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2.xml" ContentType="application/vnd.openxmlformats-officedocument.wordprocessingml.header+xml"/>
  <Override PartName="/word/header13.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5C0681E" w14:textId="2E1AE405" w:rsidR="00EE62F5" w:rsidRDefault="0070178E" w:rsidP="0070178E">
      <w:pPr>
        <w:pStyle w:val="BodyText"/>
        <w:jc w:val="center"/>
      </w:pPr>
      <w:bookmarkStart w:id="0" w:name="_Toc367791208"/>
      <w:r>
        <w:rPr>
          <w:noProof/>
        </w:rPr>
        <w:drawing>
          <wp:inline distT="0" distB="0" distL="0" distR="0" wp14:anchorId="58AA724D" wp14:editId="6C460AF1">
            <wp:extent cx="4165200" cy="1839600"/>
            <wp:effectExtent l="0" t="0" r="6985" b="8255"/>
            <wp:docPr id="127891726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13">
                      <a:extLst>
                        <a:ext uri="{28A0092B-C50C-407E-A947-70E740481C1C}">
                          <a14:useLocalDpi xmlns:a14="http://schemas.microsoft.com/office/drawing/2010/main" val="0"/>
                        </a:ext>
                      </a:extLst>
                    </a:blip>
                    <a:stretch>
                      <a:fillRect/>
                    </a:stretch>
                  </pic:blipFill>
                  <pic:spPr>
                    <a:xfrm>
                      <a:off x="0" y="0"/>
                      <a:ext cx="4165200" cy="1839600"/>
                    </a:xfrm>
                    <a:prstGeom prst="rect">
                      <a:avLst/>
                    </a:prstGeom>
                  </pic:spPr>
                </pic:pic>
              </a:graphicData>
            </a:graphic>
          </wp:inline>
        </w:drawing>
      </w:r>
    </w:p>
    <w:p w14:paraId="01670E4F" w14:textId="3BCB0823" w:rsidR="00583D53" w:rsidRPr="00834FC4" w:rsidRDefault="00BA594F" w:rsidP="0070178E">
      <w:pPr>
        <w:pStyle w:val="StyleCoverTitle22pt"/>
      </w:pPr>
      <w:r w:rsidRPr="00834FC4">
        <w:rPr>
          <w:noProof/>
        </w:rPr>
        <w:drawing>
          <wp:anchor distT="0" distB="0" distL="114300" distR="114300" simplePos="0" relativeHeight="251658243" behindDoc="0" locked="1" layoutInCell="1" allowOverlap="1" wp14:anchorId="0D6EF80D" wp14:editId="09B9DD9B">
            <wp:simplePos x="0" y="0"/>
            <wp:positionH relativeFrom="page">
              <wp:align>left</wp:align>
            </wp:positionH>
            <wp:positionV relativeFrom="page">
              <wp:posOffset>-951230</wp:posOffset>
            </wp:positionV>
            <wp:extent cx="7595870" cy="2220595"/>
            <wp:effectExtent l="0" t="0" r="5080" b="8255"/>
            <wp:wrapTopAndBottom/>
            <wp:docPr id="3" name="Picture 3"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ackground image"/>
                    <pic:cNvPicPr>
                      <a:picLocks noChangeAspect="1" noChangeArrowheads="1"/>
                    </pic:cNvPicPr>
                  </pic:nvPicPr>
                  <pic:blipFill rotWithShape="1">
                    <a:blip r:embed="rId14">
                      <a:extLst>
                        <a:ext uri="{28A0092B-C50C-407E-A947-70E740481C1C}">
                          <a14:useLocalDpi xmlns:a14="http://schemas.microsoft.com/office/drawing/2010/main" val="0"/>
                        </a:ext>
                      </a:extLst>
                    </a:blip>
                    <a:srcRect b="5635"/>
                    <a:stretch/>
                  </pic:blipFill>
                  <pic:spPr bwMode="auto">
                    <a:xfrm>
                      <a:off x="0" y="0"/>
                      <a:ext cx="7595870" cy="22205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B4282" w:rsidRPr="00834FC4">
        <w:t>Petroleum</w:t>
      </w:r>
      <w:r w:rsidR="00B30B18" w:rsidRPr="00834FC4">
        <w:t xml:space="preserve"> prospectivity</w:t>
      </w:r>
      <w:r w:rsidR="00C32284" w:rsidRPr="00834FC4">
        <w:t xml:space="preserve"> </w:t>
      </w:r>
      <w:r w:rsidR="007B183A" w:rsidRPr="00834FC4">
        <w:t>of</w:t>
      </w:r>
      <w:r w:rsidR="006D6158" w:rsidRPr="00834FC4">
        <w:t xml:space="preserve"> the Beetaloo Sub-basin</w:t>
      </w:r>
    </w:p>
    <w:p w14:paraId="700F8239" w14:textId="2F079903" w:rsidR="00C32284" w:rsidRPr="006445FC" w:rsidRDefault="651762B0" w:rsidP="00365184">
      <w:pPr>
        <w:pStyle w:val="CoverSubtitle"/>
        <w:rPr>
          <w:sz w:val="30"/>
          <w:szCs w:val="30"/>
        </w:rPr>
      </w:pPr>
      <w:r w:rsidRPr="006445FC">
        <w:rPr>
          <w:sz w:val="30"/>
          <w:szCs w:val="30"/>
        </w:rPr>
        <w:t xml:space="preserve">Technical appendix for </w:t>
      </w:r>
      <w:r w:rsidR="006445FC" w:rsidRPr="006445FC">
        <w:rPr>
          <w:sz w:val="30"/>
          <w:szCs w:val="30"/>
        </w:rPr>
        <w:t xml:space="preserve">the </w:t>
      </w:r>
      <w:r w:rsidRPr="006445FC">
        <w:rPr>
          <w:sz w:val="30"/>
          <w:szCs w:val="30"/>
        </w:rPr>
        <w:t>Geological and Bioregional Assessment: Stage 2</w:t>
      </w:r>
      <w:bookmarkEnd w:id="0"/>
    </w:p>
    <w:p w14:paraId="699CA425" w14:textId="7BBE6DCF" w:rsidR="00583D53" w:rsidRPr="00365184" w:rsidRDefault="002C36AF" w:rsidP="00C32284">
      <w:pPr>
        <w:pStyle w:val="CoverDate"/>
      </w:pPr>
      <w:r>
        <w:rPr>
          <w:rFonts w:cs="Calibri"/>
          <w:sz w:val="24"/>
        </w:rPr>
        <w:t>2020</w:t>
      </w:r>
    </w:p>
    <w:p w14:paraId="1B3680E1" w14:textId="0CBFD10D" w:rsidR="00583D53" w:rsidRPr="00F170E9" w:rsidRDefault="00C32284" w:rsidP="00EE62F5">
      <w:pPr>
        <w:pStyle w:val="CoverImage"/>
      </w:pPr>
      <w:r>
        <w:rPr>
          <w:noProof/>
        </w:rPr>
        <mc:AlternateContent>
          <mc:Choice Requires="wps">
            <w:drawing>
              <wp:anchor distT="0" distB="0" distL="114300" distR="114300" simplePos="0" relativeHeight="251658240" behindDoc="1" locked="0" layoutInCell="1" allowOverlap="1" wp14:anchorId="2A33A970" wp14:editId="11A01703">
                <wp:simplePos x="0" y="0"/>
                <wp:positionH relativeFrom="margin">
                  <wp:posOffset>3810</wp:posOffset>
                </wp:positionH>
                <wp:positionV relativeFrom="margin">
                  <wp:posOffset>4190365</wp:posOffset>
                </wp:positionV>
                <wp:extent cx="6120130" cy="4043045"/>
                <wp:effectExtent l="0" t="0" r="0" b="0"/>
                <wp:wrapSquare wrapText="bothSides"/>
                <wp:docPr id="1" name="Rounded Rectangle 46" descr="Cover imag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0130" cy="4043045"/>
                        </a:xfrm>
                        <a:prstGeom prst="roundRect">
                          <a:avLst>
                            <a:gd name="adj" fmla="val 4167"/>
                          </a:avLst>
                        </a:prstGeom>
                        <a:blipFill dpi="0" rotWithShape="1">
                          <a:blip r:embed="rId15">
                            <a:extLst>
                              <a:ext uri="{28A0092B-C50C-407E-A947-70E740481C1C}">
                                <a14:useLocalDpi xmlns:a14="http://schemas.microsoft.com/office/drawing/2010/main" val="0"/>
                              </a:ext>
                            </a:extLst>
                          </a:blip>
                          <a:srcRect/>
                          <a:stretch>
                            <a:fillRect/>
                          </a:stretch>
                        </a:blip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C0760F6" id="Rounded Rectangle 46" o:spid="_x0000_s1026" alt="Cover image" style="position:absolute;margin-left:.3pt;margin-top:329.95pt;width:481.9pt;height:318.3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2731f"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" stroked="f">
                <v:fill r:id="rId16" o:title="Cover image" recolor="t" rotate="t" type="frame"/>
                <w10:wrap type="square" anchorx="margin" anchory="margin"/>
              </v:roundrect>
            </w:pict>
          </mc:Fallback>
        </mc:AlternateContent>
      </w:r>
      <w:r w:rsidR="00EE62F5">
        <w:rPr>
          <w:noProof/>
        </w:rPr>
        <w:drawing>
          <wp:anchor distT="0" distB="0" distL="114300" distR="114300" simplePos="0" relativeHeight="251658242" behindDoc="0" locked="1" layoutInCell="1" allowOverlap="1" wp14:anchorId="20C453DA" wp14:editId="0B2A2900">
            <wp:simplePos x="0" y="0"/>
            <wp:positionH relativeFrom="column">
              <wp:posOffset>-79375</wp:posOffset>
            </wp:positionH>
            <wp:positionV relativeFrom="page">
              <wp:posOffset>4879340</wp:posOffset>
            </wp:positionV>
            <wp:extent cx="6161405" cy="578485"/>
            <wp:effectExtent l="0" t="0" r="0" b="0"/>
            <wp:wrapNone/>
            <wp:docPr id="48" name="Picture 48"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ckground image"/>
                    <pic:cNvPicPr>
                      <a:picLocks noChangeAspect="1" noChangeArrowheads="1"/>
                    </pic:cNvPicPr>
                  </pic:nvPicPr>
                  <pic:blipFill>
                    <a:blip r:embed="rId17">
                      <a:extLst>
                        <a:ext uri="{28A0092B-C50C-407E-A947-70E740481C1C}">
                          <a14:useLocalDpi xmlns:a14="http://schemas.microsoft.com/office/drawing/2010/main" val="0"/>
                        </a:ext>
                      </a:extLst>
                    </a:blip>
                    <a:srcRect t="7793"/>
                    <a:stretch>
                      <a:fillRect/>
                    </a:stretch>
                  </pic:blipFill>
                  <pic:spPr bwMode="auto">
                    <a:xfrm>
                      <a:off x="0" y="0"/>
                      <a:ext cx="6161405" cy="578485"/>
                    </a:xfrm>
                    <a:prstGeom prst="rect">
                      <a:avLst/>
                    </a:prstGeom>
                    <a:noFill/>
                  </pic:spPr>
                </pic:pic>
              </a:graphicData>
            </a:graphic>
          </wp:anchor>
        </w:drawing>
      </w:r>
      <w:r w:rsidR="00EE62F5">
        <w:rPr>
          <w:noProof/>
        </w:rPr>
        <w:drawing>
          <wp:anchor distT="0" distB="0" distL="114300" distR="114300" simplePos="0" relativeHeight="251658241" behindDoc="0" locked="1" layoutInCell="1" allowOverlap="1" wp14:anchorId="51BF499A" wp14:editId="66DDF6EC">
            <wp:simplePos x="0" y="0"/>
            <wp:positionH relativeFrom="column">
              <wp:posOffset>916940</wp:posOffset>
            </wp:positionH>
            <wp:positionV relativeFrom="page">
              <wp:posOffset>8280400</wp:posOffset>
            </wp:positionV>
            <wp:extent cx="5207000" cy="645160"/>
            <wp:effectExtent l="0" t="0" r="0" b="2540"/>
            <wp:wrapNone/>
            <wp:docPr id="47" name="Picture 47"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07000" cy="645160"/>
                    </a:xfrm>
                    <a:prstGeom prst="rect">
                      <a:avLst/>
                    </a:prstGeom>
                    <a:noFill/>
                  </pic:spPr>
                </pic:pic>
              </a:graphicData>
            </a:graphic>
          </wp:anchor>
        </w:drawing>
      </w:r>
      <w:r w:rsidR="00EE62F5" w:rsidRPr="00F170E9">
        <w:t xml:space="preserve"> </w:t>
      </w:r>
      <w:r w:rsidR="00583D53">
        <w:br w:type="page"/>
      </w:r>
    </w:p>
    <w:p w14:paraId="1C8C5163" w14:textId="77777777" w:rsidR="00CE7F87" w:rsidRPr="00382741" w:rsidRDefault="00CE7F87" w:rsidP="00CE7F87">
      <w:pPr>
        <w:pStyle w:val="VersoPageHeading"/>
        <w:rPr>
          <w:b w:val="0"/>
          <w:color w:val="auto"/>
        </w:rPr>
      </w:pPr>
      <w:bookmarkStart w:id="1" w:name="_Hlk20237544"/>
      <w:r w:rsidRPr="00382741">
        <w:rPr>
          <w:b w:val="0"/>
          <w:color w:val="auto"/>
        </w:rPr>
        <w:lastRenderedPageBreak/>
        <w:t xml:space="preserve">The Geological and Bioregional Assessment Program will provide independent scientific advice on the potential impacts from </w:t>
      </w:r>
      <w:r w:rsidRPr="00EE5145">
        <w:rPr>
          <w:b w:val="0"/>
          <w:color w:val="auto"/>
        </w:rPr>
        <w:t xml:space="preserve">development of selected unconventional hydrocarbon plays </w:t>
      </w:r>
      <w:r w:rsidRPr="00382741">
        <w:rPr>
          <w:b w:val="0"/>
          <w:color w:val="auto"/>
        </w:rPr>
        <w:t xml:space="preserve">on </w:t>
      </w:r>
      <w:r>
        <w:rPr>
          <w:b w:val="0"/>
          <w:color w:val="auto"/>
        </w:rPr>
        <w:t xml:space="preserve">water and </w:t>
      </w:r>
      <w:r w:rsidRPr="00382741">
        <w:rPr>
          <w:b w:val="0"/>
          <w:color w:val="auto"/>
        </w:rPr>
        <w:t xml:space="preserve">the environment. The geological and environmental data and tools produced by the </w:t>
      </w:r>
      <w:r>
        <w:rPr>
          <w:b w:val="0"/>
          <w:color w:val="auto"/>
        </w:rPr>
        <w:t>P</w:t>
      </w:r>
      <w:r w:rsidRPr="00382741">
        <w:rPr>
          <w:b w:val="0"/>
          <w:color w:val="auto"/>
        </w:rPr>
        <w:t>rogram will assist governments, industry, landowners and the community to help inform decision</w:t>
      </w:r>
      <w:r>
        <w:rPr>
          <w:b w:val="0"/>
          <w:color w:val="auto"/>
        </w:rPr>
        <w:t xml:space="preserve"> </w:t>
      </w:r>
      <w:r w:rsidRPr="00382741">
        <w:rPr>
          <w:b w:val="0"/>
          <w:color w:val="auto"/>
        </w:rPr>
        <w:t xml:space="preserve">making and enhance the coordinated management of potential impacts. </w:t>
      </w:r>
    </w:p>
    <w:p w14:paraId="4E1B0786" w14:textId="471C500A" w:rsidR="00CE7F87" w:rsidRDefault="00CE7F87" w:rsidP="00CE7F87">
      <w:pPr>
        <w:pStyle w:val="VersoPageHeading"/>
        <w:rPr>
          <w:b w:val="0"/>
          <w:color w:val="auto"/>
        </w:rPr>
      </w:pPr>
      <w:r w:rsidRPr="00382741">
        <w:rPr>
          <w:b w:val="0"/>
          <w:color w:val="auto"/>
        </w:rPr>
        <w:t xml:space="preserve">The Program is funded by the Australian Government Department of the Environment and Energy. The Department of the Environment and Energy, Bureau of Meteorology, CSIRO and Geoscience Australia are collaborating to undertake geological and bioregional assessments. For more information, visit </w:t>
      </w:r>
      <w:hyperlink r:id="rId19" w:history="1">
        <w:r w:rsidRPr="007A6E9A">
          <w:rPr>
            <w:rStyle w:val="Hyperlink"/>
            <w:rFonts w:cs="Arial"/>
            <w:b w:val="0"/>
          </w:rPr>
          <w:t>http://www.bioregionalassessments.gov.au</w:t>
        </w:r>
      </w:hyperlink>
      <w:r w:rsidRPr="00382741">
        <w:rPr>
          <w:b w:val="0"/>
          <w:color w:val="auto"/>
        </w:rPr>
        <w:t xml:space="preserve">. </w:t>
      </w:r>
    </w:p>
    <w:p w14:paraId="7DFC813C" w14:textId="77777777" w:rsidR="00CE7F87" w:rsidRPr="00381B74" w:rsidRDefault="00CE7F87" w:rsidP="00CE7F87">
      <w:pPr>
        <w:pStyle w:val="VersoPageHeading"/>
      </w:pPr>
      <w:r>
        <w:t>Department of the Environment and Energy</w:t>
      </w:r>
    </w:p>
    <w:p w14:paraId="5AF6C7AB" w14:textId="24375F5C" w:rsidR="00CE7F87" w:rsidRDefault="00CE7F87" w:rsidP="00CE7F87">
      <w:pPr>
        <w:pStyle w:val="VersoPageHeading"/>
        <w:rPr>
          <w:b w:val="0"/>
          <w:color w:val="auto"/>
        </w:rPr>
      </w:pPr>
      <w:r w:rsidRPr="00024E91">
        <w:rPr>
          <w:b w:val="0"/>
          <w:color w:val="auto"/>
          <w:kern w:val="0"/>
        </w:rPr>
        <w:t xml:space="preserve">The Department designs and implements Australian Government policy and programs to protect and conserve the environment, water and heritage, promote climate action, and provide adequate, reliable and affordable energy. For more information visit </w:t>
      </w:r>
      <w:hyperlink r:id="rId20" w:history="1">
        <w:r w:rsidRPr="1960DDE0">
          <w:rPr>
            <w:rStyle w:val="Hyperlink"/>
            <w:b w:val="0"/>
            <w:kern w:val="0"/>
          </w:rPr>
          <w:t>http://www.environment.gov.au</w:t>
        </w:r>
      </w:hyperlink>
      <w:r w:rsidRPr="00024E91">
        <w:rPr>
          <w:b w:val="0"/>
          <w:color w:val="auto"/>
          <w:kern w:val="0"/>
        </w:rPr>
        <w:t>.</w:t>
      </w:r>
    </w:p>
    <w:p w14:paraId="4856C21D" w14:textId="77777777" w:rsidR="00CE7F87" w:rsidRPr="00381B74" w:rsidRDefault="00CE7F87" w:rsidP="00CE7F87">
      <w:pPr>
        <w:pStyle w:val="VersoPageHeading"/>
      </w:pPr>
      <w:r>
        <w:t>Bureau of Meteorology</w:t>
      </w:r>
    </w:p>
    <w:p w14:paraId="4361A7F4" w14:textId="7B520A16" w:rsidR="00CE7F87" w:rsidRPr="007676A5" w:rsidRDefault="00CE7F87" w:rsidP="00CE7F87">
      <w:pPr>
        <w:pStyle w:val="VersoPageText"/>
      </w:pPr>
      <w:r>
        <w:t xml:space="preserve">The Bureau of Meteorology is Australia’s national weather, climate and water agency. Under the </w:t>
      </w:r>
      <w:r w:rsidRPr="006B68BA">
        <w:rPr>
          <w:rStyle w:val="Italic"/>
        </w:rPr>
        <w:t>Water Act 2007</w:t>
      </w:r>
      <w:r>
        <w:t xml:space="preserve">, the Bureau is responsible for compiling and disseminating Australia's water information. The Bureau is committed to increasing access to water information to support informed decision making about the management of water resources. For more information, visit </w:t>
      </w:r>
      <w:hyperlink r:id="rId21">
        <w:r w:rsidRPr="6FAB5192">
          <w:rPr>
            <w:rStyle w:val="Hyperlink"/>
          </w:rPr>
          <w:t>http://www.bom.gov.au/water/</w:t>
        </w:r>
      </w:hyperlink>
      <w:r>
        <w:t>.</w:t>
      </w:r>
    </w:p>
    <w:p w14:paraId="1475182E" w14:textId="77777777" w:rsidR="00CE7F87" w:rsidRPr="00381B74" w:rsidRDefault="00CE7F87" w:rsidP="00CE7F87">
      <w:pPr>
        <w:pStyle w:val="VersoPageHeading"/>
      </w:pPr>
      <w:r>
        <w:t>CSIRO</w:t>
      </w:r>
    </w:p>
    <w:p w14:paraId="6B2D5CB3" w14:textId="1559DAA4" w:rsidR="00CE7F87" w:rsidRPr="007676A5" w:rsidRDefault="00CE7F87" w:rsidP="00CE7F87">
      <w:pPr>
        <w:pStyle w:val="VersoPageText"/>
      </w:pPr>
      <w:r>
        <w:t xml:space="preserve">Australia is founding its future on science and innovation. Its national science agency, CSIRO, is a powerhouse of ideas, technologies and skills for building prosperity, growth, health and sustainability. It serves governments, industries, business and communities across the nation. For more information, visit </w:t>
      </w:r>
      <w:hyperlink r:id="rId22">
        <w:r w:rsidRPr="6FAB5192">
          <w:rPr>
            <w:rStyle w:val="Hyperlink"/>
          </w:rPr>
          <w:t>http://www.csiro.au</w:t>
        </w:r>
      </w:hyperlink>
      <w:r>
        <w:t>.</w:t>
      </w:r>
    </w:p>
    <w:p w14:paraId="464A1D83" w14:textId="77777777" w:rsidR="00CE7F87" w:rsidRPr="00381B74" w:rsidRDefault="00CE7F87" w:rsidP="00CE7F87">
      <w:pPr>
        <w:pStyle w:val="VersoPageHeading"/>
      </w:pPr>
      <w:r>
        <w:t>Geoscience Australia</w:t>
      </w:r>
    </w:p>
    <w:p w14:paraId="53C4B4BC" w14:textId="332587BE" w:rsidR="007D7EEA" w:rsidRPr="00CE7F87" w:rsidRDefault="00CE7F87" w:rsidP="00CE7F87">
      <w:pPr>
        <w:pStyle w:val="VersoPageHeading"/>
        <w:rPr>
          <w:b w:val="0"/>
          <w:color w:val="auto"/>
        </w:rPr>
      </w:pPr>
      <w:r w:rsidRPr="00BD2189">
        <w:rPr>
          <w:b w:val="0"/>
          <w:color w:val="auto"/>
          <w:kern w:val="0"/>
        </w:rPr>
        <w:t xml:space="preserve">Geoscience Australia is Australia’s national geoscience agency and exists to apply geoscience to Australia’s most important challenges. Geoscience Australia provides geoscientific advice and information to the Australian Government to support current priorities. These include contributing to responsible resource development; cleaner and low emission energy technologies; community safety; and improving marine planning and protection. The outcome of Geoscience Australia’s work is an enhanced potential for the Australian community to obtain economic, social and environmental benefits through the application of first-class research and information. For more information, visit </w:t>
      </w:r>
      <w:hyperlink r:id="rId23" w:history="1">
        <w:r w:rsidRPr="1960DDE0">
          <w:rPr>
            <w:rStyle w:val="Hyperlink"/>
            <w:b w:val="0"/>
            <w:kern w:val="0"/>
          </w:rPr>
          <w:t>http://www.ga.gov.au</w:t>
        </w:r>
      </w:hyperlink>
      <w:r w:rsidRPr="00BD2189">
        <w:rPr>
          <w:b w:val="0"/>
          <w:color w:val="auto"/>
          <w:kern w:val="0"/>
        </w:rPr>
        <w:t>.</w:t>
      </w:r>
      <w:bookmarkEnd w:id="1"/>
    </w:p>
    <w:p w14:paraId="3C566484" w14:textId="71EC9611" w:rsidR="007D7EEA" w:rsidRPr="00F53018" w:rsidRDefault="007D7EEA" w:rsidP="007D7EEA">
      <w:pPr>
        <w:pStyle w:val="VersoPageHeading"/>
      </w:pPr>
      <w:r w:rsidRPr="00630640">
        <w:t xml:space="preserve">ISBN-PDF </w:t>
      </w:r>
      <w:r w:rsidR="00630640">
        <w:t>978-1-76003-273-9</w:t>
      </w:r>
    </w:p>
    <w:p w14:paraId="595AFC16" w14:textId="77777777" w:rsidR="007D7EEA" w:rsidRPr="00F53018" w:rsidRDefault="007D7EEA" w:rsidP="007D7EEA">
      <w:pPr>
        <w:pStyle w:val="VersoPageHeading"/>
      </w:pPr>
      <w:r w:rsidRPr="00F53018">
        <w:t>Citation</w:t>
      </w:r>
    </w:p>
    <w:p w14:paraId="1285B38F" w14:textId="51D64338" w:rsidR="007D7EEA" w:rsidRPr="00F13CD2" w:rsidRDefault="00D75E50" w:rsidP="00F13CD2">
      <w:pPr>
        <w:pStyle w:val="VersoPageText"/>
      </w:pPr>
      <w:r w:rsidRPr="009E7BEC">
        <w:t>Hall LS, Wang L, Bailey A</w:t>
      </w:r>
      <w:r w:rsidR="00EC090F">
        <w:t>HE</w:t>
      </w:r>
      <w:r w:rsidRPr="009E7BEC">
        <w:t xml:space="preserve">, </w:t>
      </w:r>
      <w:r w:rsidR="00A601CC" w:rsidRPr="009E7BEC">
        <w:t>Orr M</w:t>
      </w:r>
      <w:r w:rsidR="00A63F6E">
        <w:t>L</w:t>
      </w:r>
      <w:r w:rsidR="00A601CC" w:rsidRPr="009E7BEC">
        <w:t>,</w:t>
      </w:r>
      <w:r w:rsidR="00A601CC">
        <w:t xml:space="preserve"> </w:t>
      </w:r>
      <w:r>
        <w:t>Owens R,</w:t>
      </w:r>
      <w:r w:rsidR="00046A76">
        <w:t xml:space="preserve"> Jarrett A</w:t>
      </w:r>
      <w:r w:rsidR="00A63F6E">
        <w:t>JM</w:t>
      </w:r>
      <w:r w:rsidR="00046A76">
        <w:t>,</w:t>
      </w:r>
      <w:r>
        <w:t xml:space="preserve"> Lech M</w:t>
      </w:r>
      <w:r w:rsidR="00A63F6E">
        <w:t>E</w:t>
      </w:r>
      <w:r>
        <w:t>,</w:t>
      </w:r>
      <w:r w:rsidRPr="009E7BEC">
        <w:t xml:space="preserve"> </w:t>
      </w:r>
      <w:r>
        <w:t>Skeers N</w:t>
      </w:r>
      <w:r w:rsidR="00E33884">
        <w:t>, Reese, B</w:t>
      </w:r>
      <w:r>
        <w:t xml:space="preserve"> and Woods M</w:t>
      </w:r>
      <w:r w:rsidRPr="009E7BEC">
        <w:t xml:space="preserve"> </w:t>
      </w:r>
      <w:r w:rsidR="006D6158" w:rsidRPr="006D6158">
        <w:t>(20</w:t>
      </w:r>
      <w:r w:rsidR="00E41B0B">
        <w:t>20</w:t>
      </w:r>
      <w:r w:rsidR="006D6158" w:rsidRPr="006D6158">
        <w:t xml:space="preserve">) </w:t>
      </w:r>
      <w:r w:rsidR="006D6158">
        <w:t>Petroleum</w:t>
      </w:r>
      <w:r w:rsidR="006D6158" w:rsidRPr="006D6158">
        <w:t xml:space="preserve"> prospectivity </w:t>
      </w:r>
      <w:r w:rsidR="00624857">
        <w:t>of</w:t>
      </w:r>
      <w:r>
        <w:t xml:space="preserve"> the Beetaloo Sub-basin. </w:t>
      </w:r>
      <w:r w:rsidRPr="009E7BEC">
        <w:t xml:space="preserve">Technical appendix for </w:t>
      </w:r>
      <w:r>
        <w:t>the Geological and Bioregional Assessment Program: Stage 2. Department of the Environment and Energy, Bureau of Meteorology, CSIRO and Geoscience Australia, Australia.</w:t>
      </w:r>
    </w:p>
    <w:p w14:paraId="2E462714" w14:textId="303281EE" w:rsidR="007D7EEA" w:rsidRDefault="007D7EEA" w:rsidP="007D7EEA">
      <w:pPr>
        <w:pStyle w:val="VersoPageText"/>
      </w:pPr>
      <w:r w:rsidRPr="00F53018">
        <w:t>Authorship is listed in relative order of contribution.</w:t>
      </w:r>
    </w:p>
    <w:p w14:paraId="1CAF57A3" w14:textId="0DC1C955" w:rsidR="0070178E" w:rsidRPr="00381B74" w:rsidRDefault="0070178E" w:rsidP="007D7EEA">
      <w:pPr>
        <w:pStyle w:val="VersoPageText"/>
      </w:pPr>
      <w:r w:rsidRPr="00E63653">
        <w:t>On 1 February 2020 the Department of the Environment and Energy and the Department of Agriculture merged to form the Department of Agriculture, Water and the Environment. Work for this document was carried out under the then Department of the Environment and Energy. Therefore, references to both departments are retained in this report.</w:t>
      </w:r>
    </w:p>
    <w:p w14:paraId="5455F199" w14:textId="77777777" w:rsidR="007D7EEA" w:rsidRPr="00381B74" w:rsidRDefault="007D7EEA" w:rsidP="007D7EEA">
      <w:pPr>
        <w:pStyle w:val="VersoPageHeading"/>
      </w:pPr>
      <w:r w:rsidRPr="00381B74">
        <w:t>Copyright</w:t>
      </w:r>
    </w:p>
    <w:p w14:paraId="0022516E" w14:textId="650058E3" w:rsidR="007D7EEA" w:rsidRPr="007676A5" w:rsidRDefault="007D7EEA" w:rsidP="007D7EEA">
      <w:pPr>
        <w:pStyle w:val="VersoPageText"/>
      </w:pPr>
      <w:r w:rsidRPr="00381B74">
        <w:rPr>
          <w:noProof/>
        </w:rPr>
        <w:drawing>
          <wp:inline distT="0" distB="0" distL="0" distR="0" wp14:anchorId="33DECA69" wp14:editId="0507FBBC">
            <wp:extent cx="965888" cy="375833"/>
            <wp:effectExtent l="19050" t="0" r="5662" b="0"/>
            <wp:docPr id="4" name="Picture 4"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srcRect l="1440" t="-5968"/>
                    <a:stretch>
                      <a:fillRect/>
                    </a:stretch>
                  </pic:blipFill>
                  <pic:spPr bwMode="auto">
                    <a:xfrm>
                      <a:off x="0" y="0"/>
                      <a:ext cx="965888" cy="375833"/>
                    </a:xfrm>
                    <a:prstGeom prst="rect">
                      <a:avLst/>
                    </a:prstGeom>
                    <a:noFill/>
                    <a:ln w="9525">
                      <a:noFill/>
                      <a:miter lim="800000"/>
                      <a:headEnd/>
                      <a:tailEnd/>
                    </a:ln>
                  </pic:spPr>
                </pic:pic>
              </a:graphicData>
            </a:graphic>
          </wp:inline>
        </w:drawing>
      </w:r>
      <w:r>
        <w:t xml:space="preserve"> </w:t>
      </w:r>
      <w:r w:rsidR="00387027">
        <w:t>© Commonwealth of Australia 20</w:t>
      </w:r>
      <w:r w:rsidR="00E41B0B">
        <w:t>20</w:t>
      </w:r>
      <w:r w:rsidR="00387027" w:rsidRPr="00381B74">
        <w:br/>
      </w:r>
      <w:r w:rsidR="00387027" w:rsidRPr="00FB4859">
        <w:t xml:space="preserve">With the exception of the Commonwealth Coat of Arms and where otherwise noted, all material in this publication is provided under a Creative Commons Attribution 4.0 International Licence </w:t>
      </w:r>
      <w:hyperlink r:id="rId25" w:history="1">
        <w:r w:rsidR="00387027" w:rsidRPr="1960DDE0">
          <w:rPr>
            <w:rStyle w:val="Hyperlink"/>
          </w:rPr>
          <w:t>https://creativecommons.org/licenses/by/4.0/</w:t>
        </w:r>
      </w:hyperlink>
      <w:r w:rsidR="00387027" w:rsidRPr="00FB4859">
        <w:t xml:space="preserve">. The Geological and Bioregional Assessment Program requests attribution as ‘© Commonwealth of Australia (Geological and Bioregional Assessment Program </w:t>
      </w:r>
      <w:hyperlink r:id="rId26" w:history="1">
        <w:r w:rsidR="00387027" w:rsidRPr="1960DDE0">
          <w:rPr>
            <w:rStyle w:val="Hyperlink"/>
          </w:rPr>
          <w:t>http://www.bioregionalassessments.gov.au</w:t>
        </w:r>
      </w:hyperlink>
      <w:r w:rsidR="00387027" w:rsidRPr="5808EE4F">
        <w:t>)</w:t>
      </w:r>
      <w:r w:rsidR="00387027">
        <w:t>’</w:t>
      </w:r>
      <w:r w:rsidR="00387027" w:rsidRPr="5808EE4F">
        <w:t>.</w:t>
      </w:r>
    </w:p>
    <w:p w14:paraId="3F9A8A14" w14:textId="77777777" w:rsidR="007D7EEA" w:rsidRPr="00381B74" w:rsidRDefault="007D7EEA" w:rsidP="007D7EEA">
      <w:pPr>
        <w:pStyle w:val="VersoPageHeading"/>
      </w:pPr>
      <w:r w:rsidRPr="00381B74">
        <w:t>Disclaimer</w:t>
      </w:r>
    </w:p>
    <w:p w14:paraId="26B0060C" w14:textId="595EDE18" w:rsidR="007D7EEA" w:rsidRPr="00381B74" w:rsidRDefault="007D7EEA" w:rsidP="007D7EEA">
      <w:pPr>
        <w:pStyle w:val="VersoPageText"/>
      </w:pPr>
      <w:r w:rsidRPr="000A0052">
        <w:t>The information contained in this report is based on the best available information at the time of publication. The reader is advised that such information may be incomplete or unable to be used in any specific situation. Therefore</w:t>
      </w:r>
      <w:r w:rsidR="00A63F6E">
        <w:t>,</w:t>
      </w:r>
      <w:r w:rsidRPr="000A0052">
        <w:t xml:space="preserve"> decisions should not be made based solely on this information or without seeking prior expert professional, scientific and technical advice.</w:t>
      </w:r>
      <w:r w:rsidRPr="00381B74">
        <w:br/>
      </w:r>
      <w:r w:rsidRPr="0090467A">
        <w:t xml:space="preserve">The </w:t>
      </w:r>
      <w:r w:rsidR="00200A10" w:rsidRPr="0090467A">
        <w:t xml:space="preserve">Geological and </w:t>
      </w:r>
      <w:r w:rsidRPr="0090467A">
        <w:t xml:space="preserve">Bioregional Assessment </w:t>
      </w:r>
      <w:r w:rsidR="00200A10" w:rsidRPr="0090467A">
        <w:t>Program</w:t>
      </w:r>
      <w:r w:rsidRPr="0090467A">
        <w:t xml:space="preserve"> is committed to providing web accessible content wherever possible. If you</w:t>
      </w:r>
      <w:r w:rsidRPr="00381B74">
        <w:t xml:space="preserve"> are having difficulties with accessing this document</w:t>
      </w:r>
      <w:r w:rsidR="00A63F6E">
        <w:t>,</w:t>
      </w:r>
      <w:r w:rsidRPr="00381B74">
        <w:t xml:space="preserve"> please</w:t>
      </w:r>
      <w:r>
        <w:t xml:space="preserve"> </w:t>
      </w:r>
      <w:r w:rsidRPr="00381B74">
        <w:t xml:space="preserve">contact </w:t>
      </w:r>
      <w:hyperlink r:id="rId27" w:tooltip="Bioregional Assessments contact email address" w:history="1">
        <w:r w:rsidR="0070178E">
          <w:rPr>
            <w:rStyle w:val="Hyperlink"/>
            <w:rFonts w:cs="Arial"/>
          </w:rPr>
          <w:t>BioregionalAssessments@awe.gov.au</w:t>
        </w:r>
      </w:hyperlink>
      <w:r>
        <w:t>.</w:t>
      </w:r>
    </w:p>
    <w:p w14:paraId="49E4C7FC" w14:textId="77777777" w:rsidR="007D7EEA" w:rsidRDefault="007D7EEA" w:rsidP="007D7EEA">
      <w:pPr>
        <w:pStyle w:val="VersoPageHeading"/>
      </w:pPr>
      <w:r w:rsidRPr="00381B74">
        <w:t>Cover photograph</w:t>
      </w:r>
    </w:p>
    <w:p w14:paraId="10B3374D" w14:textId="77777777" w:rsidR="0065616F" w:rsidRDefault="008D7E0D" w:rsidP="00FE2FF7">
      <w:pPr>
        <w:pStyle w:val="VersoPageText"/>
        <w:rPr>
          <w:noProof/>
        </w:rPr>
        <w:sectPr w:rsidR="0065616F" w:rsidSect="00EB07BB">
          <w:headerReference w:type="even" r:id="rId28"/>
          <w:headerReference w:type="default" r:id="rId29"/>
          <w:footerReference w:type="even" r:id="rId30"/>
          <w:footerReference w:type="default" r:id="rId31"/>
          <w:headerReference w:type="first" r:id="rId32"/>
          <w:footerReference w:type="first" r:id="rId33"/>
          <w:pgSz w:w="11906" w:h="16838" w:code="9"/>
          <w:pgMar w:top="1077" w:right="1134" w:bottom="709" w:left="1134" w:header="510" w:footer="794" w:gutter="0"/>
          <w:pgNumType w:fmt="lowerRoman" w:start="1"/>
          <w:cols w:space="284"/>
          <w:titlePg/>
          <w:docGrid w:linePitch="360"/>
        </w:sectPr>
      </w:pPr>
      <w:r w:rsidRPr="71CA51F1">
        <w:rPr>
          <w:noProof/>
        </w:rPr>
        <w:t xml:space="preserve">Mataranka </w:t>
      </w:r>
      <w:r w:rsidR="13EF9FE5" w:rsidRPr="71CA51F1">
        <w:rPr>
          <w:noProof/>
        </w:rPr>
        <w:t>Thermal Pools</w:t>
      </w:r>
      <w:r w:rsidRPr="71CA51F1">
        <w:rPr>
          <w:noProof/>
        </w:rPr>
        <w:t xml:space="preserve">, Beetaloo GBA extended region, October 2018 </w:t>
      </w:r>
      <w:r>
        <w:br/>
      </w:r>
      <w:r w:rsidR="007D7EEA" w:rsidRPr="71CA51F1">
        <w:rPr>
          <w:noProof/>
        </w:rPr>
        <w:t xml:space="preserve">Credit: </w:t>
      </w:r>
      <w:r w:rsidR="00622251">
        <w:t>Alf Larcher</w:t>
      </w:r>
      <w:r w:rsidR="00D33316">
        <w:t xml:space="preserve"> (CSIRO)</w:t>
      </w:r>
      <w:r>
        <w:br/>
      </w:r>
      <w:r w:rsidR="00AE343E">
        <w:t xml:space="preserve">Element: </w:t>
      </w:r>
      <w:r w:rsidR="00C03938" w:rsidRPr="71CA51F1">
        <w:rPr>
          <w:noProof/>
        </w:rPr>
        <w:t>GBA-BEE-2-381</w:t>
      </w:r>
    </w:p>
    <w:p w14:paraId="34FCF030" w14:textId="2235B35C" w:rsidR="007D7EEA" w:rsidRDefault="0070099A" w:rsidP="008F45B8">
      <w:pPr>
        <w:pStyle w:val="Heading2notnumbered"/>
        <w:rPr>
          <w:noProof/>
        </w:rPr>
      </w:pPr>
      <w:bookmarkStart w:id="2" w:name="_Toc36119197"/>
      <w:r>
        <w:rPr>
          <w:noProof/>
        </w:rPr>
        <w:t>Executive summary</w:t>
      </w:r>
      <w:bookmarkEnd w:id="2"/>
    </w:p>
    <w:p w14:paraId="38D22D38" w14:textId="4B15E1D6" w:rsidR="00D75E50" w:rsidRDefault="00D75E50" w:rsidP="00D75E50">
      <w:pPr>
        <w:pStyle w:val="Summarystage1"/>
      </w:pPr>
      <w:r>
        <w:t xml:space="preserve">An assessment of petroleum plays in the Beetaloo Sub-basin likely to be developed in a </w:t>
      </w:r>
      <w:r w:rsidR="003B6074">
        <w:t>five to ten ye</w:t>
      </w:r>
      <w:r>
        <w:t>ar time</w:t>
      </w:r>
      <w:r w:rsidR="00C90AD3">
        <w:t xml:space="preserve"> frame</w:t>
      </w:r>
      <w:r>
        <w:t xml:space="preserve"> has been undertaken as part of the Australian Government’s Geological and Bioregional Assessment Program. This aims to both encourage exploration and </w:t>
      </w:r>
      <w:r w:rsidR="009D1360">
        <w:t xml:space="preserve">to </w:t>
      </w:r>
      <w:r>
        <w:t xml:space="preserve">understand the potential impacts of </w:t>
      </w:r>
      <w:r w:rsidR="009D1360">
        <w:t xml:space="preserve">petroleum </w:t>
      </w:r>
      <w:r>
        <w:t xml:space="preserve">resource development on water </w:t>
      </w:r>
      <w:r w:rsidR="009D1360">
        <w:t xml:space="preserve">resources </w:t>
      </w:r>
      <w:r>
        <w:t>and the environment.</w:t>
      </w:r>
    </w:p>
    <w:p w14:paraId="358740D3" w14:textId="0C7B81BE" w:rsidR="00D75E50" w:rsidRDefault="00D75E50" w:rsidP="00D75E50">
      <w:pPr>
        <w:pStyle w:val="Summarystage1"/>
      </w:pPr>
      <w:r>
        <w:t>The Beetaloo Sub-basin is a structural component of the greater McArthur Basin in the N</w:t>
      </w:r>
      <w:r w:rsidR="00C90AD3">
        <w:t>T</w:t>
      </w:r>
      <w:r>
        <w:t>, located about 500 k</w:t>
      </w:r>
      <w:r w:rsidR="002A7BFB">
        <w:t>m</w:t>
      </w:r>
      <w:r>
        <w:t xml:space="preserve"> south-east of Darwin. It covers an area of approximately 28,000</w:t>
      </w:r>
      <w:r w:rsidR="00573A38">
        <w:t> </w:t>
      </w:r>
      <w:r>
        <w:t>km</w:t>
      </w:r>
      <w:r w:rsidRPr="00D75E50">
        <w:rPr>
          <w:vertAlign w:val="superscript"/>
        </w:rPr>
        <w:t>2</w:t>
      </w:r>
      <w:r>
        <w:t xml:space="preserve"> and contains a succession of Mesoproterozoic Roper Group sediments more than 5000 m thick. The Beetaloo Sub-basin represents a broad depression bounded by several prominent structural highs, and it is divided into eastern and western elements by the Daly Waters High. The outline of the Beetaloo Sub-basin used in this study is that defined by the Northern Territory Government</w:t>
      </w:r>
      <w:r w:rsidR="006532C5" w:rsidRPr="00A63F6E">
        <w:rPr>
          <w:rStyle w:val="BodyTextChar"/>
        </w:rPr>
        <w:t xml:space="preserve"> </w:t>
      </w:r>
      <w:r w:rsidR="006532C5">
        <w:fldChar w:fldCharType="begin"/>
      </w:r>
      <w:r w:rsidR="002A5EAA">
        <w:instrText xml:space="preserve"> ADDIN EN.CITE &lt;EndNote&gt;&lt;Cite&gt;&lt;Author&gt;Department of Primary Industry and Resources&lt;/Author&gt;&lt;Year&gt;2017&lt;/Year&gt;&lt;RecNum&gt;177&lt;/RecNum&gt;&lt;DisplayText&gt;(Department of Primary Industry and Resources (NT), 2017a)&lt;/DisplayText&gt;&lt;record&gt;&lt;rec-number&gt;177&lt;/rec-number&gt;&lt;foreign-keys&gt;&lt;key app="EN" db-id="rd5vdfvs2xptd5ezaf75vdxne2tdrdf55eze" timestamp="1547185493"&gt;177&lt;/key&gt;&lt;/foreign-keys&gt;&lt;ref-type name="Web Page"&gt;12&lt;/ref-type&gt;&lt;contributors&gt;&lt;authors&gt;&lt;author&gt;Department of Primary Industry and Resources (NT),&lt;/author&gt;&lt;/authors&gt;&lt;/contributors&gt;&lt;titles&gt;&lt;title&gt;Submission 479 to the Scientific Inquiry into Hydraulic Fracturing in the Northern Territory&lt;/title&gt;&lt;/titles&gt;&lt;number&gt;11 January 2019&lt;/number&gt;&lt;dates&gt;&lt;year&gt;2017&lt;/year&gt;&lt;/dates&gt;&lt;publisher&gt;Northern Territory Government&lt;/publisher&gt;&lt;urls&gt;&lt;related-urls&gt;&lt;url&gt;https://frackinginquiry.nt.gov.au/?a=464723&lt;/url&gt;&lt;/related-urls&gt;&lt;/urls&gt;&lt;/record&gt;&lt;/Cite&gt;&lt;/EndNote&gt;</w:instrText>
      </w:r>
      <w:r w:rsidR="006532C5">
        <w:fldChar w:fldCharType="separate"/>
      </w:r>
      <w:r w:rsidR="003B148F">
        <w:rPr>
          <w:noProof/>
        </w:rPr>
        <w:t>(Department of Primary Industry and Resources (NT), 2017a)</w:t>
      </w:r>
      <w:r w:rsidR="006532C5">
        <w:fldChar w:fldCharType="end"/>
      </w:r>
      <w:r>
        <w:t>. Overlying sedimentary basins include the Neoproterozoic to Paleozoic Georgina, Wiso and Daly basins and the Mesozoic Carpentaria Basin.</w:t>
      </w:r>
    </w:p>
    <w:p w14:paraId="71F0E79F" w14:textId="3ACE0F8A" w:rsidR="005B17C2" w:rsidRDefault="00D75E50" w:rsidP="005B17C2">
      <w:pPr>
        <w:pStyle w:val="Summarystage1"/>
      </w:pPr>
      <w:r>
        <w:t xml:space="preserve">The Beetaloo Sub-basin is prospective for unconventional hydrocarbons, and is estimated to contain significant technically recoverable shale </w:t>
      </w:r>
      <w:r w:rsidR="00704ECC">
        <w:t>and tight</w:t>
      </w:r>
      <w:r>
        <w:t xml:space="preserve"> gas resources. Plays mo</w:t>
      </w:r>
      <w:r w:rsidR="00F909DA">
        <w:t xml:space="preserve">st likely to be developed in a five to ten </w:t>
      </w:r>
      <w:r>
        <w:t>year time</w:t>
      </w:r>
      <w:r w:rsidR="00C90AD3">
        <w:t xml:space="preserve"> frame</w:t>
      </w:r>
      <w:r w:rsidR="00CD75C2">
        <w:t xml:space="preserve"> in the Beetaloo Sub-basin</w:t>
      </w:r>
      <w:r>
        <w:t xml:space="preserve"> include shale plays in the Kyalla Formation and </w:t>
      </w:r>
      <w:r w:rsidR="009D1360">
        <w:t xml:space="preserve">the </w:t>
      </w:r>
      <w:r>
        <w:t>Amungee Member of the Velkerri Formation</w:t>
      </w:r>
      <w:r w:rsidR="00CD75C2">
        <w:t xml:space="preserve">. </w:t>
      </w:r>
      <w:r>
        <w:t xml:space="preserve">In 2017, following completion of extended production testing at the Amungee NW-1H exploration well, Origin booked 2C contingent resources of 6.6 Tcf for the “B shale” </w:t>
      </w:r>
      <w:r w:rsidR="009D1360">
        <w:t>interval in the Amungee M</w:t>
      </w:r>
      <w:r>
        <w:t xml:space="preserve">ember of the Velkerri Formation. </w:t>
      </w:r>
      <w:r w:rsidR="009028A1">
        <w:t xml:space="preserve">An additional play </w:t>
      </w:r>
      <w:r w:rsidR="00F01EA9">
        <w:t xml:space="preserve">in the Beetaloo GBA region </w:t>
      </w:r>
      <w:r w:rsidR="009028A1">
        <w:t>most likely to be developed in a five to ten</w:t>
      </w:r>
      <w:r w:rsidR="009028A1" w:rsidRPr="00F909DA">
        <w:t xml:space="preserve"> year time frame</w:t>
      </w:r>
      <w:r w:rsidR="00F01EA9">
        <w:t xml:space="preserve"> is a tight sandstone play in the Hayfield sandstone member of the Hayfield mudstone. This play occurs in the Neoproterozoic units overlying the Beetaloo Sub-basin</w:t>
      </w:r>
      <w:r w:rsidR="005B17C2">
        <w:t>.</w:t>
      </w:r>
    </w:p>
    <w:p w14:paraId="346078C4" w14:textId="3D1BE36F" w:rsidR="00D75E50" w:rsidRPr="005B17C2" w:rsidRDefault="00D75E50" w:rsidP="005B17C2">
      <w:pPr>
        <w:pStyle w:val="Summarystage1"/>
      </w:pPr>
      <w:r>
        <w:t>The volume of hydrocarbons present within a play, as well as the proportion of gas and liquids that can be produced, depends on the play type and the specific geological characteristics of both the source and reservoir rocks. To underpin further work on understanding likely development scenarios, the physical formation properties required for each play to be successful were characterised and play fairway analysis used to map the relative prospectivity o</w:t>
      </w:r>
      <w:r w:rsidR="008937B6">
        <w:t>f each play across the Beetaloo GBA region</w:t>
      </w:r>
      <w:r>
        <w:t xml:space="preserve">. </w:t>
      </w:r>
      <w:r w:rsidRPr="00D75E50">
        <w:rPr>
          <w:rFonts w:cs="Calibri"/>
          <w:shd w:val="clear" w:color="auto" w:fill="FAE3D3"/>
        </w:rPr>
        <w:t>Results show that the Amungee Member of the Velkerri Formation is potentially prospective for either liquids</w:t>
      </w:r>
      <w:r w:rsidR="00B4439A">
        <w:rPr>
          <w:rFonts w:cs="Calibri"/>
          <w:shd w:val="clear" w:color="auto" w:fill="FAE3D3"/>
        </w:rPr>
        <w:t>-</w:t>
      </w:r>
      <w:r w:rsidRPr="00D75E50">
        <w:rPr>
          <w:rFonts w:cs="Calibri"/>
          <w:shd w:val="clear" w:color="auto" w:fill="FAE3D3"/>
        </w:rPr>
        <w:t>rich or dry gas over most of the Beetaloo Sub-basin. The Kyalla Formation liquids</w:t>
      </w:r>
      <w:r w:rsidR="00B4439A">
        <w:rPr>
          <w:rFonts w:cs="Calibri"/>
          <w:shd w:val="clear" w:color="auto" w:fill="FAE3D3"/>
        </w:rPr>
        <w:t>-</w:t>
      </w:r>
      <w:r w:rsidRPr="00D75E50">
        <w:rPr>
          <w:rFonts w:cs="Calibri"/>
          <w:shd w:val="clear" w:color="auto" w:fill="FAE3D3"/>
        </w:rPr>
        <w:t>rich gas play and Hayfield</w:t>
      </w:r>
      <w:r w:rsidRPr="00D75E50">
        <w:rPr>
          <w:rFonts w:cs="Calibri"/>
          <w:lang w:val="en-US"/>
        </w:rPr>
        <w:t> </w:t>
      </w:r>
      <w:r w:rsidR="009D1360">
        <w:rPr>
          <w:rFonts w:cs="Calibri"/>
          <w:lang w:val="en-US"/>
        </w:rPr>
        <w:t>s</w:t>
      </w:r>
      <w:r w:rsidR="009D1360" w:rsidRPr="00D75E50">
        <w:rPr>
          <w:rFonts w:cs="Calibri"/>
          <w:lang w:val="en-US"/>
        </w:rPr>
        <w:t xml:space="preserve">andstone </w:t>
      </w:r>
      <w:r w:rsidRPr="00D75E50">
        <w:rPr>
          <w:rFonts w:cs="Calibri"/>
          <w:lang w:val="en-US"/>
        </w:rPr>
        <w:t>member liquids</w:t>
      </w:r>
      <w:r w:rsidR="00B4439A">
        <w:rPr>
          <w:rFonts w:cs="Calibri"/>
          <w:lang w:val="en-US"/>
        </w:rPr>
        <w:t>-</w:t>
      </w:r>
      <w:r w:rsidR="00984E41">
        <w:rPr>
          <w:rFonts w:cs="Calibri"/>
          <w:lang w:val="en-US"/>
        </w:rPr>
        <w:t>rich gas/</w:t>
      </w:r>
      <w:r w:rsidRPr="00D75E50">
        <w:rPr>
          <w:rFonts w:cs="Calibri"/>
          <w:lang w:val="en-US"/>
        </w:rPr>
        <w:t>oil play are primarily restricted to the eastern sub-basin</w:t>
      </w:r>
      <w:r w:rsidR="008937B6">
        <w:rPr>
          <w:rFonts w:cs="Calibri"/>
          <w:lang w:val="en-US"/>
        </w:rPr>
        <w:t xml:space="preserve"> area</w:t>
      </w:r>
      <w:r w:rsidRPr="00D75E50">
        <w:rPr>
          <w:rFonts w:cs="Calibri"/>
          <w:lang w:val="en-US"/>
        </w:rPr>
        <w:t>.</w:t>
      </w:r>
    </w:p>
    <w:p w14:paraId="197F4638" w14:textId="19893BF9" w:rsidR="008E22CB" w:rsidRDefault="00D75E50" w:rsidP="00D75E50">
      <w:pPr>
        <w:pStyle w:val="Summarystage1"/>
      </w:pPr>
      <w:r>
        <w:t>Although the extent of the plays mapped here inform the assessment of potential impacts on associated assets at the surface and overlying surface water – groundwater systems, this analysis is based on geological constraints only. Considering the development of each play in the context of likely economic outcomes is important for any future analysis.</w:t>
      </w:r>
      <w:r w:rsidR="008E22CB">
        <w:br w:type="page"/>
      </w:r>
    </w:p>
    <w:p w14:paraId="40CE8EBB" w14:textId="77777777" w:rsidR="00D75E50" w:rsidRPr="0070099A" w:rsidRDefault="00D75E50" w:rsidP="00D75E50">
      <w:pPr>
        <w:pStyle w:val="Summarystage1"/>
        <w:sectPr w:rsidR="00D75E50" w:rsidRPr="0070099A" w:rsidSect="0065616F">
          <w:headerReference w:type="even" r:id="rId34"/>
          <w:footerReference w:type="even" r:id="rId35"/>
          <w:footerReference w:type="default" r:id="rId36"/>
          <w:headerReference w:type="first" r:id="rId37"/>
          <w:footerReference w:type="first" r:id="rId38"/>
          <w:pgSz w:w="11906" w:h="16838" w:code="9"/>
          <w:pgMar w:top="1077" w:right="1134" w:bottom="709" w:left="1134" w:header="510" w:footer="794" w:gutter="0"/>
          <w:pgNumType w:fmt="lowerRoman" w:start="1"/>
          <w:cols w:space="284"/>
          <w:docGrid w:linePitch="360"/>
        </w:sectPr>
      </w:pPr>
    </w:p>
    <w:p w14:paraId="60A7AECA" w14:textId="77777777" w:rsidR="008E22CB" w:rsidRDefault="008E22CB" w:rsidP="008E22CB">
      <w:pPr>
        <w:pStyle w:val="BodyText"/>
      </w:pPr>
      <w:r>
        <w:br w:type="page"/>
      </w:r>
    </w:p>
    <w:p w14:paraId="53DDD80C" w14:textId="6EA5908F" w:rsidR="00A943B2" w:rsidRPr="00C32284" w:rsidRDefault="00A943B2" w:rsidP="00C32284">
      <w:pPr>
        <w:pStyle w:val="TOCHeading"/>
      </w:pPr>
      <w:r w:rsidRPr="00C32284">
        <w:t>Contents</w:t>
      </w:r>
    </w:p>
    <w:p w14:paraId="4CC0DA91" w14:textId="3664AAA4" w:rsidR="008F45B8" w:rsidRDefault="00FD4B2A">
      <w:pPr>
        <w:pStyle w:val="TOC2"/>
        <w:rPr>
          <w:rFonts w:asciiTheme="minorHAnsi" w:eastAsiaTheme="minorEastAsia" w:hAnsiTheme="minorHAnsi" w:cstheme="minorBidi"/>
          <w:b w:val="0"/>
          <w:sz w:val="22"/>
          <w:szCs w:val="22"/>
          <w:lang w:val="en-US" w:eastAsia="en-US"/>
        </w:rPr>
      </w:pPr>
      <w:r>
        <w:rPr>
          <w:b w:val="0"/>
        </w:rPr>
        <w:fldChar w:fldCharType="begin"/>
      </w:r>
      <w:r>
        <w:rPr>
          <w:b w:val="0"/>
        </w:rPr>
        <w:instrText xml:space="preserve"> TOC \o "2-3" \h \z \t "Heading 1,1,Heading 1 not numbered,1,Heading 1 no TOC,1,Heading 1 + 22 pt Before:  0 pt After:  48 pt,1" </w:instrText>
      </w:r>
      <w:r>
        <w:rPr>
          <w:b w:val="0"/>
        </w:rPr>
        <w:fldChar w:fldCharType="separate"/>
      </w:r>
      <w:hyperlink w:anchor="_Toc36119197" w:history="1">
        <w:r w:rsidR="008F45B8" w:rsidRPr="00036AC1">
          <w:rPr>
            <w:rStyle w:val="Hyperlink"/>
          </w:rPr>
          <w:t>Executive summary</w:t>
        </w:r>
        <w:r w:rsidR="008F45B8">
          <w:rPr>
            <w:webHidden/>
          </w:rPr>
          <w:tab/>
        </w:r>
        <w:r w:rsidR="008F45B8">
          <w:rPr>
            <w:webHidden/>
          </w:rPr>
          <w:fldChar w:fldCharType="begin"/>
        </w:r>
        <w:r w:rsidR="008F45B8">
          <w:rPr>
            <w:webHidden/>
          </w:rPr>
          <w:instrText xml:space="preserve"> PAGEREF _Toc36119197 \h </w:instrText>
        </w:r>
        <w:r w:rsidR="008F45B8">
          <w:rPr>
            <w:webHidden/>
          </w:rPr>
        </w:r>
        <w:r w:rsidR="008F45B8">
          <w:rPr>
            <w:webHidden/>
          </w:rPr>
          <w:fldChar w:fldCharType="separate"/>
        </w:r>
        <w:r w:rsidR="00EC3730">
          <w:rPr>
            <w:webHidden/>
          </w:rPr>
          <w:t>i</w:t>
        </w:r>
        <w:r w:rsidR="008F45B8">
          <w:rPr>
            <w:webHidden/>
          </w:rPr>
          <w:fldChar w:fldCharType="end"/>
        </w:r>
      </w:hyperlink>
    </w:p>
    <w:p w14:paraId="1D8DC060" w14:textId="5E6CBBB6" w:rsidR="008F45B8" w:rsidRDefault="00395A9A">
      <w:pPr>
        <w:pStyle w:val="TOC1"/>
        <w:rPr>
          <w:rFonts w:asciiTheme="minorHAnsi" w:eastAsiaTheme="minorEastAsia" w:hAnsiTheme="minorHAnsi" w:cstheme="minorBidi"/>
          <w:b w:val="0"/>
          <w:color w:val="auto"/>
          <w:sz w:val="22"/>
          <w:szCs w:val="22"/>
          <w:lang w:val="en-US" w:eastAsia="en-US"/>
        </w:rPr>
      </w:pPr>
      <w:hyperlink w:anchor="_Toc36119198" w:history="1">
        <w:r w:rsidR="008F45B8" w:rsidRPr="00036AC1">
          <w:rPr>
            <w:rStyle w:val="Hyperlink"/>
          </w:rPr>
          <w:t>Contributors to the Program</w:t>
        </w:r>
        <w:r w:rsidR="008F45B8">
          <w:rPr>
            <w:webHidden/>
          </w:rPr>
          <w:tab/>
        </w:r>
        <w:r w:rsidR="008F45B8">
          <w:rPr>
            <w:webHidden/>
          </w:rPr>
          <w:fldChar w:fldCharType="begin"/>
        </w:r>
        <w:r w:rsidR="008F45B8">
          <w:rPr>
            <w:webHidden/>
          </w:rPr>
          <w:instrText xml:space="preserve"> PAGEREF _Toc36119198 \h </w:instrText>
        </w:r>
        <w:r w:rsidR="008F45B8">
          <w:rPr>
            <w:webHidden/>
          </w:rPr>
        </w:r>
        <w:r w:rsidR="008F45B8">
          <w:rPr>
            <w:webHidden/>
          </w:rPr>
          <w:fldChar w:fldCharType="separate"/>
        </w:r>
        <w:r w:rsidR="00EC3730">
          <w:rPr>
            <w:webHidden/>
          </w:rPr>
          <w:t>xi</w:t>
        </w:r>
        <w:r w:rsidR="008F45B8">
          <w:rPr>
            <w:webHidden/>
          </w:rPr>
          <w:fldChar w:fldCharType="end"/>
        </w:r>
      </w:hyperlink>
    </w:p>
    <w:p w14:paraId="6219D23A" w14:textId="5DBDE84D" w:rsidR="008F45B8" w:rsidRDefault="00395A9A">
      <w:pPr>
        <w:pStyle w:val="TOC1"/>
        <w:rPr>
          <w:rFonts w:asciiTheme="minorHAnsi" w:eastAsiaTheme="minorEastAsia" w:hAnsiTheme="minorHAnsi" w:cstheme="minorBidi"/>
          <w:b w:val="0"/>
          <w:color w:val="auto"/>
          <w:sz w:val="22"/>
          <w:szCs w:val="22"/>
          <w:lang w:val="en-US" w:eastAsia="en-US"/>
        </w:rPr>
      </w:pPr>
      <w:hyperlink w:anchor="_Toc36119199" w:history="1">
        <w:r w:rsidR="008F45B8" w:rsidRPr="00036AC1">
          <w:rPr>
            <w:rStyle w:val="Hyperlink"/>
          </w:rPr>
          <w:t>Acknowledgements</w:t>
        </w:r>
        <w:r w:rsidR="008F45B8">
          <w:rPr>
            <w:webHidden/>
          </w:rPr>
          <w:tab/>
        </w:r>
        <w:r w:rsidR="008F45B8">
          <w:rPr>
            <w:webHidden/>
          </w:rPr>
          <w:fldChar w:fldCharType="begin"/>
        </w:r>
        <w:r w:rsidR="008F45B8">
          <w:rPr>
            <w:webHidden/>
          </w:rPr>
          <w:instrText xml:space="preserve"> PAGEREF _Toc36119199 \h </w:instrText>
        </w:r>
        <w:r w:rsidR="008F45B8">
          <w:rPr>
            <w:webHidden/>
          </w:rPr>
        </w:r>
        <w:r w:rsidR="008F45B8">
          <w:rPr>
            <w:webHidden/>
          </w:rPr>
          <w:fldChar w:fldCharType="separate"/>
        </w:r>
        <w:r w:rsidR="00EC3730">
          <w:rPr>
            <w:webHidden/>
          </w:rPr>
          <w:t>xii</w:t>
        </w:r>
        <w:r w:rsidR="008F45B8">
          <w:rPr>
            <w:webHidden/>
          </w:rPr>
          <w:fldChar w:fldCharType="end"/>
        </w:r>
      </w:hyperlink>
    </w:p>
    <w:p w14:paraId="13A2F37C" w14:textId="7A702176" w:rsidR="008F45B8" w:rsidRDefault="00395A9A">
      <w:pPr>
        <w:pStyle w:val="TOC1"/>
        <w:rPr>
          <w:rFonts w:asciiTheme="minorHAnsi" w:eastAsiaTheme="minorEastAsia" w:hAnsiTheme="minorHAnsi" w:cstheme="minorBidi"/>
          <w:b w:val="0"/>
          <w:color w:val="auto"/>
          <w:sz w:val="22"/>
          <w:szCs w:val="22"/>
          <w:lang w:val="en-US" w:eastAsia="en-US"/>
        </w:rPr>
      </w:pPr>
      <w:hyperlink w:anchor="_Toc36119200" w:history="1">
        <w:r w:rsidR="008F45B8" w:rsidRPr="00036AC1">
          <w:rPr>
            <w:rStyle w:val="Hyperlink"/>
          </w:rPr>
          <w:t>Abbreviations and acronyms</w:t>
        </w:r>
        <w:r w:rsidR="008F45B8">
          <w:rPr>
            <w:webHidden/>
          </w:rPr>
          <w:tab/>
        </w:r>
        <w:r w:rsidR="008F45B8">
          <w:rPr>
            <w:webHidden/>
          </w:rPr>
          <w:fldChar w:fldCharType="begin"/>
        </w:r>
        <w:r w:rsidR="008F45B8">
          <w:rPr>
            <w:webHidden/>
          </w:rPr>
          <w:instrText xml:space="preserve"> PAGEREF _Toc36119200 \h </w:instrText>
        </w:r>
        <w:r w:rsidR="008F45B8">
          <w:rPr>
            <w:webHidden/>
          </w:rPr>
        </w:r>
        <w:r w:rsidR="008F45B8">
          <w:rPr>
            <w:webHidden/>
          </w:rPr>
          <w:fldChar w:fldCharType="separate"/>
        </w:r>
        <w:r w:rsidR="00EC3730">
          <w:rPr>
            <w:webHidden/>
          </w:rPr>
          <w:t>xiii</w:t>
        </w:r>
        <w:r w:rsidR="008F45B8">
          <w:rPr>
            <w:webHidden/>
          </w:rPr>
          <w:fldChar w:fldCharType="end"/>
        </w:r>
      </w:hyperlink>
    </w:p>
    <w:p w14:paraId="6D638B8D" w14:textId="0B28F0A4" w:rsidR="008F45B8" w:rsidRDefault="00395A9A">
      <w:pPr>
        <w:pStyle w:val="TOC1"/>
        <w:rPr>
          <w:rFonts w:asciiTheme="minorHAnsi" w:eastAsiaTheme="minorEastAsia" w:hAnsiTheme="minorHAnsi" w:cstheme="minorBidi"/>
          <w:b w:val="0"/>
          <w:color w:val="auto"/>
          <w:sz w:val="22"/>
          <w:szCs w:val="22"/>
          <w:lang w:val="en-US" w:eastAsia="en-US"/>
        </w:rPr>
      </w:pPr>
      <w:hyperlink w:anchor="_Toc36119201" w:history="1">
        <w:r w:rsidR="008F45B8" w:rsidRPr="00036AC1">
          <w:rPr>
            <w:rStyle w:val="Hyperlink"/>
          </w:rPr>
          <w:t>Units</w:t>
        </w:r>
        <w:r w:rsidR="008F45B8">
          <w:rPr>
            <w:webHidden/>
          </w:rPr>
          <w:tab/>
        </w:r>
        <w:r w:rsidR="008F45B8">
          <w:rPr>
            <w:webHidden/>
          </w:rPr>
          <w:fldChar w:fldCharType="begin"/>
        </w:r>
        <w:r w:rsidR="008F45B8">
          <w:rPr>
            <w:webHidden/>
          </w:rPr>
          <w:instrText xml:space="preserve"> PAGEREF _Toc36119201 \h </w:instrText>
        </w:r>
        <w:r w:rsidR="008F45B8">
          <w:rPr>
            <w:webHidden/>
          </w:rPr>
        </w:r>
        <w:r w:rsidR="008F45B8">
          <w:rPr>
            <w:webHidden/>
          </w:rPr>
          <w:fldChar w:fldCharType="separate"/>
        </w:r>
        <w:r w:rsidR="00EC3730">
          <w:rPr>
            <w:webHidden/>
          </w:rPr>
          <w:t>xv</w:t>
        </w:r>
        <w:r w:rsidR="008F45B8">
          <w:rPr>
            <w:webHidden/>
          </w:rPr>
          <w:fldChar w:fldCharType="end"/>
        </w:r>
      </w:hyperlink>
    </w:p>
    <w:p w14:paraId="1EED8035" w14:textId="0A58DE34" w:rsidR="008F45B8" w:rsidRDefault="00395A9A">
      <w:pPr>
        <w:pStyle w:val="TOC2"/>
        <w:rPr>
          <w:rFonts w:asciiTheme="minorHAnsi" w:eastAsiaTheme="minorEastAsia" w:hAnsiTheme="minorHAnsi" w:cstheme="minorBidi"/>
          <w:b w:val="0"/>
          <w:sz w:val="22"/>
          <w:szCs w:val="22"/>
          <w:lang w:val="en-US" w:eastAsia="en-US"/>
        </w:rPr>
      </w:pPr>
      <w:hyperlink w:anchor="_Toc36119202" w:history="1">
        <w:r w:rsidR="008F45B8" w:rsidRPr="00036AC1">
          <w:rPr>
            <w:rStyle w:val="Hyperlink"/>
          </w:rPr>
          <w:t>The Geological and Bioregional Assessment Program</w:t>
        </w:r>
        <w:r w:rsidR="008F45B8">
          <w:rPr>
            <w:webHidden/>
          </w:rPr>
          <w:tab/>
        </w:r>
        <w:r w:rsidR="008F45B8">
          <w:rPr>
            <w:webHidden/>
          </w:rPr>
          <w:fldChar w:fldCharType="begin"/>
        </w:r>
        <w:r w:rsidR="008F45B8">
          <w:rPr>
            <w:webHidden/>
          </w:rPr>
          <w:instrText xml:space="preserve"> PAGEREF _Toc36119202 \h </w:instrText>
        </w:r>
        <w:r w:rsidR="008F45B8">
          <w:rPr>
            <w:webHidden/>
          </w:rPr>
        </w:r>
        <w:r w:rsidR="008F45B8">
          <w:rPr>
            <w:webHidden/>
          </w:rPr>
          <w:fldChar w:fldCharType="separate"/>
        </w:r>
        <w:r w:rsidR="00EC3730">
          <w:rPr>
            <w:webHidden/>
          </w:rPr>
          <w:t>xvii</w:t>
        </w:r>
        <w:r w:rsidR="008F45B8">
          <w:rPr>
            <w:webHidden/>
          </w:rPr>
          <w:fldChar w:fldCharType="end"/>
        </w:r>
      </w:hyperlink>
    </w:p>
    <w:p w14:paraId="185C3EF5" w14:textId="5B99488D" w:rsidR="008F45B8" w:rsidRDefault="00395A9A">
      <w:pPr>
        <w:pStyle w:val="TOC2"/>
        <w:rPr>
          <w:rFonts w:asciiTheme="minorHAnsi" w:eastAsiaTheme="minorEastAsia" w:hAnsiTheme="minorHAnsi" w:cstheme="minorBidi"/>
          <w:b w:val="0"/>
          <w:sz w:val="22"/>
          <w:szCs w:val="22"/>
          <w:lang w:val="en-US" w:eastAsia="en-US"/>
        </w:rPr>
      </w:pPr>
      <w:hyperlink w:anchor="_Toc36119203" w:history="1">
        <w:r w:rsidR="008F45B8" w:rsidRPr="00036AC1">
          <w:rPr>
            <w:rStyle w:val="Hyperlink"/>
          </w:rPr>
          <w:t>1</w:t>
        </w:r>
        <w:r w:rsidR="008F45B8">
          <w:rPr>
            <w:rFonts w:asciiTheme="minorHAnsi" w:eastAsiaTheme="minorEastAsia" w:hAnsiTheme="minorHAnsi" w:cstheme="minorBidi"/>
            <w:b w:val="0"/>
            <w:sz w:val="22"/>
            <w:szCs w:val="22"/>
            <w:lang w:val="en-US" w:eastAsia="en-US"/>
          </w:rPr>
          <w:tab/>
        </w:r>
        <w:r w:rsidR="008F45B8" w:rsidRPr="00036AC1">
          <w:rPr>
            <w:rStyle w:val="Hyperlink"/>
          </w:rPr>
          <w:t>Introduction</w:t>
        </w:r>
        <w:r w:rsidR="008F45B8">
          <w:rPr>
            <w:webHidden/>
          </w:rPr>
          <w:tab/>
        </w:r>
        <w:r w:rsidR="008F45B8">
          <w:rPr>
            <w:webHidden/>
          </w:rPr>
          <w:fldChar w:fldCharType="begin"/>
        </w:r>
        <w:r w:rsidR="008F45B8">
          <w:rPr>
            <w:webHidden/>
          </w:rPr>
          <w:instrText xml:space="preserve"> PAGEREF _Toc36119203 \h </w:instrText>
        </w:r>
        <w:r w:rsidR="008F45B8">
          <w:rPr>
            <w:webHidden/>
          </w:rPr>
        </w:r>
        <w:r w:rsidR="008F45B8">
          <w:rPr>
            <w:webHidden/>
          </w:rPr>
          <w:fldChar w:fldCharType="separate"/>
        </w:r>
        <w:r w:rsidR="00EC3730">
          <w:rPr>
            <w:webHidden/>
          </w:rPr>
          <w:t>1</w:t>
        </w:r>
        <w:r w:rsidR="008F45B8">
          <w:rPr>
            <w:webHidden/>
          </w:rPr>
          <w:fldChar w:fldCharType="end"/>
        </w:r>
      </w:hyperlink>
    </w:p>
    <w:p w14:paraId="25E7FE58" w14:textId="4F110FA6" w:rsidR="008F45B8" w:rsidRDefault="00395A9A">
      <w:pPr>
        <w:pStyle w:val="TOC2"/>
        <w:rPr>
          <w:rFonts w:asciiTheme="minorHAnsi" w:eastAsiaTheme="minorEastAsia" w:hAnsiTheme="minorHAnsi" w:cstheme="minorBidi"/>
          <w:b w:val="0"/>
          <w:sz w:val="22"/>
          <w:szCs w:val="22"/>
          <w:lang w:val="en-US" w:eastAsia="en-US"/>
        </w:rPr>
      </w:pPr>
      <w:hyperlink w:anchor="_Toc36119204" w:history="1">
        <w:r w:rsidR="008F45B8" w:rsidRPr="00036AC1">
          <w:rPr>
            <w:rStyle w:val="Hyperlink"/>
          </w:rPr>
          <w:t>2</w:t>
        </w:r>
        <w:r w:rsidR="008F45B8">
          <w:rPr>
            <w:rFonts w:asciiTheme="minorHAnsi" w:eastAsiaTheme="minorEastAsia" w:hAnsiTheme="minorHAnsi" w:cstheme="minorBidi"/>
            <w:b w:val="0"/>
            <w:sz w:val="22"/>
            <w:szCs w:val="22"/>
            <w:lang w:val="en-US" w:eastAsia="en-US"/>
          </w:rPr>
          <w:tab/>
        </w:r>
        <w:r w:rsidR="008F45B8" w:rsidRPr="00036AC1">
          <w:rPr>
            <w:rStyle w:val="Hyperlink"/>
          </w:rPr>
          <w:t>Conventional and unconventional petroleum</w:t>
        </w:r>
        <w:r w:rsidR="008F45B8">
          <w:rPr>
            <w:webHidden/>
          </w:rPr>
          <w:tab/>
        </w:r>
        <w:r w:rsidR="008F45B8">
          <w:rPr>
            <w:webHidden/>
          </w:rPr>
          <w:fldChar w:fldCharType="begin"/>
        </w:r>
        <w:r w:rsidR="008F45B8">
          <w:rPr>
            <w:webHidden/>
          </w:rPr>
          <w:instrText xml:space="preserve"> PAGEREF _Toc36119204 \h </w:instrText>
        </w:r>
        <w:r w:rsidR="008F45B8">
          <w:rPr>
            <w:webHidden/>
          </w:rPr>
        </w:r>
        <w:r w:rsidR="008F45B8">
          <w:rPr>
            <w:webHidden/>
          </w:rPr>
          <w:fldChar w:fldCharType="separate"/>
        </w:r>
        <w:r w:rsidR="00EC3730">
          <w:rPr>
            <w:webHidden/>
          </w:rPr>
          <w:t>5</w:t>
        </w:r>
        <w:r w:rsidR="008F45B8">
          <w:rPr>
            <w:webHidden/>
          </w:rPr>
          <w:fldChar w:fldCharType="end"/>
        </w:r>
      </w:hyperlink>
    </w:p>
    <w:p w14:paraId="5015386E" w14:textId="6E989916" w:rsidR="008F45B8" w:rsidRDefault="00395A9A">
      <w:pPr>
        <w:pStyle w:val="TOC2"/>
        <w:rPr>
          <w:rFonts w:asciiTheme="minorHAnsi" w:eastAsiaTheme="minorEastAsia" w:hAnsiTheme="minorHAnsi" w:cstheme="minorBidi"/>
          <w:b w:val="0"/>
          <w:sz w:val="22"/>
          <w:szCs w:val="22"/>
          <w:lang w:val="en-US" w:eastAsia="en-US"/>
        </w:rPr>
      </w:pPr>
      <w:hyperlink w:anchor="_Toc36119205" w:history="1">
        <w:r w:rsidR="008F45B8" w:rsidRPr="00036AC1">
          <w:rPr>
            <w:rStyle w:val="Hyperlink"/>
          </w:rPr>
          <w:t>3</w:t>
        </w:r>
        <w:r w:rsidR="008F45B8">
          <w:rPr>
            <w:rFonts w:asciiTheme="minorHAnsi" w:eastAsiaTheme="minorEastAsia" w:hAnsiTheme="minorHAnsi" w:cstheme="minorBidi"/>
            <w:b w:val="0"/>
            <w:sz w:val="22"/>
            <w:szCs w:val="22"/>
            <w:lang w:val="en-US" w:eastAsia="en-US"/>
          </w:rPr>
          <w:tab/>
        </w:r>
        <w:r w:rsidR="008F45B8" w:rsidRPr="00036AC1">
          <w:rPr>
            <w:rStyle w:val="Hyperlink"/>
          </w:rPr>
          <w:t>Petroleum prospectivity of the Beetaloo Sub-basin</w:t>
        </w:r>
        <w:r w:rsidR="008F45B8">
          <w:rPr>
            <w:webHidden/>
          </w:rPr>
          <w:tab/>
        </w:r>
        <w:r w:rsidR="008F45B8">
          <w:rPr>
            <w:webHidden/>
          </w:rPr>
          <w:fldChar w:fldCharType="begin"/>
        </w:r>
        <w:r w:rsidR="008F45B8">
          <w:rPr>
            <w:webHidden/>
          </w:rPr>
          <w:instrText xml:space="preserve"> PAGEREF _Toc36119205 \h </w:instrText>
        </w:r>
        <w:r w:rsidR="008F45B8">
          <w:rPr>
            <w:webHidden/>
          </w:rPr>
        </w:r>
        <w:r w:rsidR="008F45B8">
          <w:rPr>
            <w:webHidden/>
          </w:rPr>
          <w:fldChar w:fldCharType="separate"/>
        </w:r>
        <w:r w:rsidR="00EC3730">
          <w:rPr>
            <w:webHidden/>
          </w:rPr>
          <w:t>9</w:t>
        </w:r>
        <w:r w:rsidR="008F45B8">
          <w:rPr>
            <w:webHidden/>
          </w:rPr>
          <w:fldChar w:fldCharType="end"/>
        </w:r>
      </w:hyperlink>
    </w:p>
    <w:p w14:paraId="5922B238" w14:textId="7DF0D0CE" w:rsidR="008F45B8" w:rsidRDefault="00395A9A">
      <w:pPr>
        <w:pStyle w:val="TOC3"/>
        <w:rPr>
          <w:rFonts w:asciiTheme="minorHAnsi" w:eastAsiaTheme="minorEastAsia" w:hAnsiTheme="minorHAnsi" w:cstheme="minorBidi"/>
          <w:sz w:val="22"/>
          <w:szCs w:val="22"/>
          <w:lang w:val="en-US" w:eastAsia="en-US"/>
        </w:rPr>
      </w:pPr>
      <w:hyperlink w:anchor="_Toc36119206" w:history="1">
        <w:r w:rsidR="008F45B8" w:rsidRPr="00036AC1">
          <w:rPr>
            <w:rStyle w:val="Hyperlink"/>
          </w:rPr>
          <w:t>3.1</w:t>
        </w:r>
        <w:r w:rsidR="008F45B8">
          <w:rPr>
            <w:rFonts w:asciiTheme="minorHAnsi" w:eastAsiaTheme="minorEastAsia" w:hAnsiTheme="minorHAnsi" w:cstheme="minorBidi"/>
            <w:sz w:val="22"/>
            <w:szCs w:val="22"/>
            <w:lang w:val="en-US" w:eastAsia="en-US"/>
          </w:rPr>
          <w:tab/>
        </w:r>
        <w:r w:rsidR="008F45B8" w:rsidRPr="00036AC1">
          <w:rPr>
            <w:rStyle w:val="Hyperlink"/>
          </w:rPr>
          <w:t>Exploration history</w:t>
        </w:r>
        <w:r w:rsidR="008F45B8">
          <w:rPr>
            <w:webHidden/>
          </w:rPr>
          <w:tab/>
        </w:r>
        <w:r w:rsidR="008F45B8">
          <w:rPr>
            <w:webHidden/>
          </w:rPr>
          <w:fldChar w:fldCharType="begin"/>
        </w:r>
        <w:r w:rsidR="008F45B8">
          <w:rPr>
            <w:webHidden/>
          </w:rPr>
          <w:instrText xml:space="preserve"> PAGEREF _Toc36119206 \h </w:instrText>
        </w:r>
        <w:r w:rsidR="008F45B8">
          <w:rPr>
            <w:webHidden/>
          </w:rPr>
        </w:r>
        <w:r w:rsidR="008F45B8">
          <w:rPr>
            <w:webHidden/>
          </w:rPr>
          <w:fldChar w:fldCharType="separate"/>
        </w:r>
        <w:r w:rsidR="00EC3730">
          <w:rPr>
            <w:webHidden/>
          </w:rPr>
          <w:t>11</w:t>
        </w:r>
        <w:r w:rsidR="008F45B8">
          <w:rPr>
            <w:webHidden/>
          </w:rPr>
          <w:fldChar w:fldCharType="end"/>
        </w:r>
      </w:hyperlink>
    </w:p>
    <w:p w14:paraId="231BFB84" w14:textId="595C9D23" w:rsidR="008F45B8" w:rsidRDefault="00395A9A">
      <w:pPr>
        <w:pStyle w:val="TOC3"/>
        <w:rPr>
          <w:rFonts w:asciiTheme="minorHAnsi" w:eastAsiaTheme="minorEastAsia" w:hAnsiTheme="minorHAnsi" w:cstheme="minorBidi"/>
          <w:sz w:val="22"/>
          <w:szCs w:val="22"/>
          <w:lang w:val="en-US" w:eastAsia="en-US"/>
        </w:rPr>
      </w:pPr>
      <w:hyperlink w:anchor="_Toc36119207" w:history="1">
        <w:r w:rsidR="008F45B8" w:rsidRPr="00036AC1">
          <w:rPr>
            <w:rStyle w:val="Hyperlink"/>
          </w:rPr>
          <w:t>3.2</w:t>
        </w:r>
        <w:r w:rsidR="008F45B8">
          <w:rPr>
            <w:rFonts w:asciiTheme="minorHAnsi" w:eastAsiaTheme="minorEastAsia" w:hAnsiTheme="minorHAnsi" w:cstheme="minorBidi"/>
            <w:sz w:val="22"/>
            <w:szCs w:val="22"/>
            <w:lang w:val="en-US" w:eastAsia="en-US"/>
          </w:rPr>
          <w:tab/>
        </w:r>
        <w:r w:rsidR="008F45B8" w:rsidRPr="00036AC1">
          <w:rPr>
            <w:rStyle w:val="Hyperlink"/>
          </w:rPr>
          <w:t>Reserves and resources</w:t>
        </w:r>
        <w:r w:rsidR="008F45B8">
          <w:rPr>
            <w:webHidden/>
          </w:rPr>
          <w:tab/>
        </w:r>
        <w:r w:rsidR="008F45B8">
          <w:rPr>
            <w:webHidden/>
          </w:rPr>
          <w:fldChar w:fldCharType="begin"/>
        </w:r>
        <w:r w:rsidR="008F45B8">
          <w:rPr>
            <w:webHidden/>
          </w:rPr>
          <w:instrText xml:space="preserve"> PAGEREF _Toc36119207 \h </w:instrText>
        </w:r>
        <w:r w:rsidR="008F45B8">
          <w:rPr>
            <w:webHidden/>
          </w:rPr>
        </w:r>
        <w:r w:rsidR="008F45B8">
          <w:rPr>
            <w:webHidden/>
          </w:rPr>
          <w:fldChar w:fldCharType="separate"/>
        </w:r>
        <w:r w:rsidR="00EC3730">
          <w:rPr>
            <w:webHidden/>
          </w:rPr>
          <w:t>14</w:t>
        </w:r>
        <w:r w:rsidR="008F45B8">
          <w:rPr>
            <w:webHidden/>
          </w:rPr>
          <w:fldChar w:fldCharType="end"/>
        </w:r>
      </w:hyperlink>
    </w:p>
    <w:p w14:paraId="038CC362" w14:textId="4DC82C0A" w:rsidR="008F45B8" w:rsidRDefault="00395A9A">
      <w:pPr>
        <w:pStyle w:val="TOC3"/>
        <w:rPr>
          <w:rFonts w:asciiTheme="minorHAnsi" w:eastAsiaTheme="minorEastAsia" w:hAnsiTheme="minorHAnsi" w:cstheme="minorBidi"/>
          <w:sz w:val="22"/>
          <w:szCs w:val="22"/>
          <w:lang w:val="en-US" w:eastAsia="en-US"/>
        </w:rPr>
      </w:pPr>
      <w:hyperlink w:anchor="_Toc36119208" w:history="1">
        <w:r w:rsidR="008F45B8" w:rsidRPr="00036AC1">
          <w:rPr>
            <w:rStyle w:val="Hyperlink"/>
          </w:rPr>
          <w:t>3.3</w:t>
        </w:r>
        <w:r w:rsidR="008F45B8">
          <w:rPr>
            <w:rFonts w:asciiTheme="minorHAnsi" w:eastAsiaTheme="minorEastAsia" w:hAnsiTheme="minorHAnsi" w:cstheme="minorBidi"/>
            <w:sz w:val="22"/>
            <w:szCs w:val="22"/>
            <w:lang w:val="en-US" w:eastAsia="en-US"/>
          </w:rPr>
          <w:tab/>
        </w:r>
        <w:r w:rsidR="008F45B8" w:rsidRPr="00036AC1">
          <w:rPr>
            <w:rStyle w:val="Hyperlink"/>
          </w:rPr>
          <w:t>Market access and infrastructure</w:t>
        </w:r>
        <w:r w:rsidR="008F45B8">
          <w:rPr>
            <w:webHidden/>
          </w:rPr>
          <w:tab/>
        </w:r>
        <w:r w:rsidR="008F45B8">
          <w:rPr>
            <w:webHidden/>
          </w:rPr>
          <w:fldChar w:fldCharType="begin"/>
        </w:r>
        <w:r w:rsidR="008F45B8">
          <w:rPr>
            <w:webHidden/>
          </w:rPr>
          <w:instrText xml:space="preserve"> PAGEREF _Toc36119208 \h </w:instrText>
        </w:r>
        <w:r w:rsidR="008F45B8">
          <w:rPr>
            <w:webHidden/>
          </w:rPr>
        </w:r>
        <w:r w:rsidR="008F45B8">
          <w:rPr>
            <w:webHidden/>
          </w:rPr>
          <w:fldChar w:fldCharType="separate"/>
        </w:r>
        <w:r w:rsidR="00EC3730">
          <w:rPr>
            <w:webHidden/>
          </w:rPr>
          <w:t>15</w:t>
        </w:r>
        <w:r w:rsidR="008F45B8">
          <w:rPr>
            <w:webHidden/>
          </w:rPr>
          <w:fldChar w:fldCharType="end"/>
        </w:r>
      </w:hyperlink>
    </w:p>
    <w:p w14:paraId="4A304491" w14:textId="42149364" w:rsidR="008F45B8" w:rsidRDefault="00395A9A">
      <w:pPr>
        <w:pStyle w:val="TOC3"/>
        <w:rPr>
          <w:rFonts w:asciiTheme="minorHAnsi" w:eastAsiaTheme="minorEastAsia" w:hAnsiTheme="minorHAnsi" w:cstheme="minorBidi"/>
          <w:sz w:val="22"/>
          <w:szCs w:val="22"/>
          <w:lang w:val="en-US" w:eastAsia="en-US"/>
        </w:rPr>
      </w:pPr>
      <w:hyperlink w:anchor="_Toc36119209" w:history="1">
        <w:r w:rsidR="008F45B8" w:rsidRPr="00036AC1">
          <w:rPr>
            <w:rStyle w:val="Hyperlink"/>
          </w:rPr>
          <w:t>3.4</w:t>
        </w:r>
        <w:r w:rsidR="008F45B8">
          <w:rPr>
            <w:rFonts w:asciiTheme="minorHAnsi" w:eastAsiaTheme="minorEastAsia" w:hAnsiTheme="minorHAnsi" w:cstheme="minorBidi"/>
            <w:sz w:val="22"/>
            <w:szCs w:val="22"/>
            <w:lang w:val="en-US" w:eastAsia="en-US"/>
          </w:rPr>
          <w:tab/>
        </w:r>
        <w:r w:rsidR="008F45B8" w:rsidRPr="00036AC1">
          <w:rPr>
            <w:rStyle w:val="Hyperlink"/>
          </w:rPr>
          <w:t>Regional petroleum systems</w:t>
        </w:r>
        <w:r w:rsidR="008F45B8">
          <w:rPr>
            <w:webHidden/>
          </w:rPr>
          <w:tab/>
        </w:r>
        <w:r w:rsidR="008F45B8">
          <w:rPr>
            <w:webHidden/>
          </w:rPr>
          <w:fldChar w:fldCharType="begin"/>
        </w:r>
        <w:r w:rsidR="008F45B8">
          <w:rPr>
            <w:webHidden/>
          </w:rPr>
          <w:instrText xml:space="preserve"> PAGEREF _Toc36119209 \h </w:instrText>
        </w:r>
        <w:r w:rsidR="008F45B8">
          <w:rPr>
            <w:webHidden/>
          </w:rPr>
        </w:r>
        <w:r w:rsidR="008F45B8">
          <w:rPr>
            <w:webHidden/>
          </w:rPr>
          <w:fldChar w:fldCharType="separate"/>
        </w:r>
        <w:r w:rsidR="00EC3730">
          <w:rPr>
            <w:webHidden/>
          </w:rPr>
          <w:t>17</w:t>
        </w:r>
        <w:r w:rsidR="008F45B8">
          <w:rPr>
            <w:webHidden/>
          </w:rPr>
          <w:fldChar w:fldCharType="end"/>
        </w:r>
      </w:hyperlink>
    </w:p>
    <w:p w14:paraId="38C350D5" w14:textId="57D2F313" w:rsidR="008F45B8" w:rsidRDefault="00395A9A">
      <w:pPr>
        <w:pStyle w:val="TOC2"/>
        <w:rPr>
          <w:rFonts w:asciiTheme="minorHAnsi" w:eastAsiaTheme="minorEastAsia" w:hAnsiTheme="minorHAnsi" w:cstheme="minorBidi"/>
          <w:b w:val="0"/>
          <w:sz w:val="22"/>
          <w:szCs w:val="22"/>
          <w:lang w:val="en-US" w:eastAsia="en-US"/>
        </w:rPr>
      </w:pPr>
      <w:hyperlink w:anchor="_Toc36119210" w:history="1">
        <w:r w:rsidR="008F45B8" w:rsidRPr="00036AC1">
          <w:rPr>
            <w:rStyle w:val="Hyperlink"/>
          </w:rPr>
          <w:t>4</w:t>
        </w:r>
        <w:r w:rsidR="008F45B8">
          <w:rPr>
            <w:rFonts w:asciiTheme="minorHAnsi" w:eastAsiaTheme="minorEastAsia" w:hAnsiTheme="minorHAnsi" w:cstheme="minorBidi"/>
            <w:b w:val="0"/>
            <w:sz w:val="22"/>
            <w:szCs w:val="22"/>
            <w:lang w:val="en-US" w:eastAsia="en-US"/>
          </w:rPr>
          <w:tab/>
        </w:r>
        <w:r w:rsidR="008F45B8" w:rsidRPr="00036AC1">
          <w:rPr>
            <w:rStyle w:val="Hyperlink"/>
          </w:rPr>
          <w:t>Petroleum play characterisation</w:t>
        </w:r>
        <w:r w:rsidR="008F45B8">
          <w:rPr>
            <w:webHidden/>
          </w:rPr>
          <w:tab/>
        </w:r>
        <w:r w:rsidR="008F45B8">
          <w:rPr>
            <w:webHidden/>
          </w:rPr>
          <w:fldChar w:fldCharType="begin"/>
        </w:r>
        <w:r w:rsidR="008F45B8">
          <w:rPr>
            <w:webHidden/>
          </w:rPr>
          <w:instrText xml:space="preserve"> PAGEREF _Toc36119210 \h </w:instrText>
        </w:r>
        <w:r w:rsidR="008F45B8">
          <w:rPr>
            <w:webHidden/>
          </w:rPr>
        </w:r>
        <w:r w:rsidR="008F45B8">
          <w:rPr>
            <w:webHidden/>
          </w:rPr>
          <w:fldChar w:fldCharType="separate"/>
        </w:r>
        <w:r w:rsidR="00EC3730">
          <w:rPr>
            <w:webHidden/>
          </w:rPr>
          <w:t>23</w:t>
        </w:r>
        <w:r w:rsidR="008F45B8">
          <w:rPr>
            <w:webHidden/>
          </w:rPr>
          <w:fldChar w:fldCharType="end"/>
        </w:r>
      </w:hyperlink>
    </w:p>
    <w:p w14:paraId="3800D345" w14:textId="438D1CFB" w:rsidR="008F45B8" w:rsidRDefault="00395A9A">
      <w:pPr>
        <w:pStyle w:val="TOC3"/>
        <w:rPr>
          <w:rFonts w:asciiTheme="minorHAnsi" w:eastAsiaTheme="minorEastAsia" w:hAnsiTheme="minorHAnsi" w:cstheme="minorBidi"/>
          <w:sz w:val="22"/>
          <w:szCs w:val="22"/>
          <w:lang w:val="en-US" w:eastAsia="en-US"/>
        </w:rPr>
      </w:pPr>
      <w:hyperlink w:anchor="_Toc36119211" w:history="1">
        <w:r w:rsidR="008F45B8" w:rsidRPr="00036AC1">
          <w:rPr>
            <w:rStyle w:val="Hyperlink"/>
          </w:rPr>
          <w:t>4.1</w:t>
        </w:r>
        <w:r w:rsidR="008F45B8">
          <w:rPr>
            <w:rFonts w:asciiTheme="minorHAnsi" w:eastAsiaTheme="minorEastAsia" w:hAnsiTheme="minorHAnsi" w:cstheme="minorBidi"/>
            <w:sz w:val="22"/>
            <w:szCs w:val="22"/>
            <w:lang w:val="en-US" w:eastAsia="en-US"/>
          </w:rPr>
          <w:tab/>
        </w:r>
        <w:r w:rsidR="008F45B8" w:rsidRPr="00036AC1">
          <w:rPr>
            <w:rStyle w:val="Hyperlink"/>
          </w:rPr>
          <w:t>Introduction to petroleum play characterisation</w:t>
        </w:r>
        <w:r w:rsidR="008F45B8">
          <w:rPr>
            <w:webHidden/>
          </w:rPr>
          <w:tab/>
        </w:r>
        <w:r w:rsidR="008F45B8">
          <w:rPr>
            <w:webHidden/>
          </w:rPr>
          <w:fldChar w:fldCharType="begin"/>
        </w:r>
        <w:r w:rsidR="008F45B8">
          <w:rPr>
            <w:webHidden/>
          </w:rPr>
          <w:instrText xml:space="preserve"> PAGEREF _Toc36119211 \h </w:instrText>
        </w:r>
        <w:r w:rsidR="008F45B8">
          <w:rPr>
            <w:webHidden/>
          </w:rPr>
        </w:r>
        <w:r w:rsidR="008F45B8">
          <w:rPr>
            <w:webHidden/>
          </w:rPr>
          <w:fldChar w:fldCharType="separate"/>
        </w:r>
        <w:r w:rsidR="00EC3730">
          <w:rPr>
            <w:webHidden/>
          </w:rPr>
          <w:t>23</w:t>
        </w:r>
        <w:r w:rsidR="008F45B8">
          <w:rPr>
            <w:webHidden/>
          </w:rPr>
          <w:fldChar w:fldCharType="end"/>
        </w:r>
      </w:hyperlink>
    </w:p>
    <w:p w14:paraId="12B5DA62" w14:textId="13FA2092" w:rsidR="008F45B8" w:rsidRDefault="00395A9A">
      <w:pPr>
        <w:pStyle w:val="TOC3"/>
        <w:rPr>
          <w:rFonts w:asciiTheme="minorHAnsi" w:eastAsiaTheme="minorEastAsia" w:hAnsiTheme="minorHAnsi" w:cstheme="minorBidi"/>
          <w:sz w:val="22"/>
          <w:szCs w:val="22"/>
          <w:lang w:val="en-US" w:eastAsia="en-US"/>
        </w:rPr>
      </w:pPr>
      <w:hyperlink w:anchor="_Toc36119212" w:history="1">
        <w:r w:rsidR="008F45B8" w:rsidRPr="00036AC1">
          <w:rPr>
            <w:rStyle w:val="Hyperlink"/>
          </w:rPr>
          <w:t>4.2</w:t>
        </w:r>
        <w:r w:rsidR="008F45B8">
          <w:rPr>
            <w:rFonts w:asciiTheme="minorHAnsi" w:eastAsiaTheme="minorEastAsia" w:hAnsiTheme="minorHAnsi" w:cstheme="minorBidi"/>
            <w:sz w:val="22"/>
            <w:szCs w:val="22"/>
            <w:lang w:val="en-US" w:eastAsia="en-US"/>
          </w:rPr>
          <w:tab/>
        </w:r>
        <w:r w:rsidR="008F45B8" w:rsidRPr="00036AC1">
          <w:rPr>
            <w:rStyle w:val="Hyperlink"/>
          </w:rPr>
          <w:t>Characteristics by formation</w:t>
        </w:r>
        <w:r w:rsidR="008F45B8">
          <w:rPr>
            <w:webHidden/>
          </w:rPr>
          <w:tab/>
        </w:r>
        <w:r w:rsidR="008F45B8">
          <w:rPr>
            <w:webHidden/>
          </w:rPr>
          <w:fldChar w:fldCharType="begin"/>
        </w:r>
        <w:r w:rsidR="008F45B8">
          <w:rPr>
            <w:webHidden/>
          </w:rPr>
          <w:instrText xml:space="preserve"> PAGEREF _Toc36119212 \h </w:instrText>
        </w:r>
        <w:r w:rsidR="008F45B8">
          <w:rPr>
            <w:webHidden/>
          </w:rPr>
        </w:r>
        <w:r w:rsidR="008F45B8">
          <w:rPr>
            <w:webHidden/>
          </w:rPr>
          <w:fldChar w:fldCharType="separate"/>
        </w:r>
        <w:r w:rsidR="00EC3730">
          <w:rPr>
            <w:webHidden/>
          </w:rPr>
          <w:t>24</w:t>
        </w:r>
        <w:r w:rsidR="008F45B8">
          <w:rPr>
            <w:webHidden/>
          </w:rPr>
          <w:fldChar w:fldCharType="end"/>
        </w:r>
      </w:hyperlink>
    </w:p>
    <w:p w14:paraId="65878CAF" w14:textId="55B92EF0" w:rsidR="008F45B8" w:rsidRDefault="00395A9A">
      <w:pPr>
        <w:pStyle w:val="TOC3"/>
        <w:rPr>
          <w:rFonts w:asciiTheme="minorHAnsi" w:eastAsiaTheme="minorEastAsia" w:hAnsiTheme="minorHAnsi" w:cstheme="minorBidi"/>
          <w:sz w:val="22"/>
          <w:szCs w:val="22"/>
          <w:lang w:val="en-US" w:eastAsia="en-US"/>
        </w:rPr>
      </w:pPr>
      <w:hyperlink w:anchor="_Toc36119213" w:history="1">
        <w:r w:rsidR="008F45B8" w:rsidRPr="00036AC1">
          <w:rPr>
            <w:rStyle w:val="Hyperlink"/>
            <w:lang w:val="en-US"/>
          </w:rPr>
          <w:t>4.3</w:t>
        </w:r>
        <w:r w:rsidR="008F45B8">
          <w:rPr>
            <w:rFonts w:asciiTheme="minorHAnsi" w:eastAsiaTheme="minorEastAsia" w:hAnsiTheme="minorHAnsi" w:cstheme="minorBidi"/>
            <w:sz w:val="22"/>
            <w:szCs w:val="22"/>
            <w:lang w:val="en-US" w:eastAsia="en-US"/>
          </w:rPr>
          <w:tab/>
        </w:r>
        <w:r w:rsidR="008F45B8" w:rsidRPr="00036AC1">
          <w:rPr>
            <w:rStyle w:val="Hyperlink"/>
          </w:rPr>
          <w:t>Source rock maturity</w:t>
        </w:r>
        <w:r w:rsidR="008F45B8">
          <w:rPr>
            <w:webHidden/>
          </w:rPr>
          <w:tab/>
        </w:r>
        <w:r w:rsidR="008F45B8">
          <w:rPr>
            <w:webHidden/>
          </w:rPr>
          <w:fldChar w:fldCharType="begin"/>
        </w:r>
        <w:r w:rsidR="008F45B8">
          <w:rPr>
            <w:webHidden/>
          </w:rPr>
          <w:instrText xml:space="preserve"> PAGEREF _Toc36119213 \h </w:instrText>
        </w:r>
        <w:r w:rsidR="008F45B8">
          <w:rPr>
            <w:webHidden/>
          </w:rPr>
        </w:r>
        <w:r w:rsidR="008F45B8">
          <w:rPr>
            <w:webHidden/>
          </w:rPr>
          <w:fldChar w:fldCharType="separate"/>
        </w:r>
        <w:r w:rsidR="00EC3730">
          <w:rPr>
            <w:webHidden/>
          </w:rPr>
          <w:t>78</w:t>
        </w:r>
        <w:r w:rsidR="008F45B8">
          <w:rPr>
            <w:webHidden/>
          </w:rPr>
          <w:fldChar w:fldCharType="end"/>
        </w:r>
      </w:hyperlink>
    </w:p>
    <w:p w14:paraId="1C2D006D" w14:textId="13615B40" w:rsidR="008F45B8" w:rsidRDefault="00395A9A">
      <w:pPr>
        <w:pStyle w:val="TOC3"/>
        <w:rPr>
          <w:rFonts w:asciiTheme="minorHAnsi" w:eastAsiaTheme="minorEastAsia" w:hAnsiTheme="minorHAnsi" w:cstheme="minorBidi"/>
          <w:sz w:val="22"/>
          <w:szCs w:val="22"/>
          <w:lang w:val="en-US" w:eastAsia="en-US"/>
        </w:rPr>
      </w:pPr>
      <w:hyperlink w:anchor="_Toc36119214" w:history="1">
        <w:r w:rsidR="008F45B8" w:rsidRPr="00036AC1">
          <w:rPr>
            <w:rStyle w:val="Hyperlink"/>
          </w:rPr>
          <w:t>4.4</w:t>
        </w:r>
        <w:r w:rsidR="008F45B8">
          <w:rPr>
            <w:rFonts w:asciiTheme="minorHAnsi" w:eastAsiaTheme="minorEastAsia" w:hAnsiTheme="minorHAnsi" w:cstheme="minorBidi"/>
            <w:sz w:val="22"/>
            <w:szCs w:val="22"/>
            <w:lang w:val="en-US" w:eastAsia="en-US"/>
          </w:rPr>
          <w:tab/>
        </w:r>
        <w:r w:rsidR="008F45B8" w:rsidRPr="00036AC1">
          <w:rPr>
            <w:rStyle w:val="Hyperlink"/>
          </w:rPr>
          <w:t>Regional stress and overpressure</w:t>
        </w:r>
        <w:r w:rsidR="008F45B8">
          <w:rPr>
            <w:webHidden/>
          </w:rPr>
          <w:tab/>
        </w:r>
        <w:r w:rsidR="008F45B8">
          <w:rPr>
            <w:webHidden/>
          </w:rPr>
          <w:fldChar w:fldCharType="begin"/>
        </w:r>
        <w:r w:rsidR="008F45B8">
          <w:rPr>
            <w:webHidden/>
          </w:rPr>
          <w:instrText xml:space="preserve"> PAGEREF _Toc36119214 \h </w:instrText>
        </w:r>
        <w:r w:rsidR="008F45B8">
          <w:rPr>
            <w:webHidden/>
          </w:rPr>
        </w:r>
        <w:r w:rsidR="008F45B8">
          <w:rPr>
            <w:webHidden/>
          </w:rPr>
          <w:fldChar w:fldCharType="separate"/>
        </w:r>
        <w:r w:rsidR="00EC3730">
          <w:rPr>
            <w:webHidden/>
          </w:rPr>
          <w:t>89</w:t>
        </w:r>
        <w:r w:rsidR="008F45B8">
          <w:rPr>
            <w:webHidden/>
          </w:rPr>
          <w:fldChar w:fldCharType="end"/>
        </w:r>
      </w:hyperlink>
    </w:p>
    <w:p w14:paraId="057609D4" w14:textId="40162CA3" w:rsidR="008F45B8" w:rsidRDefault="00395A9A">
      <w:pPr>
        <w:pStyle w:val="TOC2"/>
        <w:rPr>
          <w:rFonts w:asciiTheme="minorHAnsi" w:eastAsiaTheme="minorEastAsia" w:hAnsiTheme="minorHAnsi" w:cstheme="minorBidi"/>
          <w:b w:val="0"/>
          <w:sz w:val="22"/>
          <w:szCs w:val="22"/>
          <w:lang w:val="en-US" w:eastAsia="en-US"/>
        </w:rPr>
      </w:pPr>
      <w:hyperlink w:anchor="_Toc36119215" w:history="1">
        <w:r w:rsidR="008F45B8" w:rsidRPr="00036AC1">
          <w:rPr>
            <w:rStyle w:val="Hyperlink"/>
          </w:rPr>
          <w:t>5</w:t>
        </w:r>
        <w:r w:rsidR="008F45B8">
          <w:rPr>
            <w:rFonts w:asciiTheme="minorHAnsi" w:eastAsiaTheme="minorEastAsia" w:hAnsiTheme="minorHAnsi" w:cstheme="minorBidi"/>
            <w:b w:val="0"/>
            <w:sz w:val="22"/>
            <w:szCs w:val="22"/>
            <w:lang w:val="en-US" w:eastAsia="en-US"/>
          </w:rPr>
          <w:tab/>
        </w:r>
        <w:r w:rsidR="008F45B8" w:rsidRPr="00036AC1">
          <w:rPr>
            <w:rStyle w:val="Hyperlink"/>
          </w:rPr>
          <w:t>Prospectivity mapping</w:t>
        </w:r>
        <w:r w:rsidR="008F45B8">
          <w:rPr>
            <w:webHidden/>
          </w:rPr>
          <w:tab/>
        </w:r>
        <w:r w:rsidR="008F45B8">
          <w:rPr>
            <w:webHidden/>
          </w:rPr>
          <w:fldChar w:fldCharType="begin"/>
        </w:r>
        <w:r w:rsidR="008F45B8">
          <w:rPr>
            <w:webHidden/>
          </w:rPr>
          <w:instrText xml:space="preserve"> PAGEREF _Toc36119215 \h </w:instrText>
        </w:r>
        <w:r w:rsidR="008F45B8">
          <w:rPr>
            <w:webHidden/>
          </w:rPr>
        </w:r>
        <w:r w:rsidR="008F45B8">
          <w:rPr>
            <w:webHidden/>
          </w:rPr>
          <w:fldChar w:fldCharType="separate"/>
        </w:r>
        <w:r w:rsidR="00EC3730">
          <w:rPr>
            <w:webHidden/>
          </w:rPr>
          <w:t>99</w:t>
        </w:r>
        <w:r w:rsidR="008F45B8">
          <w:rPr>
            <w:webHidden/>
          </w:rPr>
          <w:fldChar w:fldCharType="end"/>
        </w:r>
      </w:hyperlink>
    </w:p>
    <w:p w14:paraId="1C63AE49" w14:textId="026A5463" w:rsidR="008F45B8" w:rsidRDefault="00395A9A">
      <w:pPr>
        <w:pStyle w:val="TOC3"/>
        <w:rPr>
          <w:rFonts w:asciiTheme="minorHAnsi" w:eastAsiaTheme="minorEastAsia" w:hAnsiTheme="minorHAnsi" w:cstheme="minorBidi"/>
          <w:sz w:val="22"/>
          <w:szCs w:val="22"/>
          <w:lang w:val="en-US" w:eastAsia="en-US"/>
        </w:rPr>
      </w:pPr>
      <w:hyperlink w:anchor="_Toc36119216" w:history="1">
        <w:r w:rsidR="008F45B8" w:rsidRPr="00036AC1">
          <w:rPr>
            <w:rStyle w:val="Hyperlink"/>
          </w:rPr>
          <w:t>5.1</w:t>
        </w:r>
        <w:r w:rsidR="008F45B8">
          <w:rPr>
            <w:rFonts w:asciiTheme="minorHAnsi" w:eastAsiaTheme="minorEastAsia" w:hAnsiTheme="minorHAnsi" w:cstheme="minorBidi"/>
            <w:sz w:val="22"/>
            <w:szCs w:val="22"/>
            <w:lang w:val="en-US" w:eastAsia="en-US"/>
          </w:rPr>
          <w:tab/>
        </w:r>
        <w:r w:rsidR="008F45B8" w:rsidRPr="00036AC1">
          <w:rPr>
            <w:rStyle w:val="Hyperlink"/>
          </w:rPr>
          <w:t>Plays to be assessed</w:t>
        </w:r>
        <w:r w:rsidR="008F45B8">
          <w:rPr>
            <w:webHidden/>
          </w:rPr>
          <w:tab/>
        </w:r>
        <w:r w:rsidR="008F45B8">
          <w:rPr>
            <w:webHidden/>
          </w:rPr>
          <w:fldChar w:fldCharType="begin"/>
        </w:r>
        <w:r w:rsidR="008F45B8">
          <w:rPr>
            <w:webHidden/>
          </w:rPr>
          <w:instrText xml:space="preserve"> PAGEREF _Toc36119216 \h </w:instrText>
        </w:r>
        <w:r w:rsidR="008F45B8">
          <w:rPr>
            <w:webHidden/>
          </w:rPr>
        </w:r>
        <w:r w:rsidR="008F45B8">
          <w:rPr>
            <w:webHidden/>
          </w:rPr>
          <w:fldChar w:fldCharType="separate"/>
        </w:r>
        <w:r w:rsidR="00EC3730">
          <w:rPr>
            <w:webHidden/>
          </w:rPr>
          <w:t>99</w:t>
        </w:r>
        <w:r w:rsidR="008F45B8">
          <w:rPr>
            <w:webHidden/>
          </w:rPr>
          <w:fldChar w:fldCharType="end"/>
        </w:r>
      </w:hyperlink>
    </w:p>
    <w:p w14:paraId="3721D6B3" w14:textId="18D55DAE" w:rsidR="008F45B8" w:rsidRDefault="00395A9A">
      <w:pPr>
        <w:pStyle w:val="TOC3"/>
        <w:rPr>
          <w:rFonts w:asciiTheme="minorHAnsi" w:eastAsiaTheme="minorEastAsia" w:hAnsiTheme="minorHAnsi" w:cstheme="minorBidi"/>
          <w:sz w:val="22"/>
          <w:szCs w:val="22"/>
          <w:lang w:val="en-US" w:eastAsia="en-US"/>
        </w:rPr>
      </w:pPr>
      <w:hyperlink w:anchor="_Toc36119217" w:history="1">
        <w:r w:rsidR="008F45B8" w:rsidRPr="00036AC1">
          <w:rPr>
            <w:rStyle w:val="Hyperlink"/>
          </w:rPr>
          <w:t>5.2</w:t>
        </w:r>
        <w:r w:rsidR="008F45B8">
          <w:rPr>
            <w:rFonts w:asciiTheme="minorHAnsi" w:eastAsiaTheme="minorEastAsia" w:hAnsiTheme="minorHAnsi" w:cstheme="minorBidi"/>
            <w:sz w:val="22"/>
            <w:szCs w:val="22"/>
            <w:lang w:val="en-US" w:eastAsia="en-US"/>
          </w:rPr>
          <w:tab/>
        </w:r>
        <w:r w:rsidR="008F45B8" w:rsidRPr="00036AC1">
          <w:rPr>
            <w:rStyle w:val="Hyperlink"/>
          </w:rPr>
          <w:t>Workflow</w:t>
        </w:r>
        <w:r w:rsidR="008F45B8">
          <w:rPr>
            <w:webHidden/>
          </w:rPr>
          <w:tab/>
        </w:r>
        <w:r w:rsidR="008F45B8">
          <w:rPr>
            <w:webHidden/>
          </w:rPr>
          <w:fldChar w:fldCharType="begin"/>
        </w:r>
        <w:r w:rsidR="008F45B8">
          <w:rPr>
            <w:webHidden/>
          </w:rPr>
          <w:instrText xml:space="preserve"> PAGEREF _Toc36119217 \h </w:instrText>
        </w:r>
        <w:r w:rsidR="008F45B8">
          <w:rPr>
            <w:webHidden/>
          </w:rPr>
        </w:r>
        <w:r w:rsidR="008F45B8">
          <w:rPr>
            <w:webHidden/>
          </w:rPr>
          <w:fldChar w:fldCharType="separate"/>
        </w:r>
        <w:r w:rsidR="00EC3730">
          <w:rPr>
            <w:webHidden/>
          </w:rPr>
          <w:t>99</w:t>
        </w:r>
        <w:r w:rsidR="008F45B8">
          <w:rPr>
            <w:webHidden/>
          </w:rPr>
          <w:fldChar w:fldCharType="end"/>
        </w:r>
      </w:hyperlink>
    </w:p>
    <w:p w14:paraId="28366300" w14:textId="246826BD" w:rsidR="008F45B8" w:rsidRDefault="00395A9A">
      <w:pPr>
        <w:pStyle w:val="TOC3"/>
        <w:rPr>
          <w:rFonts w:asciiTheme="minorHAnsi" w:eastAsiaTheme="minorEastAsia" w:hAnsiTheme="minorHAnsi" w:cstheme="minorBidi"/>
          <w:sz w:val="22"/>
          <w:szCs w:val="22"/>
          <w:lang w:val="en-US" w:eastAsia="en-US"/>
        </w:rPr>
      </w:pPr>
      <w:hyperlink w:anchor="_Toc36119218" w:history="1">
        <w:r w:rsidR="008F45B8" w:rsidRPr="00036AC1">
          <w:rPr>
            <w:rStyle w:val="Hyperlink"/>
          </w:rPr>
          <w:t>5.3</w:t>
        </w:r>
        <w:r w:rsidR="008F45B8">
          <w:rPr>
            <w:rFonts w:asciiTheme="minorHAnsi" w:eastAsiaTheme="minorEastAsia" w:hAnsiTheme="minorHAnsi" w:cstheme="minorBidi"/>
            <w:sz w:val="22"/>
            <w:szCs w:val="22"/>
            <w:lang w:val="en-US" w:eastAsia="en-US"/>
          </w:rPr>
          <w:tab/>
        </w:r>
        <w:r w:rsidR="008F45B8" w:rsidRPr="00036AC1">
          <w:rPr>
            <w:rStyle w:val="Hyperlink"/>
          </w:rPr>
          <w:t>Results</w:t>
        </w:r>
        <w:r w:rsidR="008F45B8">
          <w:rPr>
            <w:webHidden/>
          </w:rPr>
          <w:tab/>
        </w:r>
        <w:r w:rsidR="008F45B8">
          <w:rPr>
            <w:webHidden/>
          </w:rPr>
          <w:fldChar w:fldCharType="begin"/>
        </w:r>
        <w:r w:rsidR="008F45B8">
          <w:rPr>
            <w:webHidden/>
          </w:rPr>
          <w:instrText xml:space="preserve"> PAGEREF _Toc36119218 \h </w:instrText>
        </w:r>
        <w:r w:rsidR="008F45B8">
          <w:rPr>
            <w:webHidden/>
          </w:rPr>
        </w:r>
        <w:r w:rsidR="008F45B8">
          <w:rPr>
            <w:webHidden/>
          </w:rPr>
          <w:fldChar w:fldCharType="separate"/>
        </w:r>
        <w:r w:rsidR="00EC3730">
          <w:rPr>
            <w:webHidden/>
          </w:rPr>
          <w:t>102</w:t>
        </w:r>
        <w:r w:rsidR="008F45B8">
          <w:rPr>
            <w:webHidden/>
          </w:rPr>
          <w:fldChar w:fldCharType="end"/>
        </w:r>
      </w:hyperlink>
    </w:p>
    <w:p w14:paraId="4980C5E6" w14:textId="64B0E8E0" w:rsidR="008F45B8" w:rsidRDefault="00395A9A">
      <w:pPr>
        <w:pStyle w:val="TOC2"/>
        <w:rPr>
          <w:rFonts w:asciiTheme="minorHAnsi" w:eastAsiaTheme="minorEastAsia" w:hAnsiTheme="minorHAnsi" w:cstheme="minorBidi"/>
          <w:b w:val="0"/>
          <w:sz w:val="22"/>
          <w:szCs w:val="22"/>
          <w:lang w:val="en-US" w:eastAsia="en-US"/>
        </w:rPr>
      </w:pPr>
      <w:hyperlink w:anchor="_Toc36119219" w:history="1">
        <w:r w:rsidR="008F45B8" w:rsidRPr="00036AC1">
          <w:rPr>
            <w:rStyle w:val="Hyperlink"/>
          </w:rPr>
          <w:t>6</w:t>
        </w:r>
        <w:r w:rsidR="008F45B8">
          <w:rPr>
            <w:rFonts w:asciiTheme="minorHAnsi" w:eastAsiaTheme="minorEastAsia" w:hAnsiTheme="minorHAnsi" w:cstheme="minorBidi"/>
            <w:b w:val="0"/>
            <w:sz w:val="22"/>
            <w:szCs w:val="22"/>
            <w:lang w:val="en-US" w:eastAsia="en-US"/>
          </w:rPr>
          <w:tab/>
        </w:r>
        <w:r w:rsidR="008F45B8" w:rsidRPr="00036AC1">
          <w:rPr>
            <w:rStyle w:val="Hyperlink"/>
          </w:rPr>
          <w:t>Conclusions</w:t>
        </w:r>
        <w:r w:rsidR="008F45B8">
          <w:rPr>
            <w:webHidden/>
          </w:rPr>
          <w:tab/>
        </w:r>
        <w:r w:rsidR="008F45B8">
          <w:rPr>
            <w:webHidden/>
          </w:rPr>
          <w:fldChar w:fldCharType="begin"/>
        </w:r>
        <w:r w:rsidR="008F45B8">
          <w:rPr>
            <w:webHidden/>
          </w:rPr>
          <w:instrText xml:space="preserve"> PAGEREF _Toc36119219 \h </w:instrText>
        </w:r>
        <w:r w:rsidR="008F45B8">
          <w:rPr>
            <w:webHidden/>
          </w:rPr>
        </w:r>
        <w:r w:rsidR="008F45B8">
          <w:rPr>
            <w:webHidden/>
          </w:rPr>
          <w:fldChar w:fldCharType="separate"/>
        </w:r>
        <w:r w:rsidR="00EC3730">
          <w:rPr>
            <w:webHidden/>
          </w:rPr>
          <w:t>109</w:t>
        </w:r>
        <w:r w:rsidR="008F45B8">
          <w:rPr>
            <w:webHidden/>
          </w:rPr>
          <w:fldChar w:fldCharType="end"/>
        </w:r>
      </w:hyperlink>
    </w:p>
    <w:p w14:paraId="6C34ECA8" w14:textId="23779A55" w:rsidR="008F45B8" w:rsidRDefault="00395A9A">
      <w:pPr>
        <w:pStyle w:val="TOC3"/>
        <w:rPr>
          <w:rFonts w:asciiTheme="minorHAnsi" w:eastAsiaTheme="minorEastAsia" w:hAnsiTheme="minorHAnsi" w:cstheme="minorBidi"/>
          <w:sz w:val="22"/>
          <w:szCs w:val="22"/>
          <w:lang w:val="en-US" w:eastAsia="en-US"/>
        </w:rPr>
      </w:pPr>
      <w:hyperlink w:anchor="_Toc36119220" w:history="1">
        <w:r w:rsidR="008F45B8" w:rsidRPr="00036AC1">
          <w:rPr>
            <w:rStyle w:val="Hyperlink"/>
          </w:rPr>
          <w:t>6.1</w:t>
        </w:r>
        <w:r w:rsidR="008F45B8">
          <w:rPr>
            <w:rFonts w:asciiTheme="minorHAnsi" w:eastAsiaTheme="minorEastAsia" w:hAnsiTheme="minorHAnsi" w:cstheme="minorBidi"/>
            <w:sz w:val="22"/>
            <w:szCs w:val="22"/>
            <w:lang w:val="en-US" w:eastAsia="en-US"/>
          </w:rPr>
          <w:tab/>
        </w:r>
        <w:r w:rsidR="008F45B8" w:rsidRPr="00036AC1">
          <w:rPr>
            <w:rStyle w:val="Hyperlink"/>
          </w:rPr>
          <w:t>Key findings</w:t>
        </w:r>
        <w:r w:rsidR="008F45B8">
          <w:rPr>
            <w:webHidden/>
          </w:rPr>
          <w:tab/>
        </w:r>
        <w:r w:rsidR="008F45B8">
          <w:rPr>
            <w:webHidden/>
          </w:rPr>
          <w:fldChar w:fldCharType="begin"/>
        </w:r>
        <w:r w:rsidR="008F45B8">
          <w:rPr>
            <w:webHidden/>
          </w:rPr>
          <w:instrText xml:space="preserve"> PAGEREF _Toc36119220 \h </w:instrText>
        </w:r>
        <w:r w:rsidR="008F45B8">
          <w:rPr>
            <w:webHidden/>
          </w:rPr>
        </w:r>
        <w:r w:rsidR="008F45B8">
          <w:rPr>
            <w:webHidden/>
          </w:rPr>
          <w:fldChar w:fldCharType="separate"/>
        </w:r>
        <w:r w:rsidR="00EC3730">
          <w:rPr>
            <w:webHidden/>
          </w:rPr>
          <w:t>109</w:t>
        </w:r>
        <w:r w:rsidR="008F45B8">
          <w:rPr>
            <w:webHidden/>
          </w:rPr>
          <w:fldChar w:fldCharType="end"/>
        </w:r>
      </w:hyperlink>
    </w:p>
    <w:p w14:paraId="4567DCA5" w14:textId="483E2FF3" w:rsidR="008F45B8" w:rsidRDefault="00395A9A">
      <w:pPr>
        <w:pStyle w:val="TOC3"/>
        <w:rPr>
          <w:rFonts w:asciiTheme="minorHAnsi" w:eastAsiaTheme="minorEastAsia" w:hAnsiTheme="minorHAnsi" w:cstheme="minorBidi"/>
          <w:sz w:val="22"/>
          <w:szCs w:val="22"/>
          <w:lang w:val="en-US" w:eastAsia="en-US"/>
        </w:rPr>
      </w:pPr>
      <w:hyperlink w:anchor="_Toc36119221" w:history="1">
        <w:r w:rsidR="008F45B8" w:rsidRPr="00036AC1">
          <w:rPr>
            <w:rStyle w:val="Hyperlink"/>
          </w:rPr>
          <w:t>6.2</w:t>
        </w:r>
        <w:r w:rsidR="008F45B8">
          <w:rPr>
            <w:rFonts w:asciiTheme="minorHAnsi" w:eastAsiaTheme="minorEastAsia" w:hAnsiTheme="minorHAnsi" w:cstheme="minorBidi"/>
            <w:sz w:val="22"/>
            <w:szCs w:val="22"/>
            <w:lang w:val="en-US" w:eastAsia="en-US"/>
          </w:rPr>
          <w:tab/>
        </w:r>
        <w:r w:rsidR="008F45B8" w:rsidRPr="00036AC1">
          <w:rPr>
            <w:rStyle w:val="Hyperlink"/>
          </w:rPr>
          <w:t>Gaps, limitations and opportunities</w:t>
        </w:r>
        <w:r w:rsidR="008F45B8">
          <w:rPr>
            <w:webHidden/>
          </w:rPr>
          <w:tab/>
        </w:r>
        <w:r w:rsidR="008F45B8">
          <w:rPr>
            <w:webHidden/>
          </w:rPr>
          <w:fldChar w:fldCharType="begin"/>
        </w:r>
        <w:r w:rsidR="008F45B8">
          <w:rPr>
            <w:webHidden/>
          </w:rPr>
          <w:instrText xml:space="preserve"> PAGEREF _Toc36119221 \h </w:instrText>
        </w:r>
        <w:r w:rsidR="008F45B8">
          <w:rPr>
            <w:webHidden/>
          </w:rPr>
        </w:r>
        <w:r w:rsidR="008F45B8">
          <w:rPr>
            <w:webHidden/>
          </w:rPr>
          <w:fldChar w:fldCharType="separate"/>
        </w:r>
        <w:r w:rsidR="00EC3730">
          <w:rPr>
            <w:webHidden/>
          </w:rPr>
          <w:t>110</w:t>
        </w:r>
        <w:r w:rsidR="008F45B8">
          <w:rPr>
            <w:webHidden/>
          </w:rPr>
          <w:fldChar w:fldCharType="end"/>
        </w:r>
      </w:hyperlink>
    </w:p>
    <w:p w14:paraId="3C888A45" w14:textId="0101CFA4" w:rsidR="008F45B8" w:rsidRDefault="00395A9A">
      <w:pPr>
        <w:pStyle w:val="TOC2"/>
        <w:rPr>
          <w:rFonts w:asciiTheme="minorHAnsi" w:eastAsiaTheme="minorEastAsia" w:hAnsiTheme="minorHAnsi" w:cstheme="minorBidi"/>
          <w:b w:val="0"/>
          <w:sz w:val="22"/>
          <w:szCs w:val="22"/>
          <w:lang w:val="en-US" w:eastAsia="en-US"/>
        </w:rPr>
      </w:pPr>
      <w:hyperlink w:anchor="_Toc36119222" w:history="1">
        <w:r w:rsidR="008F45B8" w:rsidRPr="00036AC1">
          <w:rPr>
            <w:rStyle w:val="Hyperlink"/>
          </w:rPr>
          <w:t>References</w:t>
        </w:r>
        <w:r w:rsidR="008F45B8">
          <w:rPr>
            <w:webHidden/>
          </w:rPr>
          <w:tab/>
        </w:r>
        <w:r w:rsidR="008F45B8">
          <w:rPr>
            <w:webHidden/>
          </w:rPr>
          <w:fldChar w:fldCharType="begin"/>
        </w:r>
        <w:r w:rsidR="008F45B8">
          <w:rPr>
            <w:webHidden/>
          </w:rPr>
          <w:instrText xml:space="preserve"> PAGEREF _Toc36119222 \h </w:instrText>
        </w:r>
        <w:r w:rsidR="008F45B8">
          <w:rPr>
            <w:webHidden/>
          </w:rPr>
        </w:r>
        <w:r w:rsidR="008F45B8">
          <w:rPr>
            <w:webHidden/>
          </w:rPr>
          <w:fldChar w:fldCharType="separate"/>
        </w:r>
        <w:r w:rsidR="00EC3730">
          <w:rPr>
            <w:webHidden/>
          </w:rPr>
          <w:t>112</w:t>
        </w:r>
        <w:r w:rsidR="008F45B8">
          <w:rPr>
            <w:webHidden/>
          </w:rPr>
          <w:fldChar w:fldCharType="end"/>
        </w:r>
      </w:hyperlink>
    </w:p>
    <w:p w14:paraId="5D2D5B39" w14:textId="10260AFD" w:rsidR="008F45B8" w:rsidRDefault="00395A9A">
      <w:pPr>
        <w:pStyle w:val="TOC2"/>
        <w:rPr>
          <w:rFonts w:asciiTheme="minorHAnsi" w:eastAsiaTheme="minorEastAsia" w:hAnsiTheme="minorHAnsi" w:cstheme="minorBidi"/>
          <w:b w:val="0"/>
          <w:sz w:val="22"/>
          <w:szCs w:val="22"/>
          <w:lang w:val="en-US" w:eastAsia="en-US"/>
        </w:rPr>
      </w:pPr>
      <w:hyperlink w:anchor="_Toc36119223" w:history="1">
        <w:r w:rsidR="008F45B8" w:rsidRPr="00036AC1">
          <w:rPr>
            <w:rStyle w:val="Hyperlink"/>
          </w:rPr>
          <w:t>Glossary</w:t>
        </w:r>
        <w:r w:rsidR="008F45B8">
          <w:rPr>
            <w:webHidden/>
          </w:rPr>
          <w:tab/>
        </w:r>
        <w:r w:rsidR="008F45B8">
          <w:rPr>
            <w:webHidden/>
          </w:rPr>
          <w:fldChar w:fldCharType="begin"/>
        </w:r>
        <w:r w:rsidR="008F45B8">
          <w:rPr>
            <w:webHidden/>
          </w:rPr>
          <w:instrText xml:space="preserve"> PAGEREF _Toc36119223 \h </w:instrText>
        </w:r>
        <w:r w:rsidR="008F45B8">
          <w:rPr>
            <w:webHidden/>
          </w:rPr>
        </w:r>
        <w:r w:rsidR="008F45B8">
          <w:rPr>
            <w:webHidden/>
          </w:rPr>
          <w:fldChar w:fldCharType="separate"/>
        </w:r>
        <w:r w:rsidR="00EC3730">
          <w:rPr>
            <w:webHidden/>
          </w:rPr>
          <w:t>126</w:t>
        </w:r>
        <w:r w:rsidR="008F45B8">
          <w:rPr>
            <w:webHidden/>
          </w:rPr>
          <w:fldChar w:fldCharType="end"/>
        </w:r>
      </w:hyperlink>
    </w:p>
    <w:p w14:paraId="0E404257" w14:textId="79A1BC47" w:rsidR="003053C7" w:rsidRPr="0013472C" w:rsidRDefault="00FD4B2A" w:rsidP="007E6E26">
      <w:pPr>
        <w:pStyle w:val="TOC1"/>
      </w:pPr>
      <w:r>
        <w:rPr>
          <w:b w:val="0"/>
        </w:rPr>
        <w:fldChar w:fldCharType="end"/>
      </w:r>
      <w:r w:rsidR="003053C7">
        <w:br w:type="page"/>
      </w:r>
    </w:p>
    <w:p w14:paraId="523DBB6D" w14:textId="388A2BD7" w:rsidR="00A943B2" w:rsidRDefault="004D139E" w:rsidP="009E2C54">
      <w:pPr>
        <w:pStyle w:val="TOCHeading"/>
      </w:pPr>
      <w:r w:rsidRPr="007A56F9">
        <w:t>F</w:t>
      </w:r>
      <w:r w:rsidR="00A943B2" w:rsidRPr="007A56F9">
        <w:t>igures</w:t>
      </w:r>
    </w:p>
    <w:p w14:paraId="0D4DB28D" w14:textId="39A4E3C8" w:rsidR="001B6B76" w:rsidRDefault="00365B0F">
      <w:pPr>
        <w:pStyle w:val="TableofFigures"/>
        <w:rPr>
          <w:rFonts w:asciiTheme="minorHAnsi" w:eastAsiaTheme="minorEastAsia" w:hAnsiTheme="minorHAnsi" w:cstheme="minorBidi"/>
          <w:noProof/>
          <w:color w:val="auto"/>
          <w:sz w:val="22"/>
          <w:szCs w:val="22"/>
        </w:rPr>
      </w:pPr>
      <w:r>
        <w:rPr>
          <w:b/>
          <w:sz w:val="22"/>
        </w:rPr>
        <w:fldChar w:fldCharType="begin"/>
      </w:r>
      <w:r>
        <w:rPr>
          <w:b/>
          <w:sz w:val="22"/>
        </w:rPr>
        <w:instrText xml:space="preserve"> TOC \h \z \c "Figure" </w:instrText>
      </w:r>
      <w:r>
        <w:rPr>
          <w:b/>
          <w:sz w:val="22"/>
        </w:rPr>
        <w:fldChar w:fldCharType="separate"/>
      </w:r>
      <w:hyperlink w:anchor="_Toc36042426" w:history="1">
        <w:r w:rsidR="001B6B76" w:rsidRPr="00AB35D9">
          <w:rPr>
            <w:rStyle w:val="Hyperlink"/>
            <w:noProof/>
          </w:rPr>
          <w:t>Figure 1 Geological setting of the Beetaloo Sub-basin</w:t>
        </w:r>
        <w:r w:rsidR="001B6B76">
          <w:rPr>
            <w:noProof/>
            <w:webHidden/>
          </w:rPr>
          <w:tab/>
        </w:r>
        <w:r w:rsidR="001B6B76">
          <w:rPr>
            <w:noProof/>
            <w:webHidden/>
          </w:rPr>
          <w:fldChar w:fldCharType="begin"/>
        </w:r>
        <w:r w:rsidR="001B6B76">
          <w:rPr>
            <w:noProof/>
            <w:webHidden/>
          </w:rPr>
          <w:instrText xml:space="preserve"> PAGEREF _Toc36042426 \h </w:instrText>
        </w:r>
        <w:r w:rsidR="001B6B76">
          <w:rPr>
            <w:noProof/>
            <w:webHidden/>
          </w:rPr>
        </w:r>
        <w:r w:rsidR="001B6B76">
          <w:rPr>
            <w:noProof/>
            <w:webHidden/>
          </w:rPr>
          <w:fldChar w:fldCharType="separate"/>
        </w:r>
        <w:r w:rsidR="00EC3730">
          <w:rPr>
            <w:noProof/>
            <w:webHidden/>
          </w:rPr>
          <w:t>1</w:t>
        </w:r>
        <w:r w:rsidR="001B6B76">
          <w:rPr>
            <w:noProof/>
            <w:webHidden/>
          </w:rPr>
          <w:fldChar w:fldCharType="end"/>
        </w:r>
      </w:hyperlink>
    </w:p>
    <w:p w14:paraId="78C7776D" w14:textId="31996B48" w:rsidR="001B6B76" w:rsidRDefault="00395A9A">
      <w:pPr>
        <w:pStyle w:val="TableofFigures"/>
        <w:rPr>
          <w:rFonts w:asciiTheme="minorHAnsi" w:eastAsiaTheme="minorEastAsia" w:hAnsiTheme="minorHAnsi" w:cstheme="minorBidi"/>
          <w:noProof/>
          <w:color w:val="auto"/>
          <w:sz w:val="22"/>
          <w:szCs w:val="22"/>
        </w:rPr>
      </w:pPr>
      <w:hyperlink w:anchor="_Toc36042427" w:history="1">
        <w:r w:rsidR="001B6B76" w:rsidRPr="00AB35D9">
          <w:rPr>
            <w:rStyle w:val="Hyperlink"/>
            <w:noProof/>
          </w:rPr>
          <w:t>Figure 2 Stratigraphy of the greater McArthur Basin (Beetaloo Sub-basin), the Georgina, Wiso and Daly basins, and Carpentaria Basin in the Beetaloo GBA region</w:t>
        </w:r>
        <w:r w:rsidR="001B6B76">
          <w:rPr>
            <w:noProof/>
            <w:webHidden/>
          </w:rPr>
          <w:tab/>
        </w:r>
        <w:r w:rsidR="001B6B76">
          <w:rPr>
            <w:noProof/>
            <w:webHidden/>
          </w:rPr>
          <w:fldChar w:fldCharType="begin"/>
        </w:r>
        <w:r w:rsidR="001B6B76">
          <w:rPr>
            <w:noProof/>
            <w:webHidden/>
          </w:rPr>
          <w:instrText xml:space="preserve"> PAGEREF _Toc36042427 \h </w:instrText>
        </w:r>
        <w:r w:rsidR="001B6B76">
          <w:rPr>
            <w:noProof/>
            <w:webHidden/>
          </w:rPr>
        </w:r>
        <w:r w:rsidR="001B6B76">
          <w:rPr>
            <w:noProof/>
            <w:webHidden/>
          </w:rPr>
          <w:fldChar w:fldCharType="separate"/>
        </w:r>
        <w:r w:rsidR="00EC3730">
          <w:rPr>
            <w:noProof/>
            <w:webHidden/>
          </w:rPr>
          <w:t>3</w:t>
        </w:r>
        <w:r w:rsidR="001B6B76">
          <w:rPr>
            <w:noProof/>
            <w:webHidden/>
          </w:rPr>
          <w:fldChar w:fldCharType="end"/>
        </w:r>
      </w:hyperlink>
    </w:p>
    <w:p w14:paraId="173D973F" w14:textId="7E1931B2" w:rsidR="001B6B76" w:rsidRDefault="00395A9A">
      <w:pPr>
        <w:pStyle w:val="TableofFigures"/>
        <w:rPr>
          <w:rFonts w:asciiTheme="minorHAnsi" w:eastAsiaTheme="minorEastAsia" w:hAnsiTheme="minorHAnsi" w:cstheme="minorBidi"/>
          <w:noProof/>
          <w:color w:val="auto"/>
          <w:sz w:val="22"/>
          <w:szCs w:val="22"/>
        </w:rPr>
      </w:pPr>
      <w:hyperlink w:anchor="_Toc36042428" w:history="1">
        <w:r w:rsidR="001B6B76" w:rsidRPr="00AB35D9">
          <w:rPr>
            <w:rStyle w:val="Hyperlink"/>
            <w:noProof/>
          </w:rPr>
          <w:t>Figure 3 Structural elements map of the Beetaloo Sub-basin showing major faults, overlain on the total sediment thickness from the base of the Mesoproterozoic Roper Group</w:t>
        </w:r>
        <w:r w:rsidR="001B6B76">
          <w:rPr>
            <w:noProof/>
            <w:webHidden/>
          </w:rPr>
          <w:tab/>
        </w:r>
        <w:r w:rsidR="001B6B76">
          <w:rPr>
            <w:noProof/>
            <w:webHidden/>
          </w:rPr>
          <w:fldChar w:fldCharType="begin"/>
        </w:r>
        <w:r w:rsidR="001B6B76">
          <w:rPr>
            <w:noProof/>
            <w:webHidden/>
          </w:rPr>
          <w:instrText xml:space="preserve"> PAGEREF _Toc36042428 \h </w:instrText>
        </w:r>
        <w:r w:rsidR="001B6B76">
          <w:rPr>
            <w:noProof/>
            <w:webHidden/>
          </w:rPr>
        </w:r>
        <w:r w:rsidR="001B6B76">
          <w:rPr>
            <w:noProof/>
            <w:webHidden/>
          </w:rPr>
          <w:fldChar w:fldCharType="separate"/>
        </w:r>
        <w:r w:rsidR="00EC3730">
          <w:rPr>
            <w:noProof/>
            <w:webHidden/>
          </w:rPr>
          <w:t>4</w:t>
        </w:r>
        <w:r w:rsidR="001B6B76">
          <w:rPr>
            <w:noProof/>
            <w:webHidden/>
          </w:rPr>
          <w:fldChar w:fldCharType="end"/>
        </w:r>
      </w:hyperlink>
    </w:p>
    <w:p w14:paraId="30E00F19" w14:textId="04C3BA9B" w:rsidR="001B6B76" w:rsidRDefault="00395A9A">
      <w:pPr>
        <w:pStyle w:val="TableofFigures"/>
        <w:rPr>
          <w:rFonts w:asciiTheme="minorHAnsi" w:eastAsiaTheme="minorEastAsia" w:hAnsiTheme="minorHAnsi" w:cstheme="minorBidi"/>
          <w:noProof/>
          <w:color w:val="auto"/>
          <w:sz w:val="22"/>
          <w:szCs w:val="22"/>
        </w:rPr>
      </w:pPr>
      <w:hyperlink w:anchor="_Toc36042429" w:history="1">
        <w:r w:rsidR="001B6B76" w:rsidRPr="00AB35D9">
          <w:rPr>
            <w:rStyle w:val="Hyperlink"/>
            <w:noProof/>
          </w:rPr>
          <w:t>Figure 4 The different types of conventional and unconventional petroleum accumulations</w:t>
        </w:r>
        <w:r w:rsidR="001B6B76">
          <w:rPr>
            <w:noProof/>
            <w:webHidden/>
          </w:rPr>
          <w:tab/>
        </w:r>
        <w:r w:rsidR="001B6B76">
          <w:rPr>
            <w:noProof/>
            <w:webHidden/>
          </w:rPr>
          <w:fldChar w:fldCharType="begin"/>
        </w:r>
        <w:r w:rsidR="001B6B76">
          <w:rPr>
            <w:noProof/>
            <w:webHidden/>
          </w:rPr>
          <w:instrText xml:space="preserve"> PAGEREF _Toc36042429 \h </w:instrText>
        </w:r>
        <w:r w:rsidR="001B6B76">
          <w:rPr>
            <w:noProof/>
            <w:webHidden/>
          </w:rPr>
        </w:r>
        <w:r w:rsidR="001B6B76">
          <w:rPr>
            <w:noProof/>
            <w:webHidden/>
          </w:rPr>
          <w:fldChar w:fldCharType="separate"/>
        </w:r>
        <w:r w:rsidR="00EC3730">
          <w:rPr>
            <w:noProof/>
            <w:webHidden/>
          </w:rPr>
          <w:t>5</w:t>
        </w:r>
        <w:r w:rsidR="001B6B76">
          <w:rPr>
            <w:noProof/>
            <w:webHidden/>
          </w:rPr>
          <w:fldChar w:fldCharType="end"/>
        </w:r>
      </w:hyperlink>
    </w:p>
    <w:p w14:paraId="1EB0094D" w14:textId="4FEF38FE" w:rsidR="001B6B76" w:rsidRDefault="00395A9A">
      <w:pPr>
        <w:pStyle w:val="TableofFigures"/>
        <w:rPr>
          <w:rFonts w:asciiTheme="minorHAnsi" w:eastAsiaTheme="minorEastAsia" w:hAnsiTheme="minorHAnsi" w:cstheme="minorBidi"/>
          <w:noProof/>
          <w:color w:val="auto"/>
          <w:sz w:val="22"/>
          <w:szCs w:val="22"/>
        </w:rPr>
      </w:pPr>
      <w:hyperlink w:anchor="_Toc36042430" w:history="1">
        <w:r w:rsidR="001B6B76" w:rsidRPr="00AB35D9">
          <w:rPr>
            <w:rStyle w:val="Hyperlink"/>
            <w:noProof/>
          </w:rPr>
          <w:t>Figure 5 Schematic showing some of the typical types of oil and gas accumulations. These types of conventional and unconventional petroleum accumulations are commonly observed in sedimentary basins, except for gas hydrates, which are located in sediments on the deep continental shelf</w:t>
        </w:r>
        <w:r w:rsidR="001B6B76">
          <w:rPr>
            <w:noProof/>
            <w:webHidden/>
          </w:rPr>
          <w:tab/>
        </w:r>
        <w:r w:rsidR="001B6B76">
          <w:rPr>
            <w:noProof/>
            <w:webHidden/>
          </w:rPr>
          <w:fldChar w:fldCharType="begin"/>
        </w:r>
        <w:r w:rsidR="001B6B76">
          <w:rPr>
            <w:noProof/>
            <w:webHidden/>
          </w:rPr>
          <w:instrText xml:space="preserve"> PAGEREF _Toc36042430 \h </w:instrText>
        </w:r>
        <w:r w:rsidR="001B6B76">
          <w:rPr>
            <w:noProof/>
            <w:webHidden/>
          </w:rPr>
        </w:r>
        <w:r w:rsidR="001B6B76">
          <w:rPr>
            <w:noProof/>
            <w:webHidden/>
          </w:rPr>
          <w:fldChar w:fldCharType="separate"/>
        </w:r>
        <w:r w:rsidR="00EC3730">
          <w:rPr>
            <w:noProof/>
            <w:webHidden/>
          </w:rPr>
          <w:t>7</w:t>
        </w:r>
        <w:r w:rsidR="001B6B76">
          <w:rPr>
            <w:noProof/>
            <w:webHidden/>
          </w:rPr>
          <w:fldChar w:fldCharType="end"/>
        </w:r>
      </w:hyperlink>
    </w:p>
    <w:p w14:paraId="626192EE" w14:textId="34B8EA37" w:rsidR="001B6B76" w:rsidRDefault="00395A9A">
      <w:pPr>
        <w:pStyle w:val="TableofFigures"/>
        <w:rPr>
          <w:rFonts w:asciiTheme="minorHAnsi" w:eastAsiaTheme="minorEastAsia" w:hAnsiTheme="minorHAnsi" w:cstheme="minorBidi"/>
          <w:noProof/>
          <w:color w:val="auto"/>
          <w:sz w:val="22"/>
          <w:szCs w:val="22"/>
        </w:rPr>
      </w:pPr>
      <w:hyperlink w:anchor="_Toc36042431" w:history="1">
        <w:r w:rsidR="001B6B76" w:rsidRPr="00AB35D9">
          <w:rPr>
            <w:rStyle w:val="Hyperlink"/>
            <w:noProof/>
          </w:rPr>
          <w:t>Figure 6 Petroleum resources nomenclature in terms of chemical composition, commercial product, physical state in the subsurface and physical state at the surface</w:t>
        </w:r>
        <w:r w:rsidR="001B6B76">
          <w:rPr>
            <w:noProof/>
            <w:webHidden/>
          </w:rPr>
          <w:tab/>
        </w:r>
        <w:r w:rsidR="001B6B76">
          <w:rPr>
            <w:noProof/>
            <w:webHidden/>
          </w:rPr>
          <w:fldChar w:fldCharType="begin"/>
        </w:r>
        <w:r w:rsidR="001B6B76">
          <w:rPr>
            <w:noProof/>
            <w:webHidden/>
          </w:rPr>
          <w:instrText xml:space="preserve"> PAGEREF _Toc36042431 \h </w:instrText>
        </w:r>
        <w:r w:rsidR="001B6B76">
          <w:rPr>
            <w:noProof/>
            <w:webHidden/>
          </w:rPr>
        </w:r>
        <w:r w:rsidR="001B6B76">
          <w:rPr>
            <w:noProof/>
            <w:webHidden/>
          </w:rPr>
          <w:fldChar w:fldCharType="separate"/>
        </w:r>
        <w:r w:rsidR="00EC3730">
          <w:rPr>
            <w:noProof/>
            <w:webHidden/>
          </w:rPr>
          <w:t>8</w:t>
        </w:r>
        <w:r w:rsidR="001B6B76">
          <w:rPr>
            <w:noProof/>
            <w:webHidden/>
          </w:rPr>
          <w:fldChar w:fldCharType="end"/>
        </w:r>
      </w:hyperlink>
    </w:p>
    <w:p w14:paraId="544EAAFF" w14:textId="0FB926ED" w:rsidR="001B6B76" w:rsidRDefault="00395A9A">
      <w:pPr>
        <w:pStyle w:val="TableofFigures"/>
        <w:rPr>
          <w:rFonts w:asciiTheme="minorHAnsi" w:eastAsiaTheme="minorEastAsia" w:hAnsiTheme="minorHAnsi" w:cstheme="minorBidi"/>
          <w:noProof/>
          <w:color w:val="auto"/>
          <w:sz w:val="22"/>
          <w:szCs w:val="22"/>
        </w:rPr>
      </w:pPr>
      <w:hyperlink w:anchor="_Toc36042432" w:history="1">
        <w:r w:rsidR="001B6B76" w:rsidRPr="00AB35D9">
          <w:rPr>
            <w:rStyle w:val="Hyperlink"/>
            <w:noProof/>
          </w:rPr>
          <w:t>Figure 7 Beetaloo Sub-basin exploration, retention and production permit operators</w:t>
        </w:r>
        <w:r w:rsidR="001B6B76">
          <w:rPr>
            <w:noProof/>
            <w:webHidden/>
          </w:rPr>
          <w:tab/>
        </w:r>
        <w:r w:rsidR="001B6B76">
          <w:rPr>
            <w:noProof/>
            <w:webHidden/>
          </w:rPr>
          <w:fldChar w:fldCharType="begin"/>
        </w:r>
        <w:r w:rsidR="001B6B76">
          <w:rPr>
            <w:noProof/>
            <w:webHidden/>
          </w:rPr>
          <w:instrText xml:space="preserve"> PAGEREF _Toc36042432 \h </w:instrText>
        </w:r>
        <w:r w:rsidR="001B6B76">
          <w:rPr>
            <w:noProof/>
            <w:webHidden/>
          </w:rPr>
        </w:r>
        <w:r w:rsidR="001B6B76">
          <w:rPr>
            <w:noProof/>
            <w:webHidden/>
          </w:rPr>
          <w:fldChar w:fldCharType="separate"/>
        </w:r>
        <w:r w:rsidR="00EC3730">
          <w:rPr>
            <w:noProof/>
            <w:webHidden/>
          </w:rPr>
          <w:t>9</w:t>
        </w:r>
        <w:r w:rsidR="001B6B76">
          <w:rPr>
            <w:noProof/>
            <w:webHidden/>
          </w:rPr>
          <w:fldChar w:fldCharType="end"/>
        </w:r>
      </w:hyperlink>
    </w:p>
    <w:p w14:paraId="6902E01C" w14:textId="0848FE0D" w:rsidR="001B6B76" w:rsidRDefault="00395A9A">
      <w:pPr>
        <w:pStyle w:val="TableofFigures"/>
        <w:rPr>
          <w:rFonts w:asciiTheme="minorHAnsi" w:eastAsiaTheme="minorEastAsia" w:hAnsiTheme="minorHAnsi" w:cstheme="minorBidi"/>
          <w:noProof/>
          <w:color w:val="auto"/>
          <w:sz w:val="22"/>
          <w:szCs w:val="22"/>
        </w:rPr>
      </w:pPr>
      <w:hyperlink w:anchor="_Toc36042433" w:history="1">
        <w:r w:rsidR="001B6B76" w:rsidRPr="00AB35D9">
          <w:rPr>
            <w:rStyle w:val="Hyperlink"/>
            <w:noProof/>
          </w:rPr>
          <w:t>Figure 8 Wells targeting shale and/or tight gas plays in the Beetaloo Sub-basin and adjacent areas of the greater McArthur Basin</w:t>
        </w:r>
        <w:r w:rsidR="001B6B76">
          <w:rPr>
            <w:noProof/>
            <w:webHidden/>
          </w:rPr>
          <w:tab/>
        </w:r>
        <w:r w:rsidR="001B6B76">
          <w:rPr>
            <w:noProof/>
            <w:webHidden/>
          </w:rPr>
          <w:fldChar w:fldCharType="begin"/>
        </w:r>
        <w:r w:rsidR="001B6B76">
          <w:rPr>
            <w:noProof/>
            <w:webHidden/>
          </w:rPr>
          <w:instrText xml:space="preserve"> PAGEREF _Toc36042433 \h </w:instrText>
        </w:r>
        <w:r w:rsidR="001B6B76">
          <w:rPr>
            <w:noProof/>
            <w:webHidden/>
          </w:rPr>
        </w:r>
        <w:r w:rsidR="001B6B76">
          <w:rPr>
            <w:noProof/>
            <w:webHidden/>
          </w:rPr>
          <w:fldChar w:fldCharType="separate"/>
        </w:r>
        <w:r w:rsidR="00EC3730">
          <w:rPr>
            <w:noProof/>
            <w:webHidden/>
          </w:rPr>
          <w:t>12</w:t>
        </w:r>
        <w:r w:rsidR="001B6B76">
          <w:rPr>
            <w:noProof/>
            <w:webHidden/>
          </w:rPr>
          <w:fldChar w:fldCharType="end"/>
        </w:r>
      </w:hyperlink>
    </w:p>
    <w:p w14:paraId="2E5C8C75" w14:textId="02DD5255" w:rsidR="001B6B76" w:rsidRDefault="00395A9A">
      <w:pPr>
        <w:pStyle w:val="TableofFigures"/>
        <w:rPr>
          <w:rFonts w:asciiTheme="minorHAnsi" w:eastAsiaTheme="minorEastAsia" w:hAnsiTheme="minorHAnsi" w:cstheme="minorBidi"/>
          <w:noProof/>
          <w:color w:val="auto"/>
          <w:sz w:val="22"/>
          <w:szCs w:val="22"/>
        </w:rPr>
      </w:pPr>
      <w:hyperlink w:anchor="_Toc36042434" w:history="1">
        <w:r w:rsidR="001B6B76" w:rsidRPr="00AB35D9">
          <w:rPr>
            <w:rStyle w:val="Hyperlink"/>
            <w:noProof/>
          </w:rPr>
          <w:t>Figure 9 Two-dimensional seismic data coverage across the Beetaloo Sub-basin and surrounding areas</w:t>
        </w:r>
        <w:r w:rsidR="001B6B76">
          <w:rPr>
            <w:noProof/>
            <w:webHidden/>
          </w:rPr>
          <w:tab/>
        </w:r>
        <w:r w:rsidR="001B6B76">
          <w:rPr>
            <w:noProof/>
            <w:webHidden/>
          </w:rPr>
          <w:fldChar w:fldCharType="begin"/>
        </w:r>
        <w:r w:rsidR="001B6B76">
          <w:rPr>
            <w:noProof/>
            <w:webHidden/>
          </w:rPr>
          <w:instrText xml:space="preserve"> PAGEREF _Toc36042434 \h </w:instrText>
        </w:r>
        <w:r w:rsidR="001B6B76">
          <w:rPr>
            <w:noProof/>
            <w:webHidden/>
          </w:rPr>
        </w:r>
        <w:r w:rsidR="001B6B76">
          <w:rPr>
            <w:noProof/>
            <w:webHidden/>
          </w:rPr>
          <w:fldChar w:fldCharType="separate"/>
        </w:r>
        <w:r w:rsidR="00EC3730">
          <w:rPr>
            <w:noProof/>
            <w:webHidden/>
          </w:rPr>
          <w:t>13</w:t>
        </w:r>
        <w:r w:rsidR="001B6B76">
          <w:rPr>
            <w:noProof/>
            <w:webHidden/>
          </w:rPr>
          <w:fldChar w:fldCharType="end"/>
        </w:r>
      </w:hyperlink>
    </w:p>
    <w:p w14:paraId="2F8528C4" w14:textId="0DD74045" w:rsidR="001B6B76" w:rsidRDefault="00395A9A">
      <w:pPr>
        <w:pStyle w:val="TableofFigures"/>
        <w:rPr>
          <w:rFonts w:asciiTheme="minorHAnsi" w:eastAsiaTheme="minorEastAsia" w:hAnsiTheme="minorHAnsi" w:cstheme="minorBidi"/>
          <w:noProof/>
          <w:color w:val="auto"/>
          <w:sz w:val="22"/>
          <w:szCs w:val="22"/>
        </w:rPr>
      </w:pPr>
      <w:hyperlink w:anchor="_Toc36042435" w:history="1">
        <w:r w:rsidR="001B6B76" w:rsidRPr="00AB35D9">
          <w:rPr>
            <w:rStyle w:val="Hyperlink"/>
            <w:noProof/>
          </w:rPr>
          <w:t>Figure 10 Beetaloo Sub-basin infrastructure and pipelines</w:t>
        </w:r>
        <w:r w:rsidR="001B6B76">
          <w:rPr>
            <w:noProof/>
            <w:webHidden/>
          </w:rPr>
          <w:tab/>
        </w:r>
        <w:r w:rsidR="001B6B76">
          <w:rPr>
            <w:noProof/>
            <w:webHidden/>
          </w:rPr>
          <w:fldChar w:fldCharType="begin"/>
        </w:r>
        <w:r w:rsidR="001B6B76">
          <w:rPr>
            <w:noProof/>
            <w:webHidden/>
          </w:rPr>
          <w:instrText xml:space="preserve"> PAGEREF _Toc36042435 \h </w:instrText>
        </w:r>
        <w:r w:rsidR="001B6B76">
          <w:rPr>
            <w:noProof/>
            <w:webHidden/>
          </w:rPr>
        </w:r>
        <w:r w:rsidR="001B6B76">
          <w:rPr>
            <w:noProof/>
            <w:webHidden/>
          </w:rPr>
          <w:fldChar w:fldCharType="separate"/>
        </w:r>
        <w:r w:rsidR="00EC3730">
          <w:rPr>
            <w:noProof/>
            <w:webHidden/>
          </w:rPr>
          <w:t>16</w:t>
        </w:r>
        <w:r w:rsidR="001B6B76">
          <w:rPr>
            <w:noProof/>
            <w:webHidden/>
          </w:rPr>
          <w:fldChar w:fldCharType="end"/>
        </w:r>
      </w:hyperlink>
    </w:p>
    <w:p w14:paraId="2279ACE3" w14:textId="677F79AE" w:rsidR="001B6B76" w:rsidRDefault="00395A9A">
      <w:pPr>
        <w:pStyle w:val="TableofFigures"/>
        <w:rPr>
          <w:rFonts w:asciiTheme="minorHAnsi" w:eastAsiaTheme="minorEastAsia" w:hAnsiTheme="minorHAnsi" w:cstheme="minorBidi"/>
          <w:noProof/>
          <w:color w:val="auto"/>
          <w:sz w:val="22"/>
          <w:szCs w:val="22"/>
        </w:rPr>
      </w:pPr>
      <w:hyperlink w:anchor="_Toc36042436" w:history="1">
        <w:r w:rsidR="001B6B76" w:rsidRPr="00AB35D9">
          <w:rPr>
            <w:rStyle w:val="Hyperlink"/>
            <w:noProof/>
          </w:rPr>
          <w:t>Figure 11 Petroleum systems element chart for the Beetaloo Sub-basin</w:t>
        </w:r>
        <w:r w:rsidR="001B6B76">
          <w:rPr>
            <w:noProof/>
            <w:webHidden/>
          </w:rPr>
          <w:tab/>
        </w:r>
        <w:r w:rsidR="001B6B76">
          <w:rPr>
            <w:noProof/>
            <w:webHidden/>
          </w:rPr>
          <w:fldChar w:fldCharType="begin"/>
        </w:r>
        <w:r w:rsidR="001B6B76">
          <w:rPr>
            <w:noProof/>
            <w:webHidden/>
          </w:rPr>
          <w:instrText xml:space="preserve"> PAGEREF _Toc36042436 \h </w:instrText>
        </w:r>
        <w:r w:rsidR="001B6B76">
          <w:rPr>
            <w:noProof/>
            <w:webHidden/>
          </w:rPr>
        </w:r>
        <w:r w:rsidR="001B6B76">
          <w:rPr>
            <w:noProof/>
            <w:webHidden/>
          </w:rPr>
          <w:fldChar w:fldCharType="separate"/>
        </w:r>
        <w:r w:rsidR="00EC3730">
          <w:rPr>
            <w:noProof/>
            <w:webHidden/>
          </w:rPr>
          <w:t>19</w:t>
        </w:r>
        <w:r w:rsidR="001B6B76">
          <w:rPr>
            <w:noProof/>
            <w:webHidden/>
          </w:rPr>
          <w:fldChar w:fldCharType="end"/>
        </w:r>
      </w:hyperlink>
    </w:p>
    <w:p w14:paraId="30EA5775" w14:textId="6B4C5F06" w:rsidR="001B6B76" w:rsidRDefault="00395A9A">
      <w:pPr>
        <w:pStyle w:val="TableofFigures"/>
        <w:rPr>
          <w:rFonts w:asciiTheme="minorHAnsi" w:eastAsiaTheme="minorEastAsia" w:hAnsiTheme="minorHAnsi" w:cstheme="minorBidi"/>
          <w:noProof/>
          <w:color w:val="auto"/>
          <w:sz w:val="22"/>
          <w:szCs w:val="22"/>
        </w:rPr>
      </w:pPr>
      <w:hyperlink w:anchor="_Toc36042437" w:history="1">
        <w:r w:rsidR="001B6B76" w:rsidRPr="00AB35D9">
          <w:rPr>
            <w:rStyle w:val="Hyperlink"/>
            <w:noProof/>
          </w:rPr>
          <w:t>Figure 12 Schematic and type sections of the identified plays within and over the Beetaloo Sub-basin. GR= gamma ray. TGAS= total mud gas</w:t>
        </w:r>
        <w:r w:rsidR="001B6B76">
          <w:rPr>
            <w:noProof/>
            <w:webHidden/>
          </w:rPr>
          <w:tab/>
        </w:r>
        <w:r w:rsidR="001B6B76">
          <w:rPr>
            <w:noProof/>
            <w:webHidden/>
          </w:rPr>
          <w:fldChar w:fldCharType="begin"/>
        </w:r>
        <w:r w:rsidR="001B6B76">
          <w:rPr>
            <w:noProof/>
            <w:webHidden/>
          </w:rPr>
          <w:instrText xml:space="preserve"> PAGEREF _Toc36042437 \h </w:instrText>
        </w:r>
        <w:r w:rsidR="001B6B76">
          <w:rPr>
            <w:noProof/>
            <w:webHidden/>
          </w:rPr>
        </w:r>
        <w:r w:rsidR="001B6B76">
          <w:rPr>
            <w:noProof/>
            <w:webHidden/>
          </w:rPr>
          <w:fldChar w:fldCharType="separate"/>
        </w:r>
        <w:r w:rsidR="00EC3730">
          <w:rPr>
            <w:noProof/>
            <w:webHidden/>
          </w:rPr>
          <w:t>20</w:t>
        </w:r>
        <w:r w:rsidR="001B6B76">
          <w:rPr>
            <w:noProof/>
            <w:webHidden/>
          </w:rPr>
          <w:fldChar w:fldCharType="end"/>
        </w:r>
      </w:hyperlink>
    </w:p>
    <w:p w14:paraId="2929F8ED" w14:textId="7DAB5148" w:rsidR="001B6B76" w:rsidRDefault="00395A9A">
      <w:pPr>
        <w:pStyle w:val="TableofFigures"/>
        <w:rPr>
          <w:rFonts w:asciiTheme="minorHAnsi" w:eastAsiaTheme="minorEastAsia" w:hAnsiTheme="minorHAnsi" w:cstheme="minorBidi"/>
          <w:noProof/>
          <w:color w:val="auto"/>
          <w:sz w:val="22"/>
          <w:szCs w:val="22"/>
        </w:rPr>
      </w:pPr>
      <w:hyperlink w:anchor="_Toc36042438" w:history="1">
        <w:r w:rsidR="001B6B76" w:rsidRPr="00AB35D9">
          <w:rPr>
            <w:rStyle w:val="Hyperlink"/>
            <w:noProof/>
          </w:rPr>
          <w:t>Figure 13 Formal sub-division of Velkerri Formation displayed on composite gamma ray and resistivity logs from Pacific Oil and Gas Ltd drillholes in the Beetaloo Sub-basin</w:t>
        </w:r>
        <w:r w:rsidR="001B6B76">
          <w:rPr>
            <w:noProof/>
            <w:webHidden/>
          </w:rPr>
          <w:tab/>
        </w:r>
        <w:r w:rsidR="001B6B76">
          <w:rPr>
            <w:noProof/>
            <w:webHidden/>
          </w:rPr>
          <w:fldChar w:fldCharType="begin"/>
        </w:r>
        <w:r w:rsidR="001B6B76">
          <w:rPr>
            <w:noProof/>
            <w:webHidden/>
          </w:rPr>
          <w:instrText xml:space="preserve"> PAGEREF _Toc36042438 \h </w:instrText>
        </w:r>
        <w:r w:rsidR="001B6B76">
          <w:rPr>
            <w:noProof/>
            <w:webHidden/>
          </w:rPr>
        </w:r>
        <w:r w:rsidR="001B6B76">
          <w:rPr>
            <w:noProof/>
            <w:webHidden/>
          </w:rPr>
          <w:fldChar w:fldCharType="separate"/>
        </w:r>
        <w:r w:rsidR="00EC3730">
          <w:rPr>
            <w:noProof/>
            <w:webHidden/>
          </w:rPr>
          <w:t>21</w:t>
        </w:r>
        <w:r w:rsidR="001B6B76">
          <w:rPr>
            <w:noProof/>
            <w:webHidden/>
          </w:rPr>
          <w:fldChar w:fldCharType="end"/>
        </w:r>
      </w:hyperlink>
    </w:p>
    <w:p w14:paraId="4A3F5245" w14:textId="0F192109" w:rsidR="001B6B76" w:rsidRDefault="00395A9A">
      <w:pPr>
        <w:pStyle w:val="TableofFigures"/>
        <w:rPr>
          <w:rFonts w:asciiTheme="minorHAnsi" w:eastAsiaTheme="minorEastAsia" w:hAnsiTheme="minorHAnsi" w:cstheme="minorBidi"/>
          <w:noProof/>
          <w:color w:val="auto"/>
          <w:sz w:val="22"/>
          <w:szCs w:val="22"/>
        </w:rPr>
      </w:pPr>
      <w:hyperlink w:anchor="_Toc36042439" w:history="1">
        <w:r w:rsidR="001B6B76" w:rsidRPr="00AB35D9">
          <w:rPr>
            <w:rStyle w:val="Hyperlink"/>
            <w:noProof/>
          </w:rPr>
          <w:t>Figure 14 Velkerri Formation top depth (m MSL)</w:t>
        </w:r>
        <w:r w:rsidR="001B6B76">
          <w:rPr>
            <w:noProof/>
            <w:webHidden/>
          </w:rPr>
          <w:tab/>
        </w:r>
        <w:r w:rsidR="001B6B76">
          <w:rPr>
            <w:noProof/>
            <w:webHidden/>
          </w:rPr>
          <w:fldChar w:fldCharType="begin"/>
        </w:r>
        <w:r w:rsidR="001B6B76">
          <w:rPr>
            <w:noProof/>
            <w:webHidden/>
          </w:rPr>
          <w:instrText xml:space="preserve"> PAGEREF _Toc36042439 \h </w:instrText>
        </w:r>
        <w:r w:rsidR="001B6B76">
          <w:rPr>
            <w:noProof/>
            <w:webHidden/>
          </w:rPr>
        </w:r>
        <w:r w:rsidR="001B6B76">
          <w:rPr>
            <w:noProof/>
            <w:webHidden/>
          </w:rPr>
          <w:fldChar w:fldCharType="separate"/>
        </w:r>
        <w:r w:rsidR="00EC3730">
          <w:rPr>
            <w:noProof/>
            <w:webHidden/>
          </w:rPr>
          <w:t>26</w:t>
        </w:r>
        <w:r w:rsidR="001B6B76">
          <w:rPr>
            <w:noProof/>
            <w:webHidden/>
          </w:rPr>
          <w:fldChar w:fldCharType="end"/>
        </w:r>
      </w:hyperlink>
    </w:p>
    <w:p w14:paraId="7A44076A" w14:textId="0D404942" w:rsidR="001B6B76" w:rsidRDefault="00395A9A">
      <w:pPr>
        <w:pStyle w:val="TableofFigures"/>
        <w:rPr>
          <w:rFonts w:asciiTheme="minorHAnsi" w:eastAsiaTheme="minorEastAsia" w:hAnsiTheme="minorHAnsi" w:cstheme="minorBidi"/>
          <w:noProof/>
          <w:color w:val="auto"/>
          <w:sz w:val="22"/>
          <w:szCs w:val="22"/>
        </w:rPr>
      </w:pPr>
      <w:hyperlink w:anchor="_Toc36042440" w:history="1">
        <w:r w:rsidR="001B6B76" w:rsidRPr="00AB35D9">
          <w:rPr>
            <w:rStyle w:val="Hyperlink"/>
            <w:noProof/>
          </w:rPr>
          <w:t>Figure 15 Velkerri Formation total vertical thickness (m)</w:t>
        </w:r>
        <w:r w:rsidR="001B6B76">
          <w:rPr>
            <w:noProof/>
            <w:webHidden/>
          </w:rPr>
          <w:tab/>
        </w:r>
        <w:r w:rsidR="001B6B76">
          <w:rPr>
            <w:noProof/>
            <w:webHidden/>
          </w:rPr>
          <w:fldChar w:fldCharType="begin"/>
        </w:r>
        <w:r w:rsidR="001B6B76">
          <w:rPr>
            <w:noProof/>
            <w:webHidden/>
          </w:rPr>
          <w:instrText xml:space="preserve"> PAGEREF _Toc36042440 \h </w:instrText>
        </w:r>
        <w:r w:rsidR="001B6B76">
          <w:rPr>
            <w:noProof/>
            <w:webHidden/>
          </w:rPr>
        </w:r>
        <w:r w:rsidR="001B6B76">
          <w:rPr>
            <w:noProof/>
            <w:webHidden/>
          </w:rPr>
          <w:fldChar w:fldCharType="separate"/>
        </w:r>
        <w:r w:rsidR="00EC3730">
          <w:rPr>
            <w:noProof/>
            <w:webHidden/>
          </w:rPr>
          <w:t>27</w:t>
        </w:r>
        <w:r w:rsidR="001B6B76">
          <w:rPr>
            <w:noProof/>
            <w:webHidden/>
          </w:rPr>
          <w:fldChar w:fldCharType="end"/>
        </w:r>
      </w:hyperlink>
    </w:p>
    <w:p w14:paraId="1EDD725C" w14:textId="2323A868" w:rsidR="001B6B76" w:rsidRDefault="00395A9A">
      <w:pPr>
        <w:pStyle w:val="TableofFigures"/>
        <w:rPr>
          <w:rFonts w:asciiTheme="minorHAnsi" w:eastAsiaTheme="minorEastAsia" w:hAnsiTheme="minorHAnsi" w:cstheme="minorBidi"/>
          <w:noProof/>
          <w:color w:val="auto"/>
          <w:sz w:val="22"/>
          <w:szCs w:val="22"/>
        </w:rPr>
      </w:pPr>
      <w:hyperlink w:anchor="_Toc36042441" w:history="1">
        <w:r w:rsidR="001B6B76" w:rsidRPr="00AB35D9">
          <w:rPr>
            <w:rStyle w:val="Hyperlink"/>
            <w:noProof/>
          </w:rPr>
          <w:t>Figure 16 Velkerri Formation source rock characteristics in the a) Amungee NW1 and b) Beetaloo W1 wells in the eastern Beetaloo Sub-basin</w:t>
        </w:r>
        <w:r w:rsidR="001B6B76">
          <w:rPr>
            <w:noProof/>
            <w:webHidden/>
          </w:rPr>
          <w:tab/>
        </w:r>
        <w:r w:rsidR="001B6B76">
          <w:rPr>
            <w:noProof/>
            <w:webHidden/>
          </w:rPr>
          <w:fldChar w:fldCharType="begin"/>
        </w:r>
        <w:r w:rsidR="001B6B76">
          <w:rPr>
            <w:noProof/>
            <w:webHidden/>
          </w:rPr>
          <w:instrText xml:space="preserve"> PAGEREF _Toc36042441 \h </w:instrText>
        </w:r>
        <w:r w:rsidR="001B6B76">
          <w:rPr>
            <w:noProof/>
            <w:webHidden/>
          </w:rPr>
        </w:r>
        <w:r w:rsidR="001B6B76">
          <w:rPr>
            <w:noProof/>
            <w:webHidden/>
          </w:rPr>
          <w:fldChar w:fldCharType="separate"/>
        </w:r>
        <w:r w:rsidR="00EC3730">
          <w:rPr>
            <w:noProof/>
            <w:webHidden/>
          </w:rPr>
          <w:t>31</w:t>
        </w:r>
        <w:r w:rsidR="001B6B76">
          <w:rPr>
            <w:noProof/>
            <w:webHidden/>
          </w:rPr>
          <w:fldChar w:fldCharType="end"/>
        </w:r>
      </w:hyperlink>
    </w:p>
    <w:p w14:paraId="3078E8D9" w14:textId="6C5EFE6F" w:rsidR="001B6B76" w:rsidRDefault="00395A9A">
      <w:pPr>
        <w:pStyle w:val="TableofFigures"/>
        <w:rPr>
          <w:rFonts w:asciiTheme="minorHAnsi" w:eastAsiaTheme="minorEastAsia" w:hAnsiTheme="minorHAnsi" w:cstheme="minorBidi"/>
          <w:noProof/>
          <w:color w:val="auto"/>
          <w:sz w:val="22"/>
          <w:szCs w:val="22"/>
        </w:rPr>
      </w:pPr>
      <w:hyperlink w:anchor="_Toc36042442" w:history="1">
        <w:r w:rsidR="001B6B76" w:rsidRPr="00AB35D9">
          <w:rPr>
            <w:rStyle w:val="Hyperlink"/>
            <w:noProof/>
          </w:rPr>
          <w:t>Figure 17 Velkerri Formation source rock characteristics in the a) Birdum Creek 1 and b) Tarlee 2 wells in the western Beetaloo Sub-basin</w:t>
        </w:r>
        <w:r w:rsidR="001B6B76">
          <w:rPr>
            <w:noProof/>
            <w:webHidden/>
          </w:rPr>
          <w:tab/>
        </w:r>
        <w:r w:rsidR="001B6B76">
          <w:rPr>
            <w:noProof/>
            <w:webHidden/>
          </w:rPr>
          <w:fldChar w:fldCharType="begin"/>
        </w:r>
        <w:r w:rsidR="001B6B76">
          <w:rPr>
            <w:noProof/>
            <w:webHidden/>
          </w:rPr>
          <w:instrText xml:space="preserve"> PAGEREF _Toc36042442 \h </w:instrText>
        </w:r>
        <w:r w:rsidR="001B6B76">
          <w:rPr>
            <w:noProof/>
            <w:webHidden/>
          </w:rPr>
        </w:r>
        <w:r w:rsidR="001B6B76">
          <w:rPr>
            <w:noProof/>
            <w:webHidden/>
          </w:rPr>
          <w:fldChar w:fldCharType="separate"/>
        </w:r>
        <w:r w:rsidR="00EC3730">
          <w:rPr>
            <w:noProof/>
            <w:webHidden/>
          </w:rPr>
          <w:t>32</w:t>
        </w:r>
        <w:r w:rsidR="001B6B76">
          <w:rPr>
            <w:noProof/>
            <w:webHidden/>
          </w:rPr>
          <w:fldChar w:fldCharType="end"/>
        </w:r>
      </w:hyperlink>
    </w:p>
    <w:p w14:paraId="298993DE" w14:textId="14881ABE" w:rsidR="001B6B76" w:rsidRDefault="00395A9A">
      <w:pPr>
        <w:pStyle w:val="TableofFigures"/>
        <w:rPr>
          <w:rFonts w:asciiTheme="minorHAnsi" w:eastAsiaTheme="minorEastAsia" w:hAnsiTheme="minorHAnsi" w:cstheme="minorBidi"/>
          <w:noProof/>
          <w:color w:val="auto"/>
          <w:sz w:val="22"/>
          <w:szCs w:val="22"/>
        </w:rPr>
      </w:pPr>
      <w:hyperlink w:anchor="_Toc36042443" w:history="1">
        <w:r w:rsidR="001B6B76" w:rsidRPr="00AB35D9">
          <w:rPr>
            <w:rStyle w:val="Hyperlink"/>
            <w:noProof/>
          </w:rPr>
          <w:t>Figure 18 Velkerri Formation TOC distribution shown over the depth to base Roper Group</w:t>
        </w:r>
        <w:r w:rsidR="001B6B76">
          <w:rPr>
            <w:noProof/>
            <w:webHidden/>
          </w:rPr>
          <w:tab/>
        </w:r>
        <w:r w:rsidR="001B6B76">
          <w:rPr>
            <w:noProof/>
            <w:webHidden/>
          </w:rPr>
          <w:fldChar w:fldCharType="begin"/>
        </w:r>
        <w:r w:rsidR="001B6B76">
          <w:rPr>
            <w:noProof/>
            <w:webHidden/>
          </w:rPr>
          <w:instrText xml:space="preserve"> PAGEREF _Toc36042443 \h </w:instrText>
        </w:r>
        <w:r w:rsidR="001B6B76">
          <w:rPr>
            <w:noProof/>
            <w:webHidden/>
          </w:rPr>
        </w:r>
        <w:r w:rsidR="001B6B76">
          <w:rPr>
            <w:noProof/>
            <w:webHidden/>
          </w:rPr>
          <w:fldChar w:fldCharType="separate"/>
        </w:r>
        <w:r w:rsidR="00EC3730">
          <w:rPr>
            <w:noProof/>
            <w:webHidden/>
          </w:rPr>
          <w:t>33</w:t>
        </w:r>
        <w:r w:rsidR="001B6B76">
          <w:rPr>
            <w:noProof/>
            <w:webHidden/>
          </w:rPr>
          <w:fldChar w:fldCharType="end"/>
        </w:r>
      </w:hyperlink>
    </w:p>
    <w:p w14:paraId="1DFA669F" w14:textId="164F3ECE" w:rsidR="001B6B76" w:rsidRDefault="00395A9A">
      <w:pPr>
        <w:pStyle w:val="TableofFigures"/>
        <w:rPr>
          <w:rFonts w:asciiTheme="minorHAnsi" w:eastAsiaTheme="minorEastAsia" w:hAnsiTheme="minorHAnsi" w:cstheme="minorBidi"/>
          <w:noProof/>
          <w:color w:val="auto"/>
          <w:sz w:val="22"/>
          <w:szCs w:val="22"/>
        </w:rPr>
      </w:pPr>
      <w:hyperlink w:anchor="_Toc36042444" w:history="1">
        <w:r w:rsidR="001B6B76" w:rsidRPr="00AB35D9">
          <w:rPr>
            <w:rStyle w:val="Hyperlink"/>
            <w:noProof/>
          </w:rPr>
          <w:t>Figure 19 Rock-Eval pyrolysis data plots for the Velkerri Formation: (a) TOC carbon vs S2 yield; (b) Tmax vs present day HI</w:t>
        </w:r>
        <w:r w:rsidR="001B6B76">
          <w:rPr>
            <w:noProof/>
            <w:webHidden/>
          </w:rPr>
          <w:tab/>
        </w:r>
        <w:r w:rsidR="001B6B76">
          <w:rPr>
            <w:noProof/>
            <w:webHidden/>
          </w:rPr>
          <w:fldChar w:fldCharType="begin"/>
        </w:r>
        <w:r w:rsidR="001B6B76">
          <w:rPr>
            <w:noProof/>
            <w:webHidden/>
          </w:rPr>
          <w:instrText xml:space="preserve"> PAGEREF _Toc36042444 \h </w:instrText>
        </w:r>
        <w:r w:rsidR="001B6B76">
          <w:rPr>
            <w:noProof/>
            <w:webHidden/>
          </w:rPr>
        </w:r>
        <w:r w:rsidR="001B6B76">
          <w:rPr>
            <w:noProof/>
            <w:webHidden/>
          </w:rPr>
          <w:fldChar w:fldCharType="separate"/>
        </w:r>
        <w:r w:rsidR="00EC3730">
          <w:rPr>
            <w:noProof/>
            <w:webHidden/>
          </w:rPr>
          <w:t>34</w:t>
        </w:r>
        <w:r w:rsidR="001B6B76">
          <w:rPr>
            <w:noProof/>
            <w:webHidden/>
          </w:rPr>
          <w:fldChar w:fldCharType="end"/>
        </w:r>
      </w:hyperlink>
    </w:p>
    <w:p w14:paraId="2A3F935E" w14:textId="37D02FA9" w:rsidR="001B6B76" w:rsidRDefault="00395A9A">
      <w:pPr>
        <w:pStyle w:val="TableofFigures"/>
        <w:rPr>
          <w:rFonts w:asciiTheme="minorHAnsi" w:eastAsiaTheme="minorEastAsia" w:hAnsiTheme="minorHAnsi" w:cstheme="minorBidi"/>
          <w:noProof/>
          <w:color w:val="auto"/>
          <w:sz w:val="22"/>
          <w:szCs w:val="22"/>
        </w:rPr>
      </w:pPr>
      <w:hyperlink w:anchor="_Toc36042445" w:history="1">
        <w:r w:rsidR="001B6B76" w:rsidRPr="00AB35D9">
          <w:rPr>
            <w:rStyle w:val="Hyperlink"/>
            <w:noProof/>
          </w:rPr>
          <w:t>Figure 20 a) Net organically rich ratios of the Velkerri Formation shales and b) net Velkerri Formation source rock thickness in the Beetaloo Sub-basin and surrounds</w:t>
        </w:r>
        <w:r w:rsidR="001B6B76">
          <w:rPr>
            <w:noProof/>
            <w:webHidden/>
          </w:rPr>
          <w:tab/>
        </w:r>
        <w:r w:rsidR="001B6B76">
          <w:rPr>
            <w:noProof/>
            <w:webHidden/>
          </w:rPr>
          <w:fldChar w:fldCharType="begin"/>
        </w:r>
        <w:r w:rsidR="001B6B76">
          <w:rPr>
            <w:noProof/>
            <w:webHidden/>
          </w:rPr>
          <w:instrText xml:space="preserve"> PAGEREF _Toc36042445 \h </w:instrText>
        </w:r>
        <w:r w:rsidR="001B6B76">
          <w:rPr>
            <w:noProof/>
            <w:webHidden/>
          </w:rPr>
        </w:r>
        <w:r w:rsidR="001B6B76">
          <w:rPr>
            <w:noProof/>
            <w:webHidden/>
          </w:rPr>
          <w:fldChar w:fldCharType="separate"/>
        </w:r>
        <w:r w:rsidR="00EC3730">
          <w:rPr>
            <w:noProof/>
            <w:webHidden/>
          </w:rPr>
          <w:t>35</w:t>
        </w:r>
        <w:r w:rsidR="001B6B76">
          <w:rPr>
            <w:noProof/>
            <w:webHidden/>
          </w:rPr>
          <w:fldChar w:fldCharType="end"/>
        </w:r>
      </w:hyperlink>
    </w:p>
    <w:p w14:paraId="64053A10" w14:textId="355A770B" w:rsidR="001B6B76" w:rsidRDefault="00395A9A">
      <w:pPr>
        <w:pStyle w:val="TableofFigures"/>
        <w:rPr>
          <w:rFonts w:asciiTheme="minorHAnsi" w:eastAsiaTheme="minorEastAsia" w:hAnsiTheme="minorHAnsi" w:cstheme="minorBidi"/>
          <w:noProof/>
          <w:color w:val="auto"/>
          <w:sz w:val="22"/>
          <w:szCs w:val="22"/>
        </w:rPr>
      </w:pPr>
      <w:hyperlink w:anchor="_Toc36042446" w:history="1">
        <w:r w:rsidR="001B6B76" w:rsidRPr="00AB35D9">
          <w:rPr>
            <w:rStyle w:val="Hyperlink"/>
            <w:noProof/>
          </w:rPr>
          <w:t>Figure 21 Kalala Member (Velkerri Formation) TOC distribution show over the depth to base Roper Group</w:t>
        </w:r>
        <w:r w:rsidR="001B6B76">
          <w:rPr>
            <w:noProof/>
            <w:webHidden/>
          </w:rPr>
          <w:tab/>
        </w:r>
        <w:r w:rsidR="001B6B76">
          <w:rPr>
            <w:noProof/>
            <w:webHidden/>
          </w:rPr>
          <w:fldChar w:fldCharType="begin"/>
        </w:r>
        <w:r w:rsidR="001B6B76">
          <w:rPr>
            <w:noProof/>
            <w:webHidden/>
          </w:rPr>
          <w:instrText xml:space="preserve"> PAGEREF _Toc36042446 \h </w:instrText>
        </w:r>
        <w:r w:rsidR="001B6B76">
          <w:rPr>
            <w:noProof/>
            <w:webHidden/>
          </w:rPr>
        </w:r>
        <w:r w:rsidR="001B6B76">
          <w:rPr>
            <w:noProof/>
            <w:webHidden/>
          </w:rPr>
          <w:fldChar w:fldCharType="separate"/>
        </w:r>
        <w:r w:rsidR="00EC3730">
          <w:rPr>
            <w:noProof/>
            <w:webHidden/>
          </w:rPr>
          <w:t>36</w:t>
        </w:r>
        <w:r w:rsidR="001B6B76">
          <w:rPr>
            <w:noProof/>
            <w:webHidden/>
          </w:rPr>
          <w:fldChar w:fldCharType="end"/>
        </w:r>
      </w:hyperlink>
    </w:p>
    <w:p w14:paraId="37916B81" w14:textId="0C5E7EBB" w:rsidR="001B6B76" w:rsidRDefault="00395A9A">
      <w:pPr>
        <w:pStyle w:val="TableofFigures"/>
        <w:rPr>
          <w:rFonts w:asciiTheme="minorHAnsi" w:eastAsiaTheme="minorEastAsia" w:hAnsiTheme="minorHAnsi" w:cstheme="minorBidi"/>
          <w:noProof/>
          <w:color w:val="auto"/>
          <w:sz w:val="22"/>
          <w:szCs w:val="22"/>
        </w:rPr>
      </w:pPr>
      <w:hyperlink w:anchor="_Toc36042447" w:history="1">
        <w:r w:rsidR="001B6B76" w:rsidRPr="00AB35D9">
          <w:rPr>
            <w:rStyle w:val="Hyperlink"/>
            <w:noProof/>
          </w:rPr>
          <w:t>Figure 22 Rock-Eval pyrolysis data plots for the Kalala Member of the Velkerri Formation, modified from Jarrett et al. (2019): (a) TOC content vs S2 yield; (b) Tmax vs HI</w:t>
        </w:r>
        <w:r w:rsidR="001B6B76">
          <w:rPr>
            <w:noProof/>
            <w:webHidden/>
          </w:rPr>
          <w:tab/>
        </w:r>
        <w:r w:rsidR="001B6B76">
          <w:rPr>
            <w:noProof/>
            <w:webHidden/>
          </w:rPr>
          <w:fldChar w:fldCharType="begin"/>
        </w:r>
        <w:r w:rsidR="001B6B76">
          <w:rPr>
            <w:noProof/>
            <w:webHidden/>
          </w:rPr>
          <w:instrText xml:space="preserve"> PAGEREF _Toc36042447 \h </w:instrText>
        </w:r>
        <w:r w:rsidR="001B6B76">
          <w:rPr>
            <w:noProof/>
            <w:webHidden/>
          </w:rPr>
        </w:r>
        <w:r w:rsidR="001B6B76">
          <w:rPr>
            <w:noProof/>
            <w:webHidden/>
          </w:rPr>
          <w:fldChar w:fldCharType="separate"/>
        </w:r>
        <w:r w:rsidR="00EC3730">
          <w:rPr>
            <w:noProof/>
            <w:webHidden/>
          </w:rPr>
          <w:t>37</w:t>
        </w:r>
        <w:r w:rsidR="001B6B76">
          <w:rPr>
            <w:noProof/>
            <w:webHidden/>
          </w:rPr>
          <w:fldChar w:fldCharType="end"/>
        </w:r>
      </w:hyperlink>
    </w:p>
    <w:p w14:paraId="60D5F8B9" w14:textId="7DFC832D" w:rsidR="001B6B76" w:rsidRDefault="00395A9A">
      <w:pPr>
        <w:pStyle w:val="TableofFigures"/>
        <w:rPr>
          <w:rFonts w:asciiTheme="minorHAnsi" w:eastAsiaTheme="minorEastAsia" w:hAnsiTheme="minorHAnsi" w:cstheme="minorBidi"/>
          <w:noProof/>
          <w:color w:val="auto"/>
          <w:sz w:val="22"/>
          <w:szCs w:val="22"/>
        </w:rPr>
      </w:pPr>
      <w:hyperlink w:anchor="_Toc36042448" w:history="1">
        <w:r w:rsidR="001B6B76" w:rsidRPr="00AB35D9">
          <w:rPr>
            <w:rStyle w:val="Hyperlink"/>
            <w:noProof/>
          </w:rPr>
          <w:t>Figure 23 Amungee Member (Velkerri Formation) TOC distribution shown over the depth to base Roper Group</w:t>
        </w:r>
        <w:r w:rsidR="001B6B76">
          <w:rPr>
            <w:noProof/>
            <w:webHidden/>
          </w:rPr>
          <w:tab/>
        </w:r>
        <w:r w:rsidR="001B6B76">
          <w:rPr>
            <w:noProof/>
            <w:webHidden/>
          </w:rPr>
          <w:fldChar w:fldCharType="begin"/>
        </w:r>
        <w:r w:rsidR="001B6B76">
          <w:rPr>
            <w:noProof/>
            <w:webHidden/>
          </w:rPr>
          <w:instrText xml:space="preserve"> PAGEREF _Toc36042448 \h </w:instrText>
        </w:r>
        <w:r w:rsidR="001B6B76">
          <w:rPr>
            <w:noProof/>
            <w:webHidden/>
          </w:rPr>
        </w:r>
        <w:r w:rsidR="001B6B76">
          <w:rPr>
            <w:noProof/>
            <w:webHidden/>
          </w:rPr>
          <w:fldChar w:fldCharType="separate"/>
        </w:r>
        <w:r w:rsidR="00EC3730">
          <w:rPr>
            <w:noProof/>
            <w:webHidden/>
          </w:rPr>
          <w:t>39</w:t>
        </w:r>
        <w:r w:rsidR="001B6B76">
          <w:rPr>
            <w:noProof/>
            <w:webHidden/>
          </w:rPr>
          <w:fldChar w:fldCharType="end"/>
        </w:r>
      </w:hyperlink>
    </w:p>
    <w:p w14:paraId="0BB3A847" w14:textId="75E043EE" w:rsidR="001B6B76" w:rsidRDefault="00395A9A">
      <w:pPr>
        <w:pStyle w:val="TableofFigures"/>
        <w:rPr>
          <w:rFonts w:asciiTheme="minorHAnsi" w:eastAsiaTheme="minorEastAsia" w:hAnsiTheme="minorHAnsi" w:cstheme="minorBidi"/>
          <w:noProof/>
          <w:color w:val="auto"/>
          <w:sz w:val="22"/>
          <w:szCs w:val="22"/>
        </w:rPr>
      </w:pPr>
      <w:hyperlink w:anchor="_Toc36042449" w:history="1">
        <w:r w:rsidR="001B6B76" w:rsidRPr="00AB35D9">
          <w:rPr>
            <w:rStyle w:val="Hyperlink"/>
            <w:noProof/>
          </w:rPr>
          <w:t>Figure 24 Rock-Eval pyrolysis data plots for the Amungee Member of the Velkerri Formation: (a) TOC content vs S2 yield; (b) Tmax vs HI</w:t>
        </w:r>
        <w:r w:rsidR="001B6B76">
          <w:rPr>
            <w:noProof/>
            <w:webHidden/>
          </w:rPr>
          <w:tab/>
        </w:r>
        <w:r w:rsidR="001B6B76">
          <w:rPr>
            <w:noProof/>
            <w:webHidden/>
          </w:rPr>
          <w:fldChar w:fldCharType="begin"/>
        </w:r>
        <w:r w:rsidR="001B6B76">
          <w:rPr>
            <w:noProof/>
            <w:webHidden/>
          </w:rPr>
          <w:instrText xml:space="preserve"> PAGEREF _Toc36042449 \h </w:instrText>
        </w:r>
        <w:r w:rsidR="001B6B76">
          <w:rPr>
            <w:noProof/>
            <w:webHidden/>
          </w:rPr>
        </w:r>
        <w:r w:rsidR="001B6B76">
          <w:rPr>
            <w:noProof/>
            <w:webHidden/>
          </w:rPr>
          <w:fldChar w:fldCharType="separate"/>
        </w:r>
        <w:r w:rsidR="00EC3730">
          <w:rPr>
            <w:noProof/>
            <w:webHidden/>
          </w:rPr>
          <w:t>40</w:t>
        </w:r>
        <w:r w:rsidR="001B6B76">
          <w:rPr>
            <w:noProof/>
            <w:webHidden/>
          </w:rPr>
          <w:fldChar w:fldCharType="end"/>
        </w:r>
      </w:hyperlink>
    </w:p>
    <w:p w14:paraId="064B61D2" w14:textId="4FBE5289" w:rsidR="001B6B76" w:rsidRDefault="00395A9A">
      <w:pPr>
        <w:pStyle w:val="TableofFigures"/>
        <w:rPr>
          <w:rFonts w:asciiTheme="minorHAnsi" w:eastAsiaTheme="minorEastAsia" w:hAnsiTheme="minorHAnsi" w:cstheme="minorBidi"/>
          <w:noProof/>
          <w:color w:val="auto"/>
          <w:sz w:val="22"/>
          <w:szCs w:val="22"/>
        </w:rPr>
      </w:pPr>
      <w:hyperlink w:anchor="_Toc36042450" w:history="1">
        <w:r w:rsidR="001B6B76" w:rsidRPr="00AB35D9">
          <w:rPr>
            <w:rStyle w:val="Hyperlink"/>
            <w:noProof/>
          </w:rPr>
          <w:t>Figure 25 a) Net organically rich ratios of the Amungee Member shales and b) net Amungee Member source rock thickness in the Beetaloo Sub-basin</w:t>
        </w:r>
        <w:r w:rsidR="001B6B76">
          <w:rPr>
            <w:noProof/>
            <w:webHidden/>
          </w:rPr>
          <w:tab/>
        </w:r>
        <w:r w:rsidR="001B6B76">
          <w:rPr>
            <w:noProof/>
            <w:webHidden/>
          </w:rPr>
          <w:fldChar w:fldCharType="begin"/>
        </w:r>
        <w:r w:rsidR="001B6B76">
          <w:rPr>
            <w:noProof/>
            <w:webHidden/>
          </w:rPr>
          <w:instrText xml:space="preserve"> PAGEREF _Toc36042450 \h </w:instrText>
        </w:r>
        <w:r w:rsidR="001B6B76">
          <w:rPr>
            <w:noProof/>
            <w:webHidden/>
          </w:rPr>
        </w:r>
        <w:r w:rsidR="001B6B76">
          <w:rPr>
            <w:noProof/>
            <w:webHidden/>
          </w:rPr>
          <w:fldChar w:fldCharType="separate"/>
        </w:r>
        <w:r w:rsidR="00EC3730">
          <w:rPr>
            <w:noProof/>
            <w:webHidden/>
          </w:rPr>
          <w:t>41</w:t>
        </w:r>
        <w:r w:rsidR="001B6B76">
          <w:rPr>
            <w:noProof/>
            <w:webHidden/>
          </w:rPr>
          <w:fldChar w:fldCharType="end"/>
        </w:r>
      </w:hyperlink>
    </w:p>
    <w:p w14:paraId="14F46758" w14:textId="3B37C817" w:rsidR="001B6B76" w:rsidRDefault="00395A9A">
      <w:pPr>
        <w:pStyle w:val="TableofFigures"/>
        <w:rPr>
          <w:rFonts w:asciiTheme="minorHAnsi" w:eastAsiaTheme="minorEastAsia" w:hAnsiTheme="minorHAnsi" w:cstheme="minorBidi"/>
          <w:noProof/>
          <w:color w:val="auto"/>
          <w:sz w:val="22"/>
          <w:szCs w:val="22"/>
        </w:rPr>
      </w:pPr>
      <w:hyperlink w:anchor="_Toc36042451" w:history="1">
        <w:r w:rsidR="001B6B76" w:rsidRPr="00AB35D9">
          <w:rPr>
            <w:rStyle w:val="Hyperlink"/>
            <w:noProof/>
          </w:rPr>
          <w:t>Figure 26 Wyworrie Member of the Velkerri Formation TOC (wt%) distribution show over the depth to base Roper Group</w:t>
        </w:r>
        <w:r w:rsidR="001B6B76">
          <w:rPr>
            <w:noProof/>
            <w:webHidden/>
          </w:rPr>
          <w:tab/>
        </w:r>
        <w:r w:rsidR="001B6B76">
          <w:rPr>
            <w:noProof/>
            <w:webHidden/>
          </w:rPr>
          <w:fldChar w:fldCharType="begin"/>
        </w:r>
        <w:r w:rsidR="001B6B76">
          <w:rPr>
            <w:noProof/>
            <w:webHidden/>
          </w:rPr>
          <w:instrText xml:space="preserve"> PAGEREF _Toc36042451 \h </w:instrText>
        </w:r>
        <w:r w:rsidR="001B6B76">
          <w:rPr>
            <w:noProof/>
            <w:webHidden/>
          </w:rPr>
        </w:r>
        <w:r w:rsidR="001B6B76">
          <w:rPr>
            <w:noProof/>
            <w:webHidden/>
          </w:rPr>
          <w:fldChar w:fldCharType="separate"/>
        </w:r>
        <w:r w:rsidR="00EC3730">
          <w:rPr>
            <w:noProof/>
            <w:webHidden/>
          </w:rPr>
          <w:t>43</w:t>
        </w:r>
        <w:r w:rsidR="001B6B76">
          <w:rPr>
            <w:noProof/>
            <w:webHidden/>
          </w:rPr>
          <w:fldChar w:fldCharType="end"/>
        </w:r>
      </w:hyperlink>
    </w:p>
    <w:p w14:paraId="7F2D5B54" w14:textId="3F20E654" w:rsidR="001B6B76" w:rsidRDefault="00395A9A">
      <w:pPr>
        <w:pStyle w:val="TableofFigures"/>
        <w:rPr>
          <w:rFonts w:asciiTheme="minorHAnsi" w:eastAsiaTheme="minorEastAsia" w:hAnsiTheme="minorHAnsi" w:cstheme="minorBidi"/>
          <w:noProof/>
          <w:color w:val="auto"/>
          <w:sz w:val="22"/>
          <w:szCs w:val="22"/>
        </w:rPr>
      </w:pPr>
      <w:hyperlink w:anchor="_Toc36042452" w:history="1">
        <w:r w:rsidR="001B6B76" w:rsidRPr="00AB35D9">
          <w:rPr>
            <w:rStyle w:val="Hyperlink"/>
            <w:noProof/>
          </w:rPr>
          <w:t>Figure 27 Rock-Eval pyrolysis data plots for the Wyworrie Member of the Velkerri Formation: (a) TOC content vs S2 yield; (b) Tmax vs HI</w:t>
        </w:r>
        <w:r w:rsidR="001B6B76">
          <w:rPr>
            <w:noProof/>
            <w:webHidden/>
          </w:rPr>
          <w:tab/>
        </w:r>
        <w:r w:rsidR="001B6B76">
          <w:rPr>
            <w:noProof/>
            <w:webHidden/>
          </w:rPr>
          <w:fldChar w:fldCharType="begin"/>
        </w:r>
        <w:r w:rsidR="001B6B76">
          <w:rPr>
            <w:noProof/>
            <w:webHidden/>
          </w:rPr>
          <w:instrText xml:space="preserve"> PAGEREF _Toc36042452 \h </w:instrText>
        </w:r>
        <w:r w:rsidR="001B6B76">
          <w:rPr>
            <w:noProof/>
            <w:webHidden/>
          </w:rPr>
        </w:r>
        <w:r w:rsidR="001B6B76">
          <w:rPr>
            <w:noProof/>
            <w:webHidden/>
          </w:rPr>
          <w:fldChar w:fldCharType="separate"/>
        </w:r>
        <w:r w:rsidR="00EC3730">
          <w:rPr>
            <w:noProof/>
            <w:webHidden/>
          </w:rPr>
          <w:t>44</w:t>
        </w:r>
        <w:r w:rsidR="001B6B76">
          <w:rPr>
            <w:noProof/>
            <w:webHidden/>
          </w:rPr>
          <w:fldChar w:fldCharType="end"/>
        </w:r>
      </w:hyperlink>
    </w:p>
    <w:p w14:paraId="0A15A6D8" w14:textId="309D4395" w:rsidR="001B6B76" w:rsidRDefault="00395A9A">
      <w:pPr>
        <w:pStyle w:val="TableofFigures"/>
        <w:rPr>
          <w:rFonts w:asciiTheme="minorHAnsi" w:eastAsiaTheme="minorEastAsia" w:hAnsiTheme="minorHAnsi" w:cstheme="minorBidi"/>
          <w:noProof/>
          <w:color w:val="auto"/>
          <w:sz w:val="22"/>
          <w:szCs w:val="22"/>
        </w:rPr>
      </w:pPr>
      <w:hyperlink w:anchor="_Toc36042453" w:history="1">
        <w:r w:rsidR="001B6B76" w:rsidRPr="00AB35D9">
          <w:rPr>
            <w:rStyle w:val="Hyperlink"/>
            <w:noProof/>
          </w:rPr>
          <w:t>Figure 28 Petrophysical properties of the Velkerri Formation: (a) Averaged dry helium porosity, (b) as-received oil saturation, (c) gas saturation and (d) pressure decay permeability (PDPM)</w:t>
        </w:r>
        <w:r w:rsidR="001B6B76">
          <w:rPr>
            <w:noProof/>
            <w:webHidden/>
          </w:rPr>
          <w:tab/>
        </w:r>
        <w:r w:rsidR="001B6B76">
          <w:rPr>
            <w:noProof/>
            <w:webHidden/>
          </w:rPr>
          <w:fldChar w:fldCharType="begin"/>
        </w:r>
        <w:r w:rsidR="001B6B76">
          <w:rPr>
            <w:noProof/>
            <w:webHidden/>
          </w:rPr>
          <w:instrText xml:space="preserve"> PAGEREF _Toc36042453 \h </w:instrText>
        </w:r>
        <w:r w:rsidR="001B6B76">
          <w:rPr>
            <w:noProof/>
            <w:webHidden/>
          </w:rPr>
        </w:r>
        <w:r w:rsidR="001B6B76">
          <w:rPr>
            <w:noProof/>
            <w:webHidden/>
          </w:rPr>
          <w:fldChar w:fldCharType="separate"/>
        </w:r>
        <w:r w:rsidR="00EC3730">
          <w:rPr>
            <w:noProof/>
            <w:webHidden/>
          </w:rPr>
          <w:t>48</w:t>
        </w:r>
        <w:r w:rsidR="001B6B76">
          <w:rPr>
            <w:noProof/>
            <w:webHidden/>
          </w:rPr>
          <w:fldChar w:fldCharType="end"/>
        </w:r>
      </w:hyperlink>
    </w:p>
    <w:p w14:paraId="7BAE73B9" w14:textId="71393F8A" w:rsidR="001B6B76" w:rsidRDefault="00395A9A">
      <w:pPr>
        <w:pStyle w:val="TableofFigures"/>
        <w:rPr>
          <w:rFonts w:asciiTheme="minorHAnsi" w:eastAsiaTheme="minorEastAsia" w:hAnsiTheme="minorHAnsi" w:cstheme="minorBidi"/>
          <w:noProof/>
          <w:color w:val="auto"/>
          <w:sz w:val="22"/>
          <w:szCs w:val="22"/>
        </w:rPr>
      </w:pPr>
      <w:hyperlink w:anchor="_Toc36042454" w:history="1">
        <w:r w:rsidR="001B6B76" w:rsidRPr="00AB35D9">
          <w:rPr>
            <w:rStyle w:val="Hyperlink"/>
            <w:noProof/>
          </w:rPr>
          <w:t>Figure 29 Ternary plot of mineral content (wt% fraction) for shales of the Amungee Member, previously known as the middle Velkerri Formation (Revie, 2017c)</w:t>
        </w:r>
        <w:r w:rsidR="001B6B76">
          <w:rPr>
            <w:noProof/>
            <w:webHidden/>
          </w:rPr>
          <w:tab/>
        </w:r>
        <w:r w:rsidR="001B6B76">
          <w:rPr>
            <w:noProof/>
            <w:webHidden/>
          </w:rPr>
          <w:fldChar w:fldCharType="begin"/>
        </w:r>
        <w:r w:rsidR="001B6B76">
          <w:rPr>
            <w:noProof/>
            <w:webHidden/>
          </w:rPr>
          <w:instrText xml:space="preserve"> PAGEREF _Toc36042454 \h </w:instrText>
        </w:r>
        <w:r w:rsidR="001B6B76">
          <w:rPr>
            <w:noProof/>
            <w:webHidden/>
          </w:rPr>
        </w:r>
        <w:r w:rsidR="001B6B76">
          <w:rPr>
            <w:noProof/>
            <w:webHidden/>
          </w:rPr>
          <w:fldChar w:fldCharType="separate"/>
        </w:r>
        <w:r w:rsidR="00EC3730">
          <w:rPr>
            <w:noProof/>
            <w:webHidden/>
          </w:rPr>
          <w:t>53</w:t>
        </w:r>
        <w:r w:rsidR="001B6B76">
          <w:rPr>
            <w:noProof/>
            <w:webHidden/>
          </w:rPr>
          <w:fldChar w:fldCharType="end"/>
        </w:r>
      </w:hyperlink>
    </w:p>
    <w:p w14:paraId="6E9A7671" w14:textId="21295BC9" w:rsidR="001B6B76" w:rsidRDefault="00395A9A">
      <w:pPr>
        <w:pStyle w:val="TableofFigures"/>
        <w:rPr>
          <w:rFonts w:asciiTheme="minorHAnsi" w:eastAsiaTheme="minorEastAsia" w:hAnsiTheme="minorHAnsi" w:cstheme="minorBidi"/>
          <w:noProof/>
          <w:color w:val="auto"/>
          <w:sz w:val="22"/>
          <w:szCs w:val="22"/>
        </w:rPr>
      </w:pPr>
      <w:hyperlink w:anchor="_Toc36042455" w:history="1">
        <w:r w:rsidR="001B6B76" w:rsidRPr="00AB35D9">
          <w:rPr>
            <w:rStyle w:val="Hyperlink"/>
            <w:noProof/>
          </w:rPr>
          <w:t>Figure 30 Velkerri Formation mud gas data for a) Amungee NW-1 and b) Beetaloo W1</w:t>
        </w:r>
        <w:r w:rsidR="001B6B76">
          <w:rPr>
            <w:noProof/>
            <w:webHidden/>
          </w:rPr>
          <w:tab/>
        </w:r>
        <w:r w:rsidR="001B6B76">
          <w:rPr>
            <w:noProof/>
            <w:webHidden/>
          </w:rPr>
          <w:fldChar w:fldCharType="begin"/>
        </w:r>
        <w:r w:rsidR="001B6B76">
          <w:rPr>
            <w:noProof/>
            <w:webHidden/>
          </w:rPr>
          <w:instrText xml:space="preserve"> PAGEREF _Toc36042455 \h </w:instrText>
        </w:r>
        <w:r w:rsidR="001B6B76">
          <w:rPr>
            <w:noProof/>
            <w:webHidden/>
          </w:rPr>
        </w:r>
        <w:r w:rsidR="001B6B76">
          <w:rPr>
            <w:noProof/>
            <w:webHidden/>
          </w:rPr>
          <w:fldChar w:fldCharType="separate"/>
        </w:r>
        <w:r w:rsidR="00EC3730">
          <w:rPr>
            <w:noProof/>
            <w:webHidden/>
          </w:rPr>
          <w:t>55</w:t>
        </w:r>
        <w:r w:rsidR="001B6B76">
          <w:rPr>
            <w:noProof/>
            <w:webHidden/>
          </w:rPr>
          <w:fldChar w:fldCharType="end"/>
        </w:r>
      </w:hyperlink>
    </w:p>
    <w:p w14:paraId="36BEBF2B" w14:textId="4B95B5E7" w:rsidR="001B6B76" w:rsidRDefault="00395A9A">
      <w:pPr>
        <w:pStyle w:val="TableofFigures"/>
        <w:rPr>
          <w:rFonts w:asciiTheme="minorHAnsi" w:eastAsiaTheme="minorEastAsia" w:hAnsiTheme="minorHAnsi" w:cstheme="minorBidi"/>
          <w:noProof/>
          <w:color w:val="auto"/>
          <w:sz w:val="22"/>
          <w:szCs w:val="22"/>
        </w:rPr>
      </w:pPr>
      <w:hyperlink w:anchor="_Toc36042456" w:history="1">
        <w:r w:rsidR="001B6B76" w:rsidRPr="00AB35D9">
          <w:rPr>
            <w:rStyle w:val="Hyperlink"/>
            <w:noProof/>
          </w:rPr>
          <w:t>Figure 31 Kyalla Formation top depth (m)</w:t>
        </w:r>
        <w:r w:rsidR="001B6B76">
          <w:rPr>
            <w:noProof/>
            <w:webHidden/>
          </w:rPr>
          <w:tab/>
        </w:r>
        <w:r w:rsidR="001B6B76">
          <w:rPr>
            <w:noProof/>
            <w:webHidden/>
          </w:rPr>
          <w:fldChar w:fldCharType="begin"/>
        </w:r>
        <w:r w:rsidR="001B6B76">
          <w:rPr>
            <w:noProof/>
            <w:webHidden/>
          </w:rPr>
          <w:instrText xml:space="preserve"> PAGEREF _Toc36042456 \h </w:instrText>
        </w:r>
        <w:r w:rsidR="001B6B76">
          <w:rPr>
            <w:noProof/>
            <w:webHidden/>
          </w:rPr>
        </w:r>
        <w:r w:rsidR="001B6B76">
          <w:rPr>
            <w:noProof/>
            <w:webHidden/>
          </w:rPr>
          <w:fldChar w:fldCharType="separate"/>
        </w:r>
        <w:r w:rsidR="00EC3730">
          <w:rPr>
            <w:noProof/>
            <w:webHidden/>
          </w:rPr>
          <w:t>59</w:t>
        </w:r>
        <w:r w:rsidR="001B6B76">
          <w:rPr>
            <w:noProof/>
            <w:webHidden/>
          </w:rPr>
          <w:fldChar w:fldCharType="end"/>
        </w:r>
      </w:hyperlink>
    </w:p>
    <w:p w14:paraId="4EB8A0AC" w14:textId="729A0C7F" w:rsidR="001B6B76" w:rsidRDefault="00395A9A">
      <w:pPr>
        <w:pStyle w:val="TableofFigures"/>
        <w:rPr>
          <w:rFonts w:asciiTheme="minorHAnsi" w:eastAsiaTheme="minorEastAsia" w:hAnsiTheme="minorHAnsi" w:cstheme="minorBidi"/>
          <w:noProof/>
          <w:color w:val="auto"/>
          <w:sz w:val="22"/>
          <w:szCs w:val="22"/>
        </w:rPr>
      </w:pPr>
      <w:hyperlink w:anchor="_Toc36042457" w:history="1">
        <w:r w:rsidR="001B6B76" w:rsidRPr="00AB35D9">
          <w:rPr>
            <w:rStyle w:val="Hyperlink"/>
            <w:noProof/>
          </w:rPr>
          <w:t>Figure 32 Kyalla Formation total vertical thickness (m)</w:t>
        </w:r>
        <w:r w:rsidR="001B6B76">
          <w:rPr>
            <w:noProof/>
            <w:webHidden/>
          </w:rPr>
          <w:tab/>
        </w:r>
        <w:r w:rsidR="001B6B76">
          <w:rPr>
            <w:noProof/>
            <w:webHidden/>
          </w:rPr>
          <w:fldChar w:fldCharType="begin"/>
        </w:r>
        <w:r w:rsidR="001B6B76">
          <w:rPr>
            <w:noProof/>
            <w:webHidden/>
          </w:rPr>
          <w:instrText xml:space="preserve"> PAGEREF _Toc36042457 \h </w:instrText>
        </w:r>
        <w:r w:rsidR="001B6B76">
          <w:rPr>
            <w:noProof/>
            <w:webHidden/>
          </w:rPr>
        </w:r>
        <w:r w:rsidR="001B6B76">
          <w:rPr>
            <w:noProof/>
            <w:webHidden/>
          </w:rPr>
          <w:fldChar w:fldCharType="separate"/>
        </w:r>
        <w:r w:rsidR="00EC3730">
          <w:rPr>
            <w:noProof/>
            <w:webHidden/>
          </w:rPr>
          <w:t>60</w:t>
        </w:r>
        <w:r w:rsidR="001B6B76">
          <w:rPr>
            <w:noProof/>
            <w:webHidden/>
          </w:rPr>
          <w:fldChar w:fldCharType="end"/>
        </w:r>
      </w:hyperlink>
    </w:p>
    <w:p w14:paraId="1BF8CE56" w14:textId="60ADD012" w:rsidR="001B6B76" w:rsidRDefault="00395A9A">
      <w:pPr>
        <w:pStyle w:val="TableofFigures"/>
        <w:rPr>
          <w:rFonts w:asciiTheme="minorHAnsi" w:eastAsiaTheme="minorEastAsia" w:hAnsiTheme="minorHAnsi" w:cstheme="minorBidi"/>
          <w:noProof/>
          <w:color w:val="auto"/>
          <w:sz w:val="22"/>
          <w:szCs w:val="22"/>
        </w:rPr>
      </w:pPr>
      <w:hyperlink w:anchor="_Toc36042458" w:history="1">
        <w:r w:rsidR="001B6B76" w:rsidRPr="00AB35D9">
          <w:rPr>
            <w:rStyle w:val="Hyperlink"/>
            <w:noProof/>
          </w:rPr>
          <w:t>Figure 33 Kyalla Formation source rock characteristics in the a) Amungee NW 1 and b) Beetaloo W1 wells in the eastern Beetaloo Sub-basin</w:t>
        </w:r>
        <w:r w:rsidR="001B6B76">
          <w:rPr>
            <w:noProof/>
            <w:webHidden/>
          </w:rPr>
          <w:tab/>
        </w:r>
        <w:r w:rsidR="001B6B76">
          <w:rPr>
            <w:noProof/>
            <w:webHidden/>
          </w:rPr>
          <w:fldChar w:fldCharType="begin"/>
        </w:r>
        <w:r w:rsidR="001B6B76">
          <w:rPr>
            <w:noProof/>
            <w:webHidden/>
          </w:rPr>
          <w:instrText xml:space="preserve"> PAGEREF _Toc36042458 \h </w:instrText>
        </w:r>
        <w:r w:rsidR="001B6B76">
          <w:rPr>
            <w:noProof/>
            <w:webHidden/>
          </w:rPr>
        </w:r>
        <w:r w:rsidR="001B6B76">
          <w:rPr>
            <w:noProof/>
            <w:webHidden/>
          </w:rPr>
          <w:fldChar w:fldCharType="separate"/>
        </w:r>
        <w:r w:rsidR="00EC3730">
          <w:rPr>
            <w:noProof/>
            <w:webHidden/>
          </w:rPr>
          <w:t>62</w:t>
        </w:r>
        <w:r w:rsidR="001B6B76">
          <w:rPr>
            <w:noProof/>
            <w:webHidden/>
          </w:rPr>
          <w:fldChar w:fldCharType="end"/>
        </w:r>
      </w:hyperlink>
    </w:p>
    <w:p w14:paraId="331089A4" w14:textId="2EAD6C11" w:rsidR="001B6B76" w:rsidRDefault="00395A9A">
      <w:pPr>
        <w:pStyle w:val="TableofFigures"/>
        <w:rPr>
          <w:rFonts w:asciiTheme="minorHAnsi" w:eastAsiaTheme="minorEastAsia" w:hAnsiTheme="minorHAnsi" w:cstheme="minorBidi"/>
          <w:noProof/>
          <w:color w:val="auto"/>
          <w:sz w:val="22"/>
          <w:szCs w:val="22"/>
        </w:rPr>
      </w:pPr>
      <w:hyperlink w:anchor="_Toc36042459" w:history="1">
        <w:r w:rsidR="001B6B76" w:rsidRPr="00AB35D9">
          <w:rPr>
            <w:rStyle w:val="Hyperlink"/>
            <w:noProof/>
          </w:rPr>
          <w:t>Figure 34 Kyalla Formation source rock characteristics in the a) Birdum Creek 1 and b) Tarlee 2 wells in the western Beetaloo Sub-basin</w:t>
        </w:r>
        <w:r w:rsidR="001B6B76">
          <w:rPr>
            <w:noProof/>
            <w:webHidden/>
          </w:rPr>
          <w:tab/>
        </w:r>
        <w:r w:rsidR="001B6B76">
          <w:rPr>
            <w:noProof/>
            <w:webHidden/>
          </w:rPr>
          <w:fldChar w:fldCharType="begin"/>
        </w:r>
        <w:r w:rsidR="001B6B76">
          <w:rPr>
            <w:noProof/>
            <w:webHidden/>
          </w:rPr>
          <w:instrText xml:space="preserve"> PAGEREF _Toc36042459 \h </w:instrText>
        </w:r>
        <w:r w:rsidR="001B6B76">
          <w:rPr>
            <w:noProof/>
            <w:webHidden/>
          </w:rPr>
        </w:r>
        <w:r w:rsidR="001B6B76">
          <w:rPr>
            <w:noProof/>
            <w:webHidden/>
          </w:rPr>
          <w:fldChar w:fldCharType="separate"/>
        </w:r>
        <w:r w:rsidR="00EC3730">
          <w:rPr>
            <w:noProof/>
            <w:webHidden/>
          </w:rPr>
          <w:t>63</w:t>
        </w:r>
        <w:r w:rsidR="001B6B76">
          <w:rPr>
            <w:noProof/>
            <w:webHidden/>
          </w:rPr>
          <w:fldChar w:fldCharType="end"/>
        </w:r>
      </w:hyperlink>
    </w:p>
    <w:p w14:paraId="1C7D2E99" w14:textId="7C531DC0" w:rsidR="001B6B76" w:rsidRDefault="00395A9A">
      <w:pPr>
        <w:pStyle w:val="TableofFigures"/>
        <w:rPr>
          <w:rFonts w:asciiTheme="minorHAnsi" w:eastAsiaTheme="minorEastAsia" w:hAnsiTheme="minorHAnsi" w:cstheme="minorBidi"/>
          <w:noProof/>
          <w:color w:val="auto"/>
          <w:sz w:val="22"/>
          <w:szCs w:val="22"/>
        </w:rPr>
      </w:pPr>
      <w:hyperlink w:anchor="_Toc36042460" w:history="1">
        <w:r w:rsidR="001B6B76" w:rsidRPr="00AB35D9">
          <w:rPr>
            <w:rStyle w:val="Hyperlink"/>
            <w:noProof/>
          </w:rPr>
          <w:t>Figure 35 Total organic carbon distribution of the Kyalla Formation</w:t>
        </w:r>
        <w:r w:rsidR="001B6B76">
          <w:rPr>
            <w:noProof/>
            <w:webHidden/>
          </w:rPr>
          <w:tab/>
        </w:r>
        <w:r w:rsidR="001B6B76">
          <w:rPr>
            <w:noProof/>
            <w:webHidden/>
          </w:rPr>
          <w:fldChar w:fldCharType="begin"/>
        </w:r>
        <w:r w:rsidR="001B6B76">
          <w:rPr>
            <w:noProof/>
            <w:webHidden/>
          </w:rPr>
          <w:instrText xml:space="preserve"> PAGEREF _Toc36042460 \h </w:instrText>
        </w:r>
        <w:r w:rsidR="001B6B76">
          <w:rPr>
            <w:noProof/>
            <w:webHidden/>
          </w:rPr>
        </w:r>
        <w:r w:rsidR="001B6B76">
          <w:rPr>
            <w:noProof/>
            <w:webHidden/>
          </w:rPr>
          <w:fldChar w:fldCharType="separate"/>
        </w:r>
        <w:r w:rsidR="00EC3730">
          <w:rPr>
            <w:noProof/>
            <w:webHidden/>
          </w:rPr>
          <w:t>64</w:t>
        </w:r>
        <w:r w:rsidR="001B6B76">
          <w:rPr>
            <w:noProof/>
            <w:webHidden/>
          </w:rPr>
          <w:fldChar w:fldCharType="end"/>
        </w:r>
      </w:hyperlink>
    </w:p>
    <w:p w14:paraId="09716B24" w14:textId="48806163" w:rsidR="001B6B76" w:rsidRDefault="00395A9A">
      <w:pPr>
        <w:pStyle w:val="TableofFigures"/>
        <w:rPr>
          <w:rFonts w:asciiTheme="minorHAnsi" w:eastAsiaTheme="minorEastAsia" w:hAnsiTheme="minorHAnsi" w:cstheme="minorBidi"/>
          <w:noProof/>
          <w:color w:val="auto"/>
          <w:sz w:val="22"/>
          <w:szCs w:val="22"/>
        </w:rPr>
      </w:pPr>
      <w:hyperlink w:anchor="_Toc36042461" w:history="1">
        <w:r w:rsidR="001B6B76" w:rsidRPr="00AB35D9">
          <w:rPr>
            <w:rStyle w:val="Hyperlink"/>
            <w:noProof/>
          </w:rPr>
          <w:t>Figure 36 Rock-Eval pyrolysis data plots for the Kyalla Formation: (a) TOC content vs S2 yield; (b) Tmax vs HI</w:t>
        </w:r>
        <w:r w:rsidR="001B6B76">
          <w:rPr>
            <w:noProof/>
            <w:webHidden/>
          </w:rPr>
          <w:tab/>
        </w:r>
        <w:r w:rsidR="001B6B76">
          <w:rPr>
            <w:noProof/>
            <w:webHidden/>
          </w:rPr>
          <w:fldChar w:fldCharType="begin"/>
        </w:r>
        <w:r w:rsidR="001B6B76">
          <w:rPr>
            <w:noProof/>
            <w:webHidden/>
          </w:rPr>
          <w:instrText xml:space="preserve"> PAGEREF _Toc36042461 \h </w:instrText>
        </w:r>
        <w:r w:rsidR="001B6B76">
          <w:rPr>
            <w:noProof/>
            <w:webHidden/>
          </w:rPr>
        </w:r>
        <w:r w:rsidR="001B6B76">
          <w:rPr>
            <w:noProof/>
            <w:webHidden/>
          </w:rPr>
          <w:fldChar w:fldCharType="separate"/>
        </w:r>
        <w:r w:rsidR="00EC3730">
          <w:rPr>
            <w:noProof/>
            <w:webHidden/>
          </w:rPr>
          <w:t>65</w:t>
        </w:r>
        <w:r w:rsidR="001B6B76">
          <w:rPr>
            <w:noProof/>
            <w:webHidden/>
          </w:rPr>
          <w:fldChar w:fldCharType="end"/>
        </w:r>
      </w:hyperlink>
    </w:p>
    <w:p w14:paraId="5F280976" w14:textId="22419C29" w:rsidR="001B6B76" w:rsidRDefault="00395A9A">
      <w:pPr>
        <w:pStyle w:val="TableofFigures"/>
        <w:rPr>
          <w:rFonts w:asciiTheme="minorHAnsi" w:eastAsiaTheme="minorEastAsia" w:hAnsiTheme="minorHAnsi" w:cstheme="minorBidi"/>
          <w:noProof/>
          <w:color w:val="auto"/>
          <w:sz w:val="22"/>
          <w:szCs w:val="22"/>
        </w:rPr>
      </w:pPr>
      <w:hyperlink w:anchor="_Toc36042462" w:history="1">
        <w:r w:rsidR="001B6B76" w:rsidRPr="00AB35D9">
          <w:rPr>
            <w:rStyle w:val="Hyperlink"/>
            <w:noProof/>
          </w:rPr>
          <w:t>Figure 37 Petrophysical properties of the Kyalla Formation: (a) averaged dry helium porosity, (b) as-received oil saturation, (c) gas saturation and (d) pressure decay permeability</w:t>
        </w:r>
        <w:r w:rsidR="001B6B76">
          <w:rPr>
            <w:noProof/>
            <w:webHidden/>
          </w:rPr>
          <w:tab/>
        </w:r>
        <w:r w:rsidR="001B6B76">
          <w:rPr>
            <w:noProof/>
            <w:webHidden/>
          </w:rPr>
          <w:fldChar w:fldCharType="begin"/>
        </w:r>
        <w:r w:rsidR="001B6B76">
          <w:rPr>
            <w:noProof/>
            <w:webHidden/>
          </w:rPr>
          <w:instrText xml:space="preserve"> PAGEREF _Toc36042462 \h </w:instrText>
        </w:r>
        <w:r w:rsidR="001B6B76">
          <w:rPr>
            <w:noProof/>
            <w:webHidden/>
          </w:rPr>
        </w:r>
        <w:r w:rsidR="001B6B76">
          <w:rPr>
            <w:noProof/>
            <w:webHidden/>
          </w:rPr>
          <w:fldChar w:fldCharType="separate"/>
        </w:r>
        <w:r w:rsidR="00EC3730">
          <w:rPr>
            <w:noProof/>
            <w:webHidden/>
          </w:rPr>
          <w:t>67</w:t>
        </w:r>
        <w:r w:rsidR="001B6B76">
          <w:rPr>
            <w:noProof/>
            <w:webHidden/>
          </w:rPr>
          <w:fldChar w:fldCharType="end"/>
        </w:r>
      </w:hyperlink>
    </w:p>
    <w:p w14:paraId="1DFFD55A" w14:textId="769EF179" w:rsidR="001B6B76" w:rsidRDefault="00395A9A">
      <w:pPr>
        <w:pStyle w:val="TableofFigures"/>
        <w:rPr>
          <w:rFonts w:asciiTheme="minorHAnsi" w:eastAsiaTheme="minorEastAsia" w:hAnsiTheme="minorHAnsi" w:cstheme="minorBidi"/>
          <w:noProof/>
          <w:color w:val="auto"/>
          <w:sz w:val="22"/>
          <w:szCs w:val="22"/>
        </w:rPr>
      </w:pPr>
      <w:hyperlink w:anchor="_Toc36042463" w:history="1">
        <w:r w:rsidR="001B6B76" w:rsidRPr="00AB35D9">
          <w:rPr>
            <w:rStyle w:val="Hyperlink"/>
            <w:noProof/>
          </w:rPr>
          <w:t>Figure 38 Ternary plot of XRD mineral content (wt% fraction) for shales of the Kyalla Formation in the Beetaloo Sub-basin</w:t>
        </w:r>
        <w:r w:rsidR="001B6B76">
          <w:rPr>
            <w:noProof/>
            <w:webHidden/>
          </w:rPr>
          <w:tab/>
        </w:r>
        <w:r w:rsidR="001B6B76">
          <w:rPr>
            <w:noProof/>
            <w:webHidden/>
          </w:rPr>
          <w:fldChar w:fldCharType="begin"/>
        </w:r>
        <w:r w:rsidR="001B6B76">
          <w:rPr>
            <w:noProof/>
            <w:webHidden/>
          </w:rPr>
          <w:instrText xml:space="preserve"> PAGEREF _Toc36042463 \h </w:instrText>
        </w:r>
        <w:r w:rsidR="001B6B76">
          <w:rPr>
            <w:noProof/>
            <w:webHidden/>
          </w:rPr>
        </w:r>
        <w:r w:rsidR="001B6B76">
          <w:rPr>
            <w:noProof/>
            <w:webHidden/>
          </w:rPr>
          <w:fldChar w:fldCharType="separate"/>
        </w:r>
        <w:r w:rsidR="00EC3730">
          <w:rPr>
            <w:noProof/>
            <w:webHidden/>
          </w:rPr>
          <w:t>71</w:t>
        </w:r>
        <w:r w:rsidR="001B6B76">
          <w:rPr>
            <w:noProof/>
            <w:webHidden/>
          </w:rPr>
          <w:fldChar w:fldCharType="end"/>
        </w:r>
      </w:hyperlink>
    </w:p>
    <w:p w14:paraId="7AA89D3B" w14:textId="5BF04331" w:rsidR="001B6B76" w:rsidRDefault="00395A9A">
      <w:pPr>
        <w:pStyle w:val="TableofFigures"/>
        <w:rPr>
          <w:rFonts w:asciiTheme="minorHAnsi" w:eastAsiaTheme="minorEastAsia" w:hAnsiTheme="minorHAnsi" w:cstheme="minorBidi"/>
          <w:noProof/>
          <w:color w:val="auto"/>
          <w:sz w:val="22"/>
          <w:szCs w:val="22"/>
        </w:rPr>
      </w:pPr>
      <w:hyperlink w:anchor="_Toc36042464" w:history="1">
        <w:r w:rsidR="001B6B76" w:rsidRPr="00AB35D9">
          <w:rPr>
            <w:rStyle w:val="Hyperlink"/>
            <w:noProof/>
          </w:rPr>
          <w:t>Figure 39 Kyalla Formation mud gas data for a) Amungee NW-1 and b) Beetaloo W1</w:t>
        </w:r>
        <w:r w:rsidR="001B6B76">
          <w:rPr>
            <w:noProof/>
            <w:webHidden/>
          </w:rPr>
          <w:tab/>
        </w:r>
        <w:r w:rsidR="001B6B76">
          <w:rPr>
            <w:noProof/>
            <w:webHidden/>
          </w:rPr>
          <w:fldChar w:fldCharType="begin"/>
        </w:r>
        <w:r w:rsidR="001B6B76">
          <w:rPr>
            <w:noProof/>
            <w:webHidden/>
          </w:rPr>
          <w:instrText xml:space="preserve"> PAGEREF _Toc36042464 \h </w:instrText>
        </w:r>
        <w:r w:rsidR="001B6B76">
          <w:rPr>
            <w:noProof/>
            <w:webHidden/>
          </w:rPr>
        </w:r>
        <w:r w:rsidR="001B6B76">
          <w:rPr>
            <w:noProof/>
            <w:webHidden/>
          </w:rPr>
          <w:fldChar w:fldCharType="separate"/>
        </w:r>
        <w:r w:rsidR="00EC3730">
          <w:rPr>
            <w:noProof/>
            <w:webHidden/>
          </w:rPr>
          <w:t>73</w:t>
        </w:r>
        <w:r w:rsidR="001B6B76">
          <w:rPr>
            <w:noProof/>
            <w:webHidden/>
          </w:rPr>
          <w:fldChar w:fldCharType="end"/>
        </w:r>
      </w:hyperlink>
    </w:p>
    <w:p w14:paraId="31A4E1D6" w14:textId="01D0CB3E" w:rsidR="001B6B76" w:rsidRDefault="00395A9A">
      <w:pPr>
        <w:pStyle w:val="TableofFigures"/>
        <w:rPr>
          <w:rFonts w:asciiTheme="minorHAnsi" w:eastAsiaTheme="minorEastAsia" w:hAnsiTheme="minorHAnsi" w:cstheme="minorBidi"/>
          <w:noProof/>
          <w:color w:val="auto"/>
          <w:sz w:val="22"/>
          <w:szCs w:val="22"/>
        </w:rPr>
      </w:pPr>
      <w:hyperlink w:anchor="_Toc36042465" w:history="1">
        <w:r w:rsidR="001B6B76" w:rsidRPr="00AB35D9">
          <w:rPr>
            <w:rStyle w:val="Hyperlink"/>
            <w:noProof/>
          </w:rPr>
          <w:t>Figure 40 Jamison sandstone top depth (m), equivalent to base of the Hayfield mudstone</w:t>
        </w:r>
        <w:r w:rsidR="001B6B76">
          <w:rPr>
            <w:noProof/>
            <w:webHidden/>
          </w:rPr>
          <w:tab/>
        </w:r>
        <w:r w:rsidR="001B6B76">
          <w:rPr>
            <w:noProof/>
            <w:webHidden/>
          </w:rPr>
          <w:fldChar w:fldCharType="begin"/>
        </w:r>
        <w:r w:rsidR="001B6B76">
          <w:rPr>
            <w:noProof/>
            <w:webHidden/>
          </w:rPr>
          <w:instrText xml:space="preserve"> PAGEREF _Toc36042465 \h </w:instrText>
        </w:r>
        <w:r w:rsidR="001B6B76">
          <w:rPr>
            <w:noProof/>
            <w:webHidden/>
          </w:rPr>
        </w:r>
        <w:r w:rsidR="001B6B76">
          <w:rPr>
            <w:noProof/>
            <w:webHidden/>
          </w:rPr>
          <w:fldChar w:fldCharType="separate"/>
        </w:r>
        <w:r w:rsidR="00EC3730">
          <w:rPr>
            <w:noProof/>
            <w:webHidden/>
          </w:rPr>
          <w:t>76</w:t>
        </w:r>
        <w:r w:rsidR="001B6B76">
          <w:rPr>
            <w:noProof/>
            <w:webHidden/>
          </w:rPr>
          <w:fldChar w:fldCharType="end"/>
        </w:r>
      </w:hyperlink>
    </w:p>
    <w:p w14:paraId="1D789CE5" w14:textId="3C086C22" w:rsidR="001B6B76" w:rsidRDefault="00395A9A">
      <w:pPr>
        <w:pStyle w:val="TableofFigures"/>
        <w:rPr>
          <w:rFonts w:asciiTheme="minorHAnsi" w:eastAsiaTheme="minorEastAsia" w:hAnsiTheme="minorHAnsi" w:cstheme="minorBidi"/>
          <w:noProof/>
          <w:color w:val="auto"/>
          <w:sz w:val="22"/>
          <w:szCs w:val="22"/>
        </w:rPr>
      </w:pPr>
      <w:hyperlink w:anchor="_Toc36042466" w:history="1">
        <w:r w:rsidR="001B6B76" w:rsidRPr="00AB35D9">
          <w:rPr>
            <w:rStyle w:val="Hyperlink"/>
            <w:noProof/>
          </w:rPr>
          <w:t>Figure 41 Location of wells used for the burial and thermal history modelling review</w:t>
        </w:r>
        <w:r w:rsidR="001B6B76">
          <w:rPr>
            <w:noProof/>
            <w:webHidden/>
          </w:rPr>
          <w:tab/>
        </w:r>
        <w:r w:rsidR="001B6B76">
          <w:rPr>
            <w:noProof/>
            <w:webHidden/>
          </w:rPr>
          <w:fldChar w:fldCharType="begin"/>
        </w:r>
        <w:r w:rsidR="001B6B76">
          <w:rPr>
            <w:noProof/>
            <w:webHidden/>
          </w:rPr>
          <w:instrText xml:space="preserve"> PAGEREF _Toc36042466 \h </w:instrText>
        </w:r>
        <w:r w:rsidR="001B6B76">
          <w:rPr>
            <w:noProof/>
            <w:webHidden/>
          </w:rPr>
        </w:r>
        <w:r w:rsidR="001B6B76">
          <w:rPr>
            <w:noProof/>
            <w:webHidden/>
          </w:rPr>
          <w:fldChar w:fldCharType="separate"/>
        </w:r>
        <w:r w:rsidR="00EC3730">
          <w:rPr>
            <w:noProof/>
            <w:webHidden/>
          </w:rPr>
          <w:t>79</w:t>
        </w:r>
        <w:r w:rsidR="001B6B76">
          <w:rPr>
            <w:noProof/>
            <w:webHidden/>
          </w:rPr>
          <w:fldChar w:fldCharType="end"/>
        </w:r>
      </w:hyperlink>
    </w:p>
    <w:p w14:paraId="3727C1FA" w14:textId="09621987" w:rsidR="001B6B76" w:rsidRDefault="00395A9A">
      <w:pPr>
        <w:pStyle w:val="TableofFigures"/>
        <w:rPr>
          <w:rFonts w:asciiTheme="minorHAnsi" w:eastAsiaTheme="minorEastAsia" w:hAnsiTheme="minorHAnsi" w:cstheme="minorBidi"/>
          <w:noProof/>
          <w:color w:val="auto"/>
          <w:sz w:val="22"/>
          <w:szCs w:val="22"/>
        </w:rPr>
      </w:pPr>
      <w:hyperlink w:anchor="_Toc36042467" w:history="1">
        <w:r w:rsidR="001B6B76" w:rsidRPr="00AB35D9">
          <w:rPr>
            <w:rStyle w:val="Hyperlink"/>
            <w:noProof/>
          </w:rPr>
          <w:t>Figure 42 Transformation ratio (TR) curves calculated using bulk kinetics. A) TR plotted against maturity (calculated vitrinite reflectance equivalent; %VR) and B) TR plotted against temperature (°C)</w:t>
        </w:r>
        <w:r w:rsidR="001B6B76">
          <w:rPr>
            <w:noProof/>
            <w:webHidden/>
          </w:rPr>
          <w:tab/>
        </w:r>
        <w:r w:rsidR="001B6B76">
          <w:rPr>
            <w:noProof/>
            <w:webHidden/>
          </w:rPr>
          <w:fldChar w:fldCharType="begin"/>
        </w:r>
        <w:r w:rsidR="001B6B76">
          <w:rPr>
            <w:noProof/>
            <w:webHidden/>
          </w:rPr>
          <w:instrText xml:space="preserve"> PAGEREF _Toc36042467 \h </w:instrText>
        </w:r>
        <w:r w:rsidR="001B6B76">
          <w:rPr>
            <w:noProof/>
            <w:webHidden/>
          </w:rPr>
        </w:r>
        <w:r w:rsidR="001B6B76">
          <w:rPr>
            <w:noProof/>
            <w:webHidden/>
          </w:rPr>
          <w:fldChar w:fldCharType="separate"/>
        </w:r>
        <w:r w:rsidR="00EC3730">
          <w:rPr>
            <w:noProof/>
            <w:webHidden/>
          </w:rPr>
          <w:t>82</w:t>
        </w:r>
        <w:r w:rsidR="001B6B76">
          <w:rPr>
            <w:noProof/>
            <w:webHidden/>
          </w:rPr>
          <w:fldChar w:fldCharType="end"/>
        </w:r>
      </w:hyperlink>
    </w:p>
    <w:p w14:paraId="0B4963EC" w14:textId="4B2AD3E2" w:rsidR="001B6B76" w:rsidRDefault="00395A9A">
      <w:pPr>
        <w:pStyle w:val="TableofFigures"/>
        <w:rPr>
          <w:rFonts w:asciiTheme="minorHAnsi" w:eastAsiaTheme="minorEastAsia" w:hAnsiTheme="minorHAnsi" w:cstheme="minorBidi"/>
          <w:noProof/>
          <w:color w:val="auto"/>
          <w:sz w:val="22"/>
          <w:szCs w:val="22"/>
        </w:rPr>
      </w:pPr>
      <w:hyperlink w:anchor="_Toc36042468" w:history="1">
        <w:r w:rsidR="001B6B76" w:rsidRPr="00AB35D9">
          <w:rPr>
            <w:rStyle w:val="Hyperlink"/>
            <w:noProof/>
          </w:rPr>
          <w:t>Figure 43 Modelled burial history for Tarlee 3</w:t>
        </w:r>
        <w:r w:rsidR="001B6B76" w:rsidRPr="00AB35D9">
          <w:rPr>
            <w:rStyle w:val="Hyperlink"/>
            <w:noProof/>
            <w:lang w:val="en-US"/>
          </w:rPr>
          <w:t> a) burial history, showing temperature contours and coloured by thermal maturity; b) modelled present day temperature-depth profile, with bottom hole temperature measurement; c) modelled maturity-depth profile. Bitumen reflectance data converted to equivalent vitrinite reflectance values using the conversion equation of Jacob (1989)</w:t>
        </w:r>
        <w:r w:rsidR="001B6B76">
          <w:rPr>
            <w:noProof/>
            <w:webHidden/>
          </w:rPr>
          <w:tab/>
        </w:r>
        <w:r w:rsidR="001B6B76">
          <w:rPr>
            <w:noProof/>
            <w:webHidden/>
          </w:rPr>
          <w:fldChar w:fldCharType="begin"/>
        </w:r>
        <w:r w:rsidR="001B6B76">
          <w:rPr>
            <w:noProof/>
            <w:webHidden/>
          </w:rPr>
          <w:instrText xml:space="preserve"> PAGEREF _Toc36042468 \h </w:instrText>
        </w:r>
        <w:r w:rsidR="001B6B76">
          <w:rPr>
            <w:noProof/>
            <w:webHidden/>
          </w:rPr>
        </w:r>
        <w:r w:rsidR="001B6B76">
          <w:rPr>
            <w:noProof/>
            <w:webHidden/>
          </w:rPr>
          <w:fldChar w:fldCharType="separate"/>
        </w:r>
        <w:r w:rsidR="00EC3730">
          <w:rPr>
            <w:noProof/>
            <w:webHidden/>
          </w:rPr>
          <w:t>84</w:t>
        </w:r>
        <w:r w:rsidR="001B6B76">
          <w:rPr>
            <w:noProof/>
            <w:webHidden/>
          </w:rPr>
          <w:fldChar w:fldCharType="end"/>
        </w:r>
      </w:hyperlink>
    </w:p>
    <w:p w14:paraId="198B0EE2" w14:textId="7C15BA10" w:rsidR="001B6B76" w:rsidRDefault="00395A9A">
      <w:pPr>
        <w:pStyle w:val="TableofFigures"/>
        <w:rPr>
          <w:rFonts w:asciiTheme="minorHAnsi" w:eastAsiaTheme="minorEastAsia" w:hAnsiTheme="minorHAnsi" w:cstheme="minorBidi"/>
          <w:noProof/>
          <w:color w:val="auto"/>
          <w:sz w:val="22"/>
          <w:szCs w:val="22"/>
        </w:rPr>
      </w:pPr>
      <w:hyperlink w:anchor="_Toc36042469" w:history="1">
        <w:r w:rsidR="001B6B76" w:rsidRPr="00AB35D9">
          <w:rPr>
            <w:rStyle w:val="Hyperlink"/>
            <w:noProof/>
          </w:rPr>
          <w:t>Figure 44 Modelled burial history for Birdum Creek 1</w:t>
        </w:r>
        <w:r w:rsidR="001B6B76" w:rsidRPr="00AB35D9">
          <w:rPr>
            <w:rStyle w:val="Hyperlink"/>
            <w:noProof/>
            <w:lang w:val="en-US"/>
          </w:rPr>
          <w:t> a) burial history, showing temperature contours and coloured by thermal maturity; b) modelled present day temperature-depth profile, with corrected bottom hole temperature measurement; c) modelled maturity-depth profile, with measured bitumen reflectance data converted to equivalent vitrinite reflectance values using the conversion equation of Jacob (1989)</w:t>
        </w:r>
        <w:r w:rsidR="001B6B76">
          <w:rPr>
            <w:noProof/>
            <w:webHidden/>
          </w:rPr>
          <w:tab/>
        </w:r>
        <w:r w:rsidR="001B6B76">
          <w:rPr>
            <w:noProof/>
            <w:webHidden/>
          </w:rPr>
          <w:fldChar w:fldCharType="begin"/>
        </w:r>
        <w:r w:rsidR="001B6B76">
          <w:rPr>
            <w:noProof/>
            <w:webHidden/>
          </w:rPr>
          <w:instrText xml:space="preserve"> PAGEREF _Toc36042469 \h </w:instrText>
        </w:r>
        <w:r w:rsidR="001B6B76">
          <w:rPr>
            <w:noProof/>
            <w:webHidden/>
          </w:rPr>
        </w:r>
        <w:r w:rsidR="001B6B76">
          <w:rPr>
            <w:noProof/>
            <w:webHidden/>
          </w:rPr>
          <w:fldChar w:fldCharType="separate"/>
        </w:r>
        <w:r w:rsidR="00EC3730">
          <w:rPr>
            <w:noProof/>
            <w:webHidden/>
          </w:rPr>
          <w:t>85</w:t>
        </w:r>
        <w:r w:rsidR="001B6B76">
          <w:rPr>
            <w:noProof/>
            <w:webHidden/>
          </w:rPr>
          <w:fldChar w:fldCharType="end"/>
        </w:r>
      </w:hyperlink>
    </w:p>
    <w:p w14:paraId="06C6A5C8" w14:textId="72E328F6" w:rsidR="001B6B76" w:rsidRDefault="00395A9A">
      <w:pPr>
        <w:pStyle w:val="TableofFigures"/>
        <w:rPr>
          <w:rFonts w:asciiTheme="minorHAnsi" w:eastAsiaTheme="minorEastAsia" w:hAnsiTheme="minorHAnsi" w:cstheme="minorBidi"/>
          <w:noProof/>
          <w:color w:val="auto"/>
          <w:sz w:val="22"/>
          <w:szCs w:val="22"/>
        </w:rPr>
      </w:pPr>
      <w:hyperlink w:anchor="_Toc36042470" w:history="1">
        <w:r w:rsidR="001B6B76" w:rsidRPr="00AB35D9">
          <w:rPr>
            <w:rStyle w:val="Hyperlink"/>
            <w:noProof/>
          </w:rPr>
          <w:t>Figure 45 Modelled burial history for Jamison 1</w:t>
        </w:r>
        <w:r w:rsidR="001B6B76" w:rsidRPr="00AB35D9">
          <w:rPr>
            <w:rStyle w:val="Hyperlink"/>
            <w:noProof/>
            <w:lang w:val="en-US"/>
          </w:rPr>
          <w:t> a) burial history, showing temperature contours and coloured by thermal maturity; b) modelled present day temperature-depth profile, with correct bottom hole temperature measurement; c) modelled maturity-depth profile, with measured bitumen reflectance data converted to equivalent vitrinite reflectance values using the conversion equation of Jacob (1989)</w:t>
        </w:r>
        <w:r w:rsidR="001B6B76">
          <w:rPr>
            <w:noProof/>
            <w:webHidden/>
          </w:rPr>
          <w:tab/>
        </w:r>
        <w:r w:rsidR="001B6B76">
          <w:rPr>
            <w:noProof/>
            <w:webHidden/>
          </w:rPr>
          <w:fldChar w:fldCharType="begin"/>
        </w:r>
        <w:r w:rsidR="001B6B76">
          <w:rPr>
            <w:noProof/>
            <w:webHidden/>
          </w:rPr>
          <w:instrText xml:space="preserve"> PAGEREF _Toc36042470 \h </w:instrText>
        </w:r>
        <w:r w:rsidR="001B6B76">
          <w:rPr>
            <w:noProof/>
            <w:webHidden/>
          </w:rPr>
        </w:r>
        <w:r w:rsidR="001B6B76">
          <w:rPr>
            <w:noProof/>
            <w:webHidden/>
          </w:rPr>
          <w:fldChar w:fldCharType="separate"/>
        </w:r>
        <w:r w:rsidR="00EC3730">
          <w:rPr>
            <w:noProof/>
            <w:webHidden/>
          </w:rPr>
          <w:t>86</w:t>
        </w:r>
        <w:r w:rsidR="001B6B76">
          <w:rPr>
            <w:noProof/>
            <w:webHidden/>
          </w:rPr>
          <w:fldChar w:fldCharType="end"/>
        </w:r>
      </w:hyperlink>
    </w:p>
    <w:p w14:paraId="0DD2AD8B" w14:textId="21472283" w:rsidR="001B6B76" w:rsidRDefault="00395A9A">
      <w:pPr>
        <w:pStyle w:val="TableofFigures"/>
        <w:rPr>
          <w:rFonts w:asciiTheme="minorHAnsi" w:eastAsiaTheme="minorEastAsia" w:hAnsiTheme="minorHAnsi" w:cstheme="minorBidi"/>
          <w:noProof/>
          <w:color w:val="auto"/>
          <w:sz w:val="22"/>
          <w:szCs w:val="22"/>
        </w:rPr>
      </w:pPr>
      <w:hyperlink w:anchor="_Toc36042471" w:history="1">
        <w:r w:rsidR="001B6B76" w:rsidRPr="00AB35D9">
          <w:rPr>
            <w:rStyle w:val="Hyperlink"/>
            <w:noProof/>
          </w:rPr>
          <w:t>Figure 46 Source rock maturity map for the mid-depth of the Amungee Member of the Velkerri Formation</w:t>
        </w:r>
        <w:r w:rsidR="001B6B76">
          <w:rPr>
            <w:noProof/>
            <w:webHidden/>
          </w:rPr>
          <w:tab/>
        </w:r>
        <w:r w:rsidR="001B6B76">
          <w:rPr>
            <w:noProof/>
            <w:webHidden/>
          </w:rPr>
          <w:fldChar w:fldCharType="begin"/>
        </w:r>
        <w:r w:rsidR="001B6B76">
          <w:rPr>
            <w:noProof/>
            <w:webHidden/>
          </w:rPr>
          <w:instrText xml:space="preserve"> PAGEREF _Toc36042471 \h </w:instrText>
        </w:r>
        <w:r w:rsidR="001B6B76">
          <w:rPr>
            <w:noProof/>
            <w:webHidden/>
          </w:rPr>
        </w:r>
        <w:r w:rsidR="001B6B76">
          <w:rPr>
            <w:noProof/>
            <w:webHidden/>
          </w:rPr>
          <w:fldChar w:fldCharType="separate"/>
        </w:r>
        <w:r w:rsidR="00EC3730">
          <w:rPr>
            <w:noProof/>
            <w:webHidden/>
          </w:rPr>
          <w:t>87</w:t>
        </w:r>
        <w:r w:rsidR="001B6B76">
          <w:rPr>
            <w:noProof/>
            <w:webHidden/>
          </w:rPr>
          <w:fldChar w:fldCharType="end"/>
        </w:r>
      </w:hyperlink>
    </w:p>
    <w:p w14:paraId="665876B3" w14:textId="4A08DB2D" w:rsidR="001B6B76" w:rsidRDefault="00395A9A">
      <w:pPr>
        <w:pStyle w:val="TableofFigures"/>
        <w:rPr>
          <w:rFonts w:asciiTheme="minorHAnsi" w:eastAsiaTheme="minorEastAsia" w:hAnsiTheme="minorHAnsi" w:cstheme="minorBidi"/>
          <w:noProof/>
          <w:color w:val="auto"/>
          <w:sz w:val="22"/>
          <w:szCs w:val="22"/>
        </w:rPr>
      </w:pPr>
      <w:hyperlink w:anchor="_Toc36042472" w:history="1">
        <w:r w:rsidR="001B6B76" w:rsidRPr="00AB35D9">
          <w:rPr>
            <w:rStyle w:val="Hyperlink"/>
            <w:noProof/>
          </w:rPr>
          <w:t>Figure 47 Source rock maturity map for the mid-depth of the Kyalla Formation</w:t>
        </w:r>
        <w:r w:rsidR="001B6B76">
          <w:rPr>
            <w:noProof/>
            <w:webHidden/>
          </w:rPr>
          <w:tab/>
        </w:r>
        <w:r w:rsidR="001B6B76">
          <w:rPr>
            <w:noProof/>
            <w:webHidden/>
          </w:rPr>
          <w:fldChar w:fldCharType="begin"/>
        </w:r>
        <w:r w:rsidR="001B6B76">
          <w:rPr>
            <w:noProof/>
            <w:webHidden/>
          </w:rPr>
          <w:instrText xml:space="preserve"> PAGEREF _Toc36042472 \h </w:instrText>
        </w:r>
        <w:r w:rsidR="001B6B76">
          <w:rPr>
            <w:noProof/>
            <w:webHidden/>
          </w:rPr>
        </w:r>
        <w:r w:rsidR="001B6B76">
          <w:rPr>
            <w:noProof/>
            <w:webHidden/>
          </w:rPr>
          <w:fldChar w:fldCharType="separate"/>
        </w:r>
        <w:r w:rsidR="00EC3730">
          <w:rPr>
            <w:noProof/>
            <w:webHidden/>
          </w:rPr>
          <w:t>88</w:t>
        </w:r>
        <w:r w:rsidR="001B6B76">
          <w:rPr>
            <w:noProof/>
            <w:webHidden/>
          </w:rPr>
          <w:fldChar w:fldCharType="end"/>
        </w:r>
      </w:hyperlink>
    </w:p>
    <w:p w14:paraId="6ACE9C9F" w14:textId="6BBDF314" w:rsidR="001B6B76" w:rsidRDefault="00395A9A">
      <w:pPr>
        <w:pStyle w:val="TableofFigures"/>
        <w:rPr>
          <w:rFonts w:asciiTheme="minorHAnsi" w:eastAsiaTheme="minorEastAsia" w:hAnsiTheme="minorHAnsi" w:cstheme="minorBidi"/>
          <w:noProof/>
          <w:color w:val="auto"/>
          <w:sz w:val="22"/>
          <w:szCs w:val="22"/>
        </w:rPr>
      </w:pPr>
      <w:hyperlink w:anchor="_Toc36042473" w:history="1">
        <w:r w:rsidR="001B6B76" w:rsidRPr="00AB35D9">
          <w:rPr>
            <w:rStyle w:val="Hyperlink"/>
            <w:noProof/>
          </w:rPr>
          <w:t>Figure 48 Tectonic stress regimes as defined by Anderson (1951), highlighting the relative magnitudes of the three principle stresses. Vertical stress is shown in green, maximum horizontal stress in red, and minimum horizontal stress in brown</w:t>
        </w:r>
        <w:r w:rsidR="001B6B76">
          <w:rPr>
            <w:noProof/>
            <w:webHidden/>
          </w:rPr>
          <w:tab/>
        </w:r>
        <w:r w:rsidR="001B6B76">
          <w:rPr>
            <w:noProof/>
            <w:webHidden/>
          </w:rPr>
          <w:fldChar w:fldCharType="begin"/>
        </w:r>
        <w:r w:rsidR="001B6B76">
          <w:rPr>
            <w:noProof/>
            <w:webHidden/>
          </w:rPr>
          <w:instrText xml:space="preserve"> PAGEREF _Toc36042473 \h </w:instrText>
        </w:r>
        <w:r w:rsidR="001B6B76">
          <w:rPr>
            <w:noProof/>
            <w:webHidden/>
          </w:rPr>
        </w:r>
        <w:r w:rsidR="001B6B76">
          <w:rPr>
            <w:noProof/>
            <w:webHidden/>
          </w:rPr>
          <w:fldChar w:fldCharType="separate"/>
        </w:r>
        <w:r w:rsidR="00EC3730">
          <w:rPr>
            <w:noProof/>
            <w:webHidden/>
          </w:rPr>
          <w:t>90</w:t>
        </w:r>
        <w:r w:rsidR="001B6B76">
          <w:rPr>
            <w:noProof/>
            <w:webHidden/>
          </w:rPr>
          <w:fldChar w:fldCharType="end"/>
        </w:r>
      </w:hyperlink>
    </w:p>
    <w:p w14:paraId="135B79AC" w14:textId="6EA9FA10" w:rsidR="001B6B76" w:rsidRDefault="00395A9A">
      <w:pPr>
        <w:pStyle w:val="TableofFigures"/>
        <w:rPr>
          <w:rFonts w:asciiTheme="minorHAnsi" w:eastAsiaTheme="minorEastAsia" w:hAnsiTheme="minorHAnsi" w:cstheme="minorBidi"/>
          <w:noProof/>
          <w:color w:val="auto"/>
          <w:sz w:val="22"/>
          <w:szCs w:val="22"/>
        </w:rPr>
      </w:pPr>
      <w:hyperlink w:anchor="_Toc36042474" w:history="1">
        <w:r w:rsidR="001B6B76" w:rsidRPr="00AB35D9">
          <w:rPr>
            <w:rStyle w:val="Hyperlink"/>
            <w:noProof/>
          </w:rPr>
          <w:t>Figure 49 Australian Stress Map data (Rajabi et al., 2017) showing the 30 defined stress provinces and continent-scale stress orientations. The location of the Beetaloo Basin, as well as local stress orientations not currently provided in the ASM, are also displayed</w:t>
        </w:r>
        <w:r w:rsidR="001B6B76">
          <w:rPr>
            <w:noProof/>
            <w:webHidden/>
          </w:rPr>
          <w:tab/>
        </w:r>
        <w:r w:rsidR="001B6B76">
          <w:rPr>
            <w:noProof/>
            <w:webHidden/>
          </w:rPr>
          <w:fldChar w:fldCharType="begin"/>
        </w:r>
        <w:r w:rsidR="001B6B76">
          <w:rPr>
            <w:noProof/>
            <w:webHidden/>
          </w:rPr>
          <w:instrText xml:space="preserve"> PAGEREF _Toc36042474 \h </w:instrText>
        </w:r>
        <w:r w:rsidR="001B6B76">
          <w:rPr>
            <w:noProof/>
            <w:webHidden/>
          </w:rPr>
        </w:r>
        <w:r w:rsidR="001B6B76">
          <w:rPr>
            <w:noProof/>
            <w:webHidden/>
          </w:rPr>
          <w:fldChar w:fldCharType="separate"/>
        </w:r>
        <w:r w:rsidR="00EC3730">
          <w:rPr>
            <w:noProof/>
            <w:webHidden/>
          </w:rPr>
          <w:t>92</w:t>
        </w:r>
        <w:r w:rsidR="001B6B76">
          <w:rPr>
            <w:noProof/>
            <w:webHidden/>
          </w:rPr>
          <w:fldChar w:fldCharType="end"/>
        </w:r>
      </w:hyperlink>
    </w:p>
    <w:p w14:paraId="37578357" w14:textId="1EBCCF9E" w:rsidR="001B6B76" w:rsidRDefault="00395A9A">
      <w:pPr>
        <w:pStyle w:val="TableofFigures"/>
        <w:rPr>
          <w:rFonts w:asciiTheme="minorHAnsi" w:eastAsiaTheme="minorEastAsia" w:hAnsiTheme="minorHAnsi" w:cstheme="minorBidi"/>
          <w:noProof/>
          <w:color w:val="auto"/>
          <w:sz w:val="22"/>
          <w:szCs w:val="22"/>
        </w:rPr>
      </w:pPr>
      <w:hyperlink w:anchor="_Toc36042475" w:history="1">
        <w:r w:rsidR="001B6B76" w:rsidRPr="00AB35D9">
          <w:rPr>
            <w:rStyle w:val="Hyperlink"/>
            <w:noProof/>
          </w:rPr>
          <w:t>Figure 50 Schematic mechanical earth model showing lithology, mechanical stratigraphy, and calculated stress profiles</w:t>
        </w:r>
        <w:r w:rsidR="001B6B76">
          <w:rPr>
            <w:noProof/>
            <w:webHidden/>
          </w:rPr>
          <w:tab/>
        </w:r>
        <w:r w:rsidR="001B6B76">
          <w:rPr>
            <w:noProof/>
            <w:webHidden/>
          </w:rPr>
          <w:fldChar w:fldCharType="begin"/>
        </w:r>
        <w:r w:rsidR="001B6B76">
          <w:rPr>
            <w:noProof/>
            <w:webHidden/>
          </w:rPr>
          <w:instrText xml:space="preserve"> PAGEREF _Toc36042475 \h </w:instrText>
        </w:r>
        <w:r w:rsidR="001B6B76">
          <w:rPr>
            <w:noProof/>
            <w:webHidden/>
          </w:rPr>
        </w:r>
        <w:r w:rsidR="001B6B76">
          <w:rPr>
            <w:noProof/>
            <w:webHidden/>
          </w:rPr>
          <w:fldChar w:fldCharType="separate"/>
        </w:r>
        <w:r w:rsidR="00EC3730">
          <w:rPr>
            <w:noProof/>
            <w:webHidden/>
          </w:rPr>
          <w:t>93</w:t>
        </w:r>
        <w:r w:rsidR="001B6B76">
          <w:rPr>
            <w:noProof/>
            <w:webHidden/>
          </w:rPr>
          <w:fldChar w:fldCharType="end"/>
        </w:r>
      </w:hyperlink>
    </w:p>
    <w:p w14:paraId="335681DD" w14:textId="587CCA1A" w:rsidR="001B6B76" w:rsidRDefault="00395A9A">
      <w:pPr>
        <w:pStyle w:val="TableofFigures"/>
        <w:rPr>
          <w:rFonts w:asciiTheme="minorHAnsi" w:eastAsiaTheme="minorEastAsia" w:hAnsiTheme="minorHAnsi" w:cstheme="minorBidi"/>
          <w:noProof/>
          <w:color w:val="auto"/>
          <w:sz w:val="22"/>
          <w:szCs w:val="22"/>
        </w:rPr>
      </w:pPr>
      <w:hyperlink w:anchor="_Toc36042476" w:history="1">
        <w:r w:rsidR="001B6B76" w:rsidRPr="00AB35D9">
          <w:rPr>
            <w:rStyle w:val="Hyperlink"/>
            <w:noProof/>
          </w:rPr>
          <w:t>Figure 51 One-dimensional mechanical earth model (1D MEM) constructed for the Santos well Tanumbirini 1 by Santos Ltd., highlighting variations in stress regime within the subsurface as well as significant stress containment boundaries likely to act as natural barriers to induced fracture propagation</w:t>
        </w:r>
        <w:r w:rsidR="001B6B76">
          <w:rPr>
            <w:noProof/>
            <w:webHidden/>
          </w:rPr>
          <w:tab/>
        </w:r>
        <w:r w:rsidR="001B6B76">
          <w:rPr>
            <w:noProof/>
            <w:webHidden/>
          </w:rPr>
          <w:fldChar w:fldCharType="begin"/>
        </w:r>
        <w:r w:rsidR="001B6B76">
          <w:rPr>
            <w:noProof/>
            <w:webHidden/>
          </w:rPr>
          <w:instrText xml:space="preserve"> PAGEREF _Toc36042476 \h </w:instrText>
        </w:r>
        <w:r w:rsidR="001B6B76">
          <w:rPr>
            <w:noProof/>
            <w:webHidden/>
          </w:rPr>
        </w:r>
        <w:r w:rsidR="001B6B76">
          <w:rPr>
            <w:noProof/>
            <w:webHidden/>
          </w:rPr>
          <w:fldChar w:fldCharType="separate"/>
        </w:r>
        <w:r w:rsidR="00EC3730">
          <w:rPr>
            <w:noProof/>
            <w:webHidden/>
          </w:rPr>
          <w:t>95</w:t>
        </w:r>
        <w:r w:rsidR="001B6B76">
          <w:rPr>
            <w:noProof/>
            <w:webHidden/>
          </w:rPr>
          <w:fldChar w:fldCharType="end"/>
        </w:r>
      </w:hyperlink>
    </w:p>
    <w:p w14:paraId="18C0CC49" w14:textId="4041810F" w:rsidR="001B6B76" w:rsidRDefault="00395A9A">
      <w:pPr>
        <w:pStyle w:val="TableofFigures"/>
        <w:rPr>
          <w:rFonts w:asciiTheme="minorHAnsi" w:eastAsiaTheme="minorEastAsia" w:hAnsiTheme="minorHAnsi" w:cstheme="minorBidi"/>
          <w:noProof/>
          <w:color w:val="auto"/>
          <w:sz w:val="22"/>
          <w:szCs w:val="22"/>
        </w:rPr>
      </w:pPr>
      <w:hyperlink w:anchor="_Toc36042477" w:history="1">
        <w:r w:rsidR="001B6B76" w:rsidRPr="00AB35D9">
          <w:rPr>
            <w:rStyle w:val="Hyperlink"/>
            <w:noProof/>
          </w:rPr>
          <w:t>Figure 52 Pore pressure measurements from drill stem tests (DSTs – blue circles) plotted alongside mud weight data from 13 Beetaloo Sub-basin petroleum wells</w:t>
        </w:r>
        <w:r w:rsidR="001B6B76">
          <w:rPr>
            <w:noProof/>
            <w:webHidden/>
          </w:rPr>
          <w:tab/>
        </w:r>
        <w:r w:rsidR="001B6B76">
          <w:rPr>
            <w:noProof/>
            <w:webHidden/>
          </w:rPr>
          <w:fldChar w:fldCharType="begin"/>
        </w:r>
        <w:r w:rsidR="001B6B76">
          <w:rPr>
            <w:noProof/>
            <w:webHidden/>
          </w:rPr>
          <w:instrText xml:space="preserve"> PAGEREF _Toc36042477 \h </w:instrText>
        </w:r>
        <w:r w:rsidR="001B6B76">
          <w:rPr>
            <w:noProof/>
            <w:webHidden/>
          </w:rPr>
        </w:r>
        <w:r w:rsidR="001B6B76">
          <w:rPr>
            <w:noProof/>
            <w:webHidden/>
          </w:rPr>
          <w:fldChar w:fldCharType="separate"/>
        </w:r>
        <w:r w:rsidR="00EC3730">
          <w:rPr>
            <w:noProof/>
            <w:webHidden/>
          </w:rPr>
          <w:t>97</w:t>
        </w:r>
        <w:r w:rsidR="001B6B76">
          <w:rPr>
            <w:noProof/>
            <w:webHidden/>
          </w:rPr>
          <w:fldChar w:fldCharType="end"/>
        </w:r>
      </w:hyperlink>
    </w:p>
    <w:p w14:paraId="3769CD8F" w14:textId="3BB8E945" w:rsidR="001B6B76" w:rsidRDefault="00395A9A">
      <w:pPr>
        <w:pStyle w:val="TableofFigures"/>
        <w:rPr>
          <w:rFonts w:asciiTheme="minorHAnsi" w:eastAsiaTheme="minorEastAsia" w:hAnsiTheme="minorHAnsi" w:cstheme="minorBidi"/>
          <w:noProof/>
          <w:color w:val="auto"/>
          <w:sz w:val="22"/>
          <w:szCs w:val="22"/>
        </w:rPr>
      </w:pPr>
      <w:hyperlink w:anchor="_Toc36042478" w:history="1">
        <w:r w:rsidR="001B6B76" w:rsidRPr="00AB35D9">
          <w:rPr>
            <w:rStyle w:val="Hyperlink"/>
            <w:noProof/>
          </w:rPr>
          <w:t>Figure 53 Schematic workflow for combining classified prospectivity confidence input parameter maps to obtain the overall combined relative prospectivity of a formation or play</w:t>
        </w:r>
        <w:r w:rsidR="001B6B76">
          <w:rPr>
            <w:noProof/>
            <w:webHidden/>
          </w:rPr>
          <w:tab/>
        </w:r>
        <w:r w:rsidR="001B6B76">
          <w:rPr>
            <w:noProof/>
            <w:webHidden/>
          </w:rPr>
          <w:fldChar w:fldCharType="begin"/>
        </w:r>
        <w:r w:rsidR="001B6B76">
          <w:rPr>
            <w:noProof/>
            <w:webHidden/>
          </w:rPr>
          <w:instrText xml:space="preserve"> PAGEREF _Toc36042478 \h </w:instrText>
        </w:r>
        <w:r w:rsidR="001B6B76">
          <w:rPr>
            <w:noProof/>
            <w:webHidden/>
          </w:rPr>
        </w:r>
        <w:r w:rsidR="001B6B76">
          <w:rPr>
            <w:noProof/>
            <w:webHidden/>
          </w:rPr>
          <w:fldChar w:fldCharType="separate"/>
        </w:r>
        <w:r w:rsidR="00EC3730">
          <w:rPr>
            <w:noProof/>
            <w:webHidden/>
          </w:rPr>
          <w:t>101</w:t>
        </w:r>
        <w:r w:rsidR="001B6B76">
          <w:rPr>
            <w:noProof/>
            <w:webHidden/>
          </w:rPr>
          <w:fldChar w:fldCharType="end"/>
        </w:r>
      </w:hyperlink>
    </w:p>
    <w:p w14:paraId="70FFB3E6" w14:textId="245746CA" w:rsidR="001B6B76" w:rsidRDefault="00395A9A">
      <w:pPr>
        <w:pStyle w:val="TableofFigures"/>
        <w:rPr>
          <w:rFonts w:asciiTheme="minorHAnsi" w:eastAsiaTheme="minorEastAsia" w:hAnsiTheme="minorHAnsi" w:cstheme="minorBidi"/>
          <w:noProof/>
          <w:color w:val="auto"/>
          <w:sz w:val="22"/>
          <w:szCs w:val="22"/>
        </w:rPr>
      </w:pPr>
      <w:hyperlink w:anchor="_Toc36042479" w:history="1">
        <w:r w:rsidR="001B6B76" w:rsidRPr="00AB35D9">
          <w:rPr>
            <w:rStyle w:val="Hyperlink"/>
            <w:noProof/>
          </w:rPr>
          <w:t>Figure 54 Classified input parameters maps used to generate the Amungee Member shale dry gas play relative prospectivity map</w:t>
        </w:r>
        <w:r w:rsidR="001B6B76">
          <w:rPr>
            <w:noProof/>
            <w:webHidden/>
          </w:rPr>
          <w:tab/>
        </w:r>
        <w:r w:rsidR="001B6B76">
          <w:rPr>
            <w:noProof/>
            <w:webHidden/>
          </w:rPr>
          <w:fldChar w:fldCharType="begin"/>
        </w:r>
        <w:r w:rsidR="001B6B76">
          <w:rPr>
            <w:noProof/>
            <w:webHidden/>
          </w:rPr>
          <w:instrText xml:space="preserve"> PAGEREF _Toc36042479 \h </w:instrText>
        </w:r>
        <w:r w:rsidR="001B6B76">
          <w:rPr>
            <w:noProof/>
            <w:webHidden/>
          </w:rPr>
        </w:r>
        <w:r w:rsidR="001B6B76">
          <w:rPr>
            <w:noProof/>
            <w:webHidden/>
          </w:rPr>
          <w:fldChar w:fldCharType="separate"/>
        </w:r>
        <w:r w:rsidR="00EC3730">
          <w:rPr>
            <w:noProof/>
            <w:webHidden/>
          </w:rPr>
          <w:t>102</w:t>
        </w:r>
        <w:r w:rsidR="001B6B76">
          <w:rPr>
            <w:noProof/>
            <w:webHidden/>
          </w:rPr>
          <w:fldChar w:fldCharType="end"/>
        </w:r>
      </w:hyperlink>
    </w:p>
    <w:p w14:paraId="1CA56D4D" w14:textId="0F06D27B" w:rsidR="001B6B76" w:rsidRDefault="00395A9A">
      <w:pPr>
        <w:pStyle w:val="TableofFigures"/>
        <w:rPr>
          <w:rFonts w:asciiTheme="minorHAnsi" w:eastAsiaTheme="minorEastAsia" w:hAnsiTheme="minorHAnsi" w:cstheme="minorBidi"/>
          <w:noProof/>
          <w:color w:val="auto"/>
          <w:sz w:val="22"/>
          <w:szCs w:val="22"/>
        </w:rPr>
      </w:pPr>
      <w:hyperlink w:anchor="_Toc36042480" w:history="1">
        <w:r w:rsidR="001B6B76" w:rsidRPr="00AB35D9">
          <w:rPr>
            <w:rStyle w:val="Hyperlink"/>
            <w:noProof/>
          </w:rPr>
          <w:t>Figure 55 Play fairway map showing the variation in relative prospectivity of the Amungee Member shale dry gas play across the Beetaloo Sub-basin</w:t>
        </w:r>
        <w:r w:rsidR="001B6B76">
          <w:rPr>
            <w:noProof/>
            <w:webHidden/>
          </w:rPr>
          <w:tab/>
        </w:r>
        <w:r w:rsidR="001B6B76">
          <w:rPr>
            <w:noProof/>
            <w:webHidden/>
          </w:rPr>
          <w:fldChar w:fldCharType="begin"/>
        </w:r>
        <w:r w:rsidR="001B6B76">
          <w:rPr>
            <w:noProof/>
            <w:webHidden/>
          </w:rPr>
          <w:instrText xml:space="preserve"> PAGEREF _Toc36042480 \h </w:instrText>
        </w:r>
        <w:r w:rsidR="001B6B76">
          <w:rPr>
            <w:noProof/>
            <w:webHidden/>
          </w:rPr>
        </w:r>
        <w:r w:rsidR="001B6B76">
          <w:rPr>
            <w:noProof/>
            <w:webHidden/>
          </w:rPr>
          <w:fldChar w:fldCharType="separate"/>
        </w:r>
        <w:r w:rsidR="00EC3730">
          <w:rPr>
            <w:noProof/>
            <w:webHidden/>
          </w:rPr>
          <w:t>103</w:t>
        </w:r>
        <w:r w:rsidR="001B6B76">
          <w:rPr>
            <w:noProof/>
            <w:webHidden/>
          </w:rPr>
          <w:fldChar w:fldCharType="end"/>
        </w:r>
      </w:hyperlink>
    </w:p>
    <w:p w14:paraId="115EE86F" w14:textId="18BC0818" w:rsidR="001B6B76" w:rsidRDefault="00395A9A">
      <w:pPr>
        <w:pStyle w:val="TableofFigures"/>
        <w:rPr>
          <w:rFonts w:asciiTheme="minorHAnsi" w:eastAsiaTheme="minorEastAsia" w:hAnsiTheme="minorHAnsi" w:cstheme="minorBidi"/>
          <w:noProof/>
          <w:color w:val="auto"/>
          <w:sz w:val="22"/>
          <w:szCs w:val="22"/>
        </w:rPr>
      </w:pPr>
      <w:hyperlink w:anchor="_Toc36042481" w:history="1">
        <w:r w:rsidR="001B6B76" w:rsidRPr="00AB35D9">
          <w:rPr>
            <w:rStyle w:val="Hyperlink"/>
            <w:noProof/>
          </w:rPr>
          <w:t>Figure 56 Classified input parameters maps used to generate the Amungee Member shale liquids-rich gas play relative prospectivity map</w:t>
        </w:r>
        <w:r w:rsidR="001B6B76">
          <w:rPr>
            <w:noProof/>
            <w:webHidden/>
          </w:rPr>
          <w:tab/>
        </w:r>
        <w:r w:rsidR="001B6B76">
          <w:rPr>
            <w:noProof/>
            <w:webHidden/>
          </w:rPr>
          <w:fldChar w:fldCharType="begin"/>
        </w:r>
        <w:r w:rsidR="001B6B76">
          <w:rPr>
            <w:noProof/>
            <w:webHidden/>
          </w:rPr>
          <w:instrText xml:space="preserve"> PAGEREF _Toc36042481 \h </w:instrText>
        </w:r>
        <w:r w:rsidR="001B6B76">
          <w:rPr>
            <w:noProof/>
            <w:webHidden/>
          </w:rPr>
        </w:r>
        <w:r w:rsidR="001B6B76">
          <w:rPr>
            <w:noProof/>
            <w:webHidden/>
          </w:rPr>
          <w:fldChar w:fldCharType="separate"/>
        </w:r>
        <w:r w:rsidR="00EC3730">
          <w:rPr>
            <w:noProof/>
            <w:webHidden/>
          </w:rPr>
          <w:t>104</w:t>
        </w:r>
        <w:r w:rsidR="001B6B76">
          <w:rPr>
            <w:noProof/>
            <w:webHidden/>
          </w:rPr>
          <w:fldChar w:fldCharType="end"/>
        </w:r>
      </w:hyperlink>
    </w:p>
    <w:p w14:paraId="0107AC6A" w14:textId="1278C0D4" w:rsidR="001B6B76" w:rsidRDefault="00395A9A">
      <w:pPr>
        <w:pStyle w:val="TableofFigures"/>
        <w:rPr>
          <w:rFonts w:asciiTheme="minorHAnsi" w:eastAsiaTheme="minorEastAsia" w:hAnsiTheme="minorHAnsi" w:cstheme="minorBidi"/>
          <w:noProof/>
          <w:color w:val="auto"/>
          <w:sz w:val="22"/>
          <w:szCs w:val="22"/>
        </w:rPr>
      </w:pPr>
      <w:hyperlink w:anchor="_Toc36042482" w:history="1">
        <w:r w:rsidR="001B6B76" w:rsidRPr="00AB35D9">
          <w:rPr>
            <w:rStyle w:val="Hyperlink"/>
            <w:noProof/>
          </w:rPr>
          <w:t>Figure 57 Play fairway map showing the variation in relative prospectivity of the Amungee Member shale liquids-rich gas play across the Beetaloo Sub-basin</w:t>
        </w:r>
        <w:r w:rsidR="001B6B76">
          <w:rPr>
            <w:noProof/>
            <w:webHidden/>
          </w:rPr>
          <w:tab/>
        </w:r>
        <w:r w:rsidR="001B6B76">
          <w:rPr>
            <w:noProof/>
            <w:webHidden/>
          </w:rPr>
          <w:fldChar w:fldCharType="begin"/>
        </w:r>
        <w:r w:rsidR="001B6B76">
          <w:rPr>
            <w:noProof/>
            <w:webHidden/>
          </w:rPr>
          <w:instrText xml:space="preserve"> PAGEREF _Toc36042482 \h </w:instrText>
        </w:r>
        <w:r w:rsidR="001B6B76">
          <w:rPr>
            <w:noProof/>
            <w:webHidden/>
          </w:rPr>
        </w:r>
        <w:r w:rsidR="001B6B76">
          <w:rPr>
            <w:noProof/>
            <w:webHidden/>
          </w:rPr>
          <w:fldChar w:fldCharType="separate"/>
        </w:r>
        <w:r w:rsidR="00EC3730">
          <w:rPr>
            <w:noProof/>
            <w:webHidden/>
          </w:rPr>
          <w:t>105</w:t>
        </w:r>
        <w:r w:rsidR="001B6B76">
          <w:rPr>
            <w:noProof/>
            <w:webHidden/>
          </w:rPr>
          <w:fldChar w:fldCharType="end"/>
        </w:r>
      </w:hyperlink>
    </w:p>
    <w:p w14:paraId="1E6E19EE" w14:textId="7BC869E2" w:rsidR="001B6B76" w:rsidRDefault="00395A9A">
      <w:pPr>
        <w:pStyle w:val="TableofFigures"/>
        <w:rPr>
          <w:rFonts w:asciiTheme="minorHAnsi" w:eastAsiaTheme="minorEastAsia" w:hAnsiTheme="minorHAnsi" w:cstheme="minorBidi"/>
          <w:noProof/>
          <w:color w:val="auto"/>
          <w:sz w:val="22"/>
          <w:szCs w:val="22"/>
        </w:rPr>
      </w:pPr>
      <w:hyperlink w:anchor="_Toc36042483" w:history="1">
        <w:r w:rsidR="001B6B76" w:rsidRPr="00AB35D9">
          <w:rPr>
            <w:rStyle w:val="Hyperlink"/>
            <w:noProof/>
          </w:rPr>
          <w:t>Figure 58 Classified input parameters maps for the Kyalla Formation shale liquids-rich gas play</w:t>
        </w:r>
        <w:r w:rsidR="001B6B76">
          <w:rPr>
            <w:noProof/>
            <w:webHidden/>
          </w:rPr>
          <w:tab/>
        </w:r>
        <w:r w:rsidR="001B6B76">
          <w:rPr>
            <w:noProof/>
            <w:webHidden/>
          </w:rPr>
          <w:fldChar w:fldCharType="begin"/>
        </w:r>
        <w:r w:rsidR="001B6B76">
          <w:rPr>
            <w:noProof/>
            <w:webHidden/>
          </w:rPr>
          <w:instrText xml:space="preserve"> PAGEREF _Toc36042483 \h </w:instrText>
        </w:r>
        <w:r w:rsidR="001B6B76">
          <w:rPr>
            <w:noProof/>
            <w:webHidden/>
          </w:rPr>
        </w:r>
        <w:r w:rsidR="001B6B76">
          <w:rPr>
            <w:noProof/>
            <w:webHidden/>
          </w:rPr>
          <w:fldChar w:fldCharType="separate"/>
        </w:r>
        <w:r w:rsidR="00EC3730">
          <w:rPr>
            <w:noProof/>
            <w:webHidden/>
          </w:rPr>
          <w:t>106</w:t>
        </w:r>
        <w:r w:rsidR="001B6B76">
          <w:rPr>
            <w:noProof/>
            <w:webHidden/>
          </w:rPr>
          <w:fldChar w:fldCharType="end"/>
        </w:r>
      </w:hyperlink>
    </w:p>
    <w:p w14:paraId="00E57484" w14:textId="6A3258D7" w:rsidR="001B6B76" w:rsidRDefault="00395A9A">
      <w:pPr>
        <w:pStyle w:val="TableofFigures"/>
        <w:rPr>
          <w:rFonts w:asciiTheme="minorHAnsi" w:eastAsiaTheme="minorEastAsia" w:hAnsiTheme="minorHAnsi" w:cstheme="minorBidi"/>
          <w:noProof/>
          <w:color w:val="auto"/>
          <w:sz w:val="22"/>
          <w:szCs w:val="22"/>
        </w:rPr>
      </w:pPr>
      <w:hyperlink w:anchor="_Toc36042484" w:history="1">
        <w:r w:rsidR="001B6B76" w:rsidRPr="00AB35D9">
          <w:rPr>
            <w:rStyle w:val="Hyperlink"/>
            <w:noProof/>
          </w:rPr>
          <w:t>Figure 59 Play fairway map showing the variation in relative prospectivity of the Kyalla Formation shale liquids-rich gas play across the Beetaloo Sub-basin</w:t>
        </w:r>
        <w:r w:rsidR="001B6B76">
          <w:rPr>
            <w:noProof/>
            <w:webHidden/>
          </w:rPr>
          <w:tab/>
        </w:r>
        <w:r w:rsidR="001B6B76">
          <w:rPr>
            <w:noProof/>
            <w:webHidden/>
          </w:rPr>
          <w:fldChar w:fldCharType="begin"/>
        </w:r>
        <w:r w:rsidR="001B6B76">
          <w:rPr>
            <w:noProof/>
            <w:webHidden/>
          </w:rPr>
          <w:instrText xml:space="preserve"> PAGEREF _Toc36042484 \h </w:instrText>
        </w:r>
        <w:r w:rsidR="001B6B76">
          <w:rPr>
            <w:noProof/>
            <w:webHidden/>
          </w:rPr>
        </w:r>
        <w:r w:rsidR="001B6B76">
          <w:rPr>
            <w:noProof/>
            <w:webHidden/>
          </w:rPr>
          <w:fldChar w:fldCharType="separate"/>
        </w:r>
        <w:r w:rsidR="00EC3730">
          <w:rPr>
            <w:noProof/>
            <w:webHidden/>
          </w:rPr>
          <w:t>107</w:t>
        </w:r>
        <w:r w:rsidR="001B6B76">
          <w:rPr>
            <w:noProof/>
            <w:webHidden/>
          </w:rPr>
          <w:fldChar w:fldCharType="end"/>
        </w:r>
      </w:hyperlink>
    </w:p>
    <w:p w14:paraId="7DB39BA4" w14:textId="636F4E3A" w:rsidR="001B6B76" w:rsidRDefault="00395A9A">
      <w:pPr>
        <w:pStyle w:val="TableofFigures"/>
        <w:rPr>
          <w:rFonts w:asciiTheme="minorHAnsi" w:eastAsiaTheme="minorEastAsia" w:hAnsiTheme="minorHAnsi" w:cstheme="minorBidi"/>
          <w:noProof/>
          <w:color w:val="auto"/>
          <w:sz w:val="22"/>
          <w:szCs w:val="22"/>
        </w:rPr>
      </w:pPr>
      <w:hyperlink w:anchor="_Toc36042485" w:history="1">
        <w:r w:rsidR="001B6B76" w:rsidRPr="00AB35D9">
          <w:rPr>
            <w:rStyle w:val="Hyperlink"/>
            <w:noProof/>
          </w:rPr>
          <w:t>Figure 60 Hayfield sandstone member play extent</w:t>
        </w:r>
        <w:r w:rsidR="001B6B76">
          <w:rPr>
            <w:noProof/>
            <w:webHidden/>
          </w:rPr>
          <w:tab/>
        </w:r>
        <w:r w:rsidR="001B6B76">
          <w:rPr>
            <w:noProof/>
            <w:webHidden/>
          </w:rPr>
          <w:fldChar w:fldCharType="begin"/>
        </w:r>
        <w:r w:rsidR="001B6B76">
          <w:rPr>
            <w:noProof/>
            <w:webHidden/>
          </w:rPr>
          <w:instrText xml:space="preserve"> PAGEREF _Toc36042485 \h </w:instrText>
        </w:r>
        <w:r w:rsidR="001B6B76">
          <w:rPr>
            <w:noProof/>
            <w:webHidden/>
          </w:rPr>
        </w:r>
        <w:r w:rsidR="001B6B76">
          <w:rPr>
            <w:noProof/>
            <w:webHidden/>
          </w:rPr>
          <w:fldChar w:fldCharType="separate"/>
        </w:r>
        <w:r w:rsidR="00EC3730">
          <w:rPr>
            <w:noProof/>
            <w:webHidden/>
          </w:rPr>
          <w:t>108</w:t>
        </w:r>
        <w:r w:rsidR="001B6B76">
          <w:rPr>
            <w:noProof/>
            <w:webHidden/>
          </w:rPr>
          <w:fldChar w:fldCharType="end"/>
        </w:r>
      </w:hyperlink>
    </w:p>
    <w:p w14:paraId="26DA0D85" w14:textId="1F2FF16D" w:rsidR="000C162F" w:rsidRDefault="00365B0F" w:rsidP="000C162F">
      <w:pPr>
        <w:pStyle w:val="BodyText"/>
        <w:rPr>
          <w:rFonts w:asciiTheme="majorHAnsi" w:eastAsia="Times New Roman" w:hAnsiTheme="majorHAnsi"/>
          <w:color w:val="146692" w:themeColor="text2"/>
          <w:sz w:val="44"/>
          <w:szCs w:val="72"/>
        </w:rPr>
      </w:pPr>
      <w:r>
        <w:rPr>
          <w:sz w:val="22"/>
        </w:rPr>
        <w:fldChar w:fldCharType="end"/>
      </w:r>
      <w:r w:rsidR="000C162F">
        <w:br w:type="page"/>
      </w:r>
    </w:p>
    <w:p w14:paraId="7B16F57B" w14:textId="3CFBE702" w:rsidR="00A943B2" w:rsidRDefault="004D139E" w:rsidP="00FD4B2A">
      <w:pPr>
        <w:pStyle w:val="TOCHeading"/>
      </w:pPr>
      <w:r>
        <w:t>T</w:t>
      </w:r>
      <w:r w:rsidR="00A943B2">
        <w:t>ables</w:t>
      </w:r>
    </w:p>
    <w:p w14:paraId="36D273BE" w14:textId="164AF2E1" w:rsidR="001B6B76" w:rsidRDefault="00365B0F">
      <w:pPr>
        <w:pStyle w:val="TableofFigures"/>
        <w:rPr>
          <w:rFonts w:asciiTheme="minorHAnsi" w:eastAsiaTheme="minorEastAsia" w:hAnsiTheme="minorHAnsi" w:cstheme="minorBidi"/>
          <w:noProof/>
          <w:color w:val="auto"/>
          <w:sz w:val="22"/>
          <w:szCs w:val="22"/>
        </w:rPr>
      </w:pPr>
      <w:r>
        <w:fldChar w:fldCharType="begin"/>
      </w:r>
      <w:r>
        <w:instrText xml:space="preserve"> TOC \h \z \c "Table" </w:instrText>
      </w:r>
      <w:r>
        <w:fldChar w:fldCharType="separate"/>
      </w:r>
      <w:hyperlink w:anchor="_Toc36042486" w:history="1">
        <w:r w:rsidR="001B6B76" w:rsidRPr="00855B5D">
          <w:rPr>
            <w:rStyle w:val="Hyperlink"/>
            <w:noProof/>
          </w:rPr>
          <w:t>Table 1 Beetaloo GBA region petroleum prospectivity summary</w:t>
        </w:r>
        <w:r w:rsidR="001B6B76">
          <w:rPr>
            <w:noProof/>
            <w:webHidden/>
          </w:rPr>
          <w:tab/>
        </w:r>
        <w:r w:rsidR="001B6B76">
          <w:rPr>
            <w:noProof/>
            <w:webHidden/>
          </w:rPr>
          <w:fldChar w:fldCharType="begin"/>
        </w:r>
        <w:r w:rsidR="001B6B76">
          <w:rPr>
            <w:noProof/>
            <w:webHidden/>
          </w:rPr>
          <w:instrText xml:space="preserve"> PAGEREF _Toc36042486 \h </w:instrText>
        </w:r>
        <w:r w:rsidR="001B6B76">
          <w:rPr>
            <w:noProof/>
            <w:webHidden/>
          </w:rPr>
        </w:r>
        <w:r w:rsidR="001B6B76">
          <w:rPr>
            <w:noProof/>
            <w:webHidden/>
          </w:rPr>
          <w:fldChar w:fldCharType="separate"/>
        </w:r>
        <w:r w:rsidR="00EC3730">
          <w:rPr>
            <w:noProof/>
            <w:webHidden/>
          </w:rPr>
          <w:t>10</w:t>
        </w:r>
        <w:r w:rsidR="001B6B76">
          <w:rPr>
            <w:noProof/>
            <w:webHidden/>
          </w:rPr>
          <w:fldChar w:fldCharType="end"/>
        </w:r>
      </w:hyperlink>
    </w:p>
    <w:p w14:paraId="42AF06AE" w14:textId="432D86F4" w:rsidR="001B6B76" w:rsidRDefault="00395A9A">
      <w:pPr>
        <w:pStyle w:val="TableofFigures"/>
        <w:rPr>
          <w:rFonts w:asciiTheme="minorHAnsi" w:eastAsiaTheme="minorEastAsia" w:hAnsiTheme="minorHAnsi" w:cstheme="minorBidi"/>
          <w:noProof/>
          <w:color w:val="auto"/>
          <w:sz w:val="22"/>
          <w:szCs w:val="22"/>
        </w:rPr>
      </w:pPr>
      <w:hyperlink w:anchor="_Toc36042487" w:history="1">
        <w:r w:rsidR="001B6B76" w:rsidRPr="00855B5D">
          <w:rPr>
            <w:rStyle w:val="Hyperlink"/>
            <w:noProof/>
          </w:rPr>
          <w:t>Table 2 Summary of market access and infrastructure</w:t>
        </w:r>
        <w:r w:rsidR="001B6B76">
          <w:rPr>
            <w:noProof/>
            <w:webHidden/>
          </w:rPr>
          <w:tab/>
        </w:r>
        <w:r w:rsidR="001B6B76">
          <w:rPr>
            <w:noProof/>
            <w:webHidden/>
          </w:rPr>
          <w:fldChar w:fldCharType="begin"/>
        </w:r>
        <w:r w:rsidR="001B6B76">
          <w:rPr>
            <w:noProof/>
            <w:webHidden/>
          </w:rPr>
          <w:instrText xml:space="preserve"> PAGEREF _Toc36042487 \h </w:instrText>
        </w:r>
        <w:r w:rsidR="001B6B76">
          <w:rPr>
            <w:noProof/>
            <w:webHidden/>
          </w:rPr>
        </w:r>
        <w:r w:rsidR="001B6B76">
          <w:rPr>
            <w:noProof/>
            <w:webHidden/>
          </w:rPr>
          <w:fldChar w:fldCharType="separate"/>
        </w:r>
        <w:r w:rsidR="00EC3730">
          <w:rPr>
            <w:noProof/>
            <w:webHidden/>
          </w:rPr>
          <w:t>16</w:t>
        </w:r>
        <w:r w:rsidR="001B6B76">
          <w:rPr>
            <w:noProof/>
            <w:webHidden/>
          </w:rPr>
          <w:fldChar w:fldCharType="end"/>
        </w:r>
      </w:hyperlink>
    </w:p>
    <w:p w14:paraId="4FA02610" w14:textId="26165CE2" w:rsidR="001B6B76" w:rsidRDefault="00395A9A">
      <w:pPr>
        <w:pStyle w:val="TableofFigures"/>
        <w:rPr>
          <w:rFonts w:asciiTheme="minorHAnsi" w:eastAsiaTheme="minorEastAsia" w:hAnsiTheme="minorHAnsi" w:cstheme="minorBidi"/>
          <w:noProof/>
          <w:color w:val="auto"/>
          <w:sz w:val="22"/>
          <w:szCs w:val="22"/>
        </w:rPr>
      </w:pPr>
      <w:hyperlink w:anchor="_Toc36042488" w:history="1">
        <w:r w:rsidR="001B6B76" w:rsidRPr="00855B5D">
          <w:rPr>
            <w:rStyle w:val="Hyperlink"/>
            <w:noProof/>
          </w:rPr>
          <w:t>Table 3 Petroleum systems elements</w:t>
        </w:r>
        <w:r w:rsidR="001B6B76">
          <w:rPr>
            <w:noProof/>
            <w:webHidden/>
          </w:rPr>
          <w:tab/>
        </w:r>
        <w:r w:rsidR="001B6B76">
          <w:rPr>
            <w:noProof/>
            <w:webHidden/>
          </w:rPr>
          <w:fldChar w:fldCharType="begin"/>
        </w:r>
        <w:r w:rsidR="001B6B76">
          <w:rPr>
            <w:noProof/>
            <w:webHidden/>
          </w:rPr>
          <w:instrText xml:space="preserve"> PAGEREF _Toc36042488 \h </w:instrText>
        </w:r>
        <w:r w:rsidR="001B6B76">
          <w:rPr>
            <w:noProof/>
            <w:webHidden/>
          </w:rPr>
        </w:r>
        <w:r w:rsidR="001B6B76">
          <w:rPr>
            <w:noProof/>
            <w:webHidden/>
          </w:rPr>
          <w:fldChar w:fldCharType="separate"/>
        </w:r>
        <w:r w:rsidR="00EC3730">
          <w:rPr>
            <w:noProof/>
            <w:webHidden/>
          </w:rPr>
          <w:t>17</w:t>
        </w:r>
        <w:r w:rsidR="001B6B76">
          <w:rPr>
            <w:noProof/>
            <w:webHidden/>
          </w:rPr>
          <w:fldChar w:fldCharType="end"/>
        </w:r>
      </w:hyperlink>
    </w:p>
    <w:p w14:paraId="4DE12062" w14:textId="765AD6E7" w:rsidR="001B6B76" w:rsidRDefault="00395A9A">
      <w:pPr>
        <w:pStyle w:val="TableofFigures"/>
        <w:rPr>
          <w:rFonts w:asciiTheme="minorHAnsi" w:eastAsiaTheme="minorEastAsia" w:hAnsiTheme="minorHAnsi" w:cstheme="minorBidi"/>
          <w:noProof/>
          <w:color w:val="auto"/>
          <w:sz w:val="22"/>
          <w:szCs w:val="22"/>
        </w:rPr>
      </w:pPr>
      <w:hyperlink w:anchor="_Toc36042489" w:history="1">
        <w:r w:rsidR="001B6B76" w:rsidRPr="00855B5D">
          <w:rPr>
            <w:rStyle w:val="Hyperlink"/>
            <w:noProof/>
          </w:rPr>
          <w:t>Table 4 Key features of the Velkerri Formation</w:t>
        </w:r>
        <w:r w:rsidR="001B6B76">
          <w:rPr>
            <w:noProof/>
            <w:webHidden/>
          </w:rPr>
          <w:tab/>
        </w:r>
        <w:r w:rsidR="001B6B76">
          <w:rPr>
            <w:noProof/>
            <w:webHidden/>
          </w:rPr>
          <w:fldChar w:fldCharType="begin"/>
        </w:r>
        <w:r w:rsidR="001B6B76">
          <w:rPr>
            <w:noProof/>
            <w:webHidden/>
          </w:rPr>
          <w:instrText xml:space="preserve"> PAGEREF _Toc36042489 \h </w:instrText>
        </w:r>
        <w:r w:rsidR="001B6B76">
          <w:rPr>
            <w:noProof/>
            <w:webHidden/>
          </w:rPr>
        </w:r>
        <w:r w:rsidR="001B6B76">
          <w:rPr>
            <w:noProof/>
            <w:webHidden/>
          </w:rPr>
          <w:fldChar w:fldCharType="separate"/>
        </w:r>
        <w:r w:rsidR="00EC3730">
          <w:rPr>
            <w:noProof/>
            <w:webHidden/>
          </w:rPr>
          <w:t>24</w:t>
        </w:r>
        <w:r w:rsidR="001B6B76">
          <w:rPr>
            <w:noProof/>
            <w:webHidden/>
          </w:rPr>
          <w:fldChar w:fldCharType="end"/>
        </w:r>
      </w:hyperlink>
    </w:p>
    <w:p w14:paraId="50A43102" w14:textId="333ECD27" w:rsidR="001B6B76" w:rsidRDefault="00395A9A">
      <w:pPr>
        <w:pStyle w:val="TableofFigures"/>
        <w:rPr>
          <w:rFonts w:asciiTheme="minorHAnsi" w:eastAsiaTheme="minorEastAsia" w:hAnsiTheme="minorHAnsi" w:cstheme="minorBidi"/>
          <w:noProof/>
          <w:color w:val="auto"/>
          <w:sz w:val="22"/>
          <w:szCs w:val="22"/>
        </w:rPr>
      </w:pPr>
      <w:hyperlink w:anchor="_Toc36042490" w:history="1">
        <w:r w:rsidR="001B6B76" w:rsidRPr="00855B5D">
          <w:rPr>
            <w:rStyle w:val="Hyperlink"/>
            <w:noProof/>
          </w:rPr>
          <w:t>Table 5 Velkerri Formation source rock properties. Statistics are based on the analysis of 2734 TOC samples and 741 Rock-Eval pyrolysis samples. Rock-Eval pyrolysis data was quality controlled prior to calculating statistics using the screening criteria defined in Jarrett et al. (2018)</w:t>
        </w:r>
        <w:r w:rsidR="001B6B76">
          <w:rPr>
            <w:noProof/>
            <w:webHidden/>
          </w:rPr>
          <w:tab/>
        </w:r>
        <w:r w:rsidR="001B6B76">
          <w:rPr>
            <w:noProof/>
            <w:webHidden/>
          </w:rPr>
          <w:fldChar w:fldCharType="begin"/>
        </w:r>
        <w:r w:rsidR="001B6B76">
          <w:rPr>
            <w:noProof/>
            <w:webHidden/>
          </w:rPr>
          <w:instrText xml:space="preserve"> PAGEREF _Toc36042490 \h </w:instrText>
        </w:r>
        <w:r w:rsidR="001B6B76">
          <w:rPr>
            <w:noProof/>
            <w:webHidden/>
          </w:rPr>
        </w:r>
        <w:r w:rsidR="001B6B76">
          <w:rPr>
            <w:noProof/>
            <w:webHidden/>
          </w:rPr>
          <w:fldChar w:fldCharType="separate"/>
        </w:r>
        <w:r w:rsidR="00EC3730">
          <w:rPr>
            <w:noProof/>
            <w:webHidden/>
          </w:rPr>
          <w:t>33</w:t>
        </w:r>
        <w:r w:rsidR="001B6B76">
          <w:rPr>
            <w:noProof/>
            <w:webHidden/>
          </w:rPr>
          <w:fldChar w:fldCharType="end"/>
        </w:r>
      </w:hyperlink>
    </w:p>
    <w:p w14:paraId="45F8F8A9" w14:textId="40E68030" w:rsidR="001B6B76" w:rsidRDefault="00395A9A">
      <w:pPr>
        <w:pStyle w:val="TableofFigures"/>
        <w:rPr>
          <w:rFonts w:asciiTheme="minorHAnsi" w:eastAsiaTheme="minorEastAsia" w:hAnsiTheme="minorHAnsi" w:cstheme="minorBidi"/>
          <w:noProof/>
          <w:color w:val="auto"/>
          <w:sz w:val="22"/>
          <w:szCs w:val="22"/>
        </w:rPr>
      </w:pPr>
      <w:hyperlink w:anchor="_Toc36042491" w:history="1">
        <w:r w:rsidR="001B6B76" w:rsidRPr="00855B5D">
          <w:rPr>
            <w:rStyle w:val="Hyperlink"/>
            <w:noProof/>
          </w:rPr>
          <w:t>Table 6 Net organically rich ratio (NORR) of the Velkerri Formation shales in the Beetaloo Sub-basin</w:t>
        </w:r>
        <w:r w:rsidR="001B6B76">
          <w:rPr>
            <w:noProof/>
            <w:webHidden/>
          </w:rPr>
          <w:tab/>
        </w:r>
        <w:r w:rsidR="001B6B76">
          <w:rPr>
            <w:noProof/>
            <w:webHidden/>
          </w:rPr>
          <w:fldChar w:fldCharType="begin"/>
        </w:r>
        <w:r w:rsidR="001B6B76">
          <w:rPr>
            <w:noProof/>
            <w:webHidden/>
          </w:rPr>
          <w:instrText xml:space="preserve"> PAGEREF _Toc36042491 \h </w:instrText>
        </w:r>
        <w:r w:rsidR="001B6B76">
          <w:rPr>
            <w:noProof/>
            <w:webHidden/>
          </w:rPr>
        </w:r>
        <w:r w:rsidR="001B6B76">
          <w:rPr>
            <w:noProof/>
            <w:webHidden/>
          </w:rPr>
          <w:fldChar w:fldCharType="separate"/>
        </w:r>
        <w:r w:rsidR="00EC3730">
          <w:rPr>
            <w:noProof/>
            <w:webHidden/>
          </w:rPr>
          <w:t>34</w:t>
        </w:r>
        <w:r w:rsidR="001B6B76">
          <w:rPr>
            <w:noProof/>
            <w:webHidden/>
          </w:rPr>
          <w:fldChar w:fldCharType="end"/>
        </w:r>
      </w:hyperlink>
    </w:p>
    <w:p w14:paraId="7B684A8D" w14:textId="0BD25C19" w:rsidR="001B6B76" w:rsidRDefault="00395A9A">
      <w:pPr>
        <w:pStyle w:val="TableofFigures"/>
        <w:rPr>
          <w:rFonts w:asciiTheme="minorHAnsi" w:eastAsiaTheme="minorEastAsia" w:hAnsiTheme="minorHAnsi" w:cstheme="minorBidi"/>
          <w:noProof/>
          <w:color w:val="auto"/>
          <w:sz w:val="22"/>
          <w:szCs w:val="22"/>
        </w:rPr>
      </w:pPr>
      <w:hyperlink w:anchor="_Toc36042492" w:history="1">
        <w:r w:rsidR="001B6B76" w:rsidRPr="00855B5D">
          <w:rPr>
            <w:rStyle w:val="Hyperlink"/>
            <w:noProof/>
          </w:rPr>
          <w:t>Table 7 Kalala Member source rock properties. Statistics are based on the analysis of 505 TOC samples and 75 Rock-Eval pyrolysis samples. Rock-Eval pyrolysis data was quality controlled prior to calculating statistics using the screening criteria defined in Jarrett et al. (2018)</w:t>
        </w:r>
        <w:r w:rsidR="001B6B76">
          <w:rPr>
            <w:noProof/>
            <w:webHidden/>
          </w:rPr>
          <w:tab/>
        </w:r>
        <w:r w:rsidR="001B6B76">
          <w:rPr>
            <w:noProof/>
            <w:webHidden/>
          </w:rPr>
          <w:fldChar w:fldCharType="begin"/>
        </w:r>
        <w:r w:rsidR="001B6B76">
          <w:rPr>
            <w:noProof/>
            <w:webHidden/>
          </w:rPr>
          <w:instrText xml:space="preserve"> PAGEREF _Toc36042492 \h </w:instrText>
        </w:r>
        <w:r w:rsidR="001B6B76">
          <w:rPr>
            <w:noProof/>
            <w:webHidden/>
          </w:rPr>
        </w:r>
        <w:r w:rsidR="001B6B76">
          <w:rPr>
            <w:noProof/>
            <w:webHidden/>
          </w:rPr>
          <w:fldChar w:fldCharType="separate"/>
        </w:r>
        <w:r w:rsidR="00EC3730">
          <w:rPr>
            <w:noProof/>
            <w:webHidden/>
          </w:rPr>
          <w:t>36</w:t>
        </w:r>
        <w:r w:rsidR="001B6B76">
          <w:rPr>
            <w:noProof/>
            <w:webHidden/>
          </w:rPr>
          <w:fldChar w:fldCharType="end"/>
        </w:r>
      </w:hyperlink>
    </w:p>
    <w:p w14:paraId="6B00F749" w14:textId="1CFDF007" w:rsidR="001B6B76" w:rsidRDefault="00395A9A">
      <w:pPr>
        <w:pStyle w:val="TableofFigures"/>
        <w:rPr>
          <w:rFonts w:asciiTheme="minorHAnsi" w:eastAsiaTheme="minorEastAsia" w:hAnsiTheme="minorHAnsi" w:cstheme="minorBidi"/>
          <w:noProof/>
          <w:color w:val="auto"/>
          <w:sz w:val="22"/>
          <w:szCs w:val="22"/>
        </w:rPr>
      </w:pPr>
      <w:hyperlink w:anchor="_Toc36042493" w:history="1">
        <w:r w:rsidR="001B6B76" w:rsidRPr="00855B5D">
          <w:rPr>
            <w:rStyle w:val="Hyperlink"/>
            <w:noProof/>
          </w:rPr>
          <w:t>Table 8 Net organically rich ratio (NORR) of the Kalala Member shales in the Beetaloo Sub-basin</w:t>
        </w:r>
        <w:r w:rsidR="001B6B76">
          <w:rPr>
            <w:noProof/>
            <w:webHidden/>
          </w:rPr>
          <w:tab/>
        </w:r>
        <w:r w:rsidR="001B6B76">
          <w:rPr>
            <w:noProof/>
            <w:webHidden/>
          </w:rPr>
          <w:fldChar w:fldCharType="begin"/>
        </w:r>
        <w:r w:rsidR="001B6B76">
          <w:rPr>
            <w:noProof/>
            <w:webHidden/>
          </w:rPr>
          <w:instrText xml:space="preserve"> PAGEREF _Toc36042493 \h </w:instrText>
        </w:r>
        <w:r w:rsidR="001B6B76">
          <w:rPr>
            <w:noProof/>
            <w:webHidden/>
          </w:rPr>
        </w:r>
        <w:r w:rsidR="001B6B76">
          <w:rPr>
            <w:noProof/>
            <w:webHidden/>
          </w:rPr>
          <w:fldChar w:fldCharType="separate"/>
        </w:r>
        <w:r w:rsidR="00EC3730">
          <w:rPr>
            <w:noProof/>
            <w:webHidden/>
          </w:rPr>
          <w:t>37</w:t>
        </w:r>
        <w:r w:rsidR="001B6B76">
          <w:rPr>
            <w:noProof/>
            <w:webHidden/>
          </w:rPr>
          <w:fldChar w:fldCharType="end"/>
        </w:r>
      </w:hyperlink>
    </w:p>
    <w:p w14:paraId="1F1B934C" w14:textId="47659E41" w:rsidR="001B6B76" w:rsidRDefault="00395A9A">
      <w:pPr>
        <w:pStyle w:val="TableofFigures"/>
        <w:rPr>
          <w:rFonts w:asciiTheme="minorHAnsi" w:eastAsiaTheme="minorEastAsia" w:hAnsiTheme="minorHAnsi" w:cstheme="minorBidi"/>
          <w:noProof/>
          <w:color w:val="auto"/>
          <w:sz w:val="22"/>
          <w:szCs w:val="22"/>
        </w:rPr>
      </w:pPr>
      <w:hyperlink w:anchor="_Toc36042494" w:history="1">
        <w:r w:rsidR="001B6B76" w:rsidRPr="00855B5D">
          <w:rPr>
            <w:rStyle w:val="Hyperlink"/>
            <w:noProof/>
          </w:rPr>
          <w:t>Table 9 Amungee Member source rock properties. Statistics based on analysis of 1520 TOC samples and 525 Rock-Eval pyrolysis samples. Rock-Eval pyrolysis data was quality controlled prior to calculating statistics using the screening criteria defined in Jarrett et al. (2018)</w:t>
        </w:r>
        <w:r w:rsidR="001B6B76">
          <w:rPr>
            <w:noProof/>
            <w:webHidden/>
          </w:rPr>
          <w:tab/>
        </w:r>
        <w:r w:rsidR="001B6B76">
          <w:rPr>
            <w:noProof/>
            <w:webHidden/>
          </w:rPr>
          <w:fldChar w:fldCharType="begin"/>
        </w:r>
        <w:r w:rsidR="001B6B76">
          <w:rPr>
            <w:noProof/>
            <w:webHidden/>
          </w:rPr>
          <w:instrText xml:space="preserve"> PAGEREF _Toc36042494 \h </w:instrText>
        </w:r>
        <w:r w:rsidR="001B6B76">
          <w:rPr>
            <w:noProof/>
            <w:webHidden/>
          </w:rPr>
        </w:r>
        <w:r w:rsidR="001B6B76">
          <w:rPr>
            <w:noProof/>
            <w:webHidden/>
          </w:rPr>
          <w:fldChar w:fldCharType="separate"/>
        </w:r>
        <w:r w:rsidR="00EC3730">
          <w:rPr>
            <w:noProof/>
            <w:webHidden/>
          </w:rPr>
          <w:t>38</w:t>
        </w:r>
        <w:r w:rsidR="001B6B76">
          <w:rPr>
            <w:noProof/>
            <w:webHidden/>
          </w:rPr>
          <w:fldChar w:fldCharType="end"/>
        </w:r>
      </w:hyperlink>
    </w:p>
    <w:p w14:paraId="7FEE941C" w14:textId="44E9A8C4" w:rsidR="001B6B76" w:rsidRDefault="00395A9A">
      <w:pPr>
        <w:pStyle w:val="TableofFigures"/>
        <w:rPr>
          <w:rFonts w:asciiTheme="minorHAnsi" w:eastAsiaTheme="minorEastAsia" w:hAnsiTheme="minorHAnsi" w:cstheme="minorBidi"/>
          <w:noProof/>
          <w:color w:val="auto"/>
          <w:sz w:val="22"/>
          <w:szCs w:val="22"/>
        </w:rPr>
      </w:pPr>
      <w:hyperlink w:anchor="_Toc36042495" w:history="1">
        <w:r w:rsidR="001B6B76" w:rsidRPr="00855B5D">
          <w:rPr>
            <w:rStyle w:val="Hyperlink"/>
            <w:noProof/>
          </w:rPr>
          <w:t>Table 10 Net organically rich ratio (NORR) of the Amungee Member shales in the Beetaloo Sub-basin</w:t>
        </w:r>
        <w:r w:rsidR="001B6B76">
          <w:rPr>
            <w:noProof/>
            <w:webHidden/>
          </w:rPr>
          <w:tab/>
        </w:r>
        <w:r w:rsidR="001B6B76">
          <w:rPr>
            <w:noProof/>
            <w:webHidden/>
          </w:rPr>
          <w:fldChar w:fldCharType="begin"/>
        </w:r>
        <w:r w:rsidR="001B6B76">
          <w:rPr>
            <w:noProof/>
            <w:webHidden/>
          </w:rPr>
          <w:instrText xml:space="preserve"> PAGEREF _Toc36042495 \h </w:instrText>
        </w:r>
        <w:r w:rsidR="001B6B76">
          <w:rPr>
            <w:noProof/>
            <w:webHidden/>
          </w:rPr>
        </w:r>
        <w:r w:rsidR="001B6B76">
          <w:rPr>
            <w:noProof/>
            <w:webHidden/>
          </w:rPr>
          <w:fldChar w:fldCharType="separate"/>
        </w:r>
        <w:r w:rsidR="00EC3730">
          <w:rPr>
            <w:noProof/>
            <w:webHidden/>
          </w:rPr>
          <w:t>40</w:t>
        </w:r>
        <w:r w:rsidR="001B6B76">
          <w:rPr>
            <w:noProof/>
            <w:webHidden/>
          </w:rPr>
          <w:fldChar w:fldCharType="end"/>
        </w:r>
      </w:hyperlink>
    </w:p>
    <w:p w14:paraId="7EB4FDA4" w14:textId="34495E4C" w:rsidR="001B6B76" w:rsidRDefault="00395A9A">
      <w:pPr>
        <w:pStyle w:val="TableofFigures"/>
        <w:rPr>
          <w:rFonts w:asciiTheme="minorHAnsi" w:eastAsiaTheme="minorEastAsia" w:hAnsiTheme="minorHAnsi" w:cstheme="minorBidi"/>
          <w:noProof/>
          <w:color w:val="auto"/>
          <w:sz w:val="22"/>
          <w:szCs w:val="22"/>
        </w:rPr>
      </w:pPr>
      <w:hyperlink w:anchor="_Toc36042496" w:history="1">
        <w:r w:rsidR="001B6B76" w:rsidRPr="00855B5D">
          <w:rPr>
            <w:rStyle w:val="Hyperlink"/>
            <w:noProof/>
          </w:rPr>
          <w:t>Table 11 Wyworrie Member source rock properties. Statistics are based on the analysis of 669 TOC samples and 117 Rock-Eval pyrolysis samples. Rock-Eval pyrolysis data was quality controlled prior to calculating statistics using the screening criteria defined in Jarrett et al. (2018)</w:t>
        </w:r>
        <w:r w:rsidR="001B6B76">
          <w:rPr>
            <w:noProof/>
            <w:webHidden/>
          </w:rPr>
          <w:tab/>
        </w:r>
        <w:r w:rsidR="001B6B76">
          <w:rPr>
            <w:noProof/>
            <w:webHidden/>
          </w:rPr>
          <w:fldChar w:fldCharType="begin"/>
        </w:r>
        <w:r w:rsidR="001B6B76">
          <w:rPr>
            <w:noProof/>
            <w:webHidden/>
          </w:rPr>
          <w:instrText xml:space="preserve"> PAGEREF _Toc36042496 \h </w:instrText>
        </w:r>
        <w:r w:rsidR="001B6B76">
          <w:rPr>
            <w:noProof/>
            <w:webHidden/>
          </w:rPr>
        </w:r>
        <w:r w:rsidR="001B6B76">
          <w:rPr>
            <w:noProof/>
            <w:webHidden/>
          </w:rPr>
          <w:fldChar w:fldCharType="separate"/>
        </w:r>
        <w:r w:rsidR="00EC3730">
          <w:rPr>
            <w:noProof/>
            <w:webHidden/>
          </w:rPr>
          <w:t>42</w:t>
        </w:r>
        <w:r w:rsidR="001B6B76">
          <w:rPr>
            <w:noProof/>
            <w:webHidden/>
          </w:rPr>
          <w:fldChar w:fldCharType="end"/>
        </w:r>
      </w:hyperlink>
    </w:p>
    <w:p w14:paraId="00736602" w14:textId="628E4BE4" w:rsidR="001B6B76" w:rsidRDefault="00395A9A">
      <w:pPr>
        <w:pStyle w:val="TableofFigures"/>
        <w:rPr>
          <w:rFonts w:asciiTheme="minorHAnsi" w:eastAsiaTheme="minorEastAsia" w:hAnsiTheme="minorHAnsi" w:cstheme="minorBidi"/>
          <w:noProof/>
          <w:color w:val="auto"/>
          <w:sz w:val="22"/>
          <w:szCs w:val="22"/>
        </w:rPr>
      </w:pPr>
      <w:hyperlink w:anchor="_Toc36042497" w:history="1">
        <w:r w:rsidR="001B6B76" w:rsidRPr="00855B5D">
          <w:rPr>
            <w:rStyle w:val="Hyperlink"/>
            <w:noProof/>
          </w:rPr>
          <w:t>Table 12 Net organically rich ratio (NORR) of the Wyworrie Member shales in the Beetaloo Sub-basin</w:t>
        </w:r>
        <w:r w:rsidR="001B6B76">
          <w:rPr>
            <w:noProof/>
            <w:webHidden/>
          </w:rPr>
          <w:tab/>
        </w:r>
        <w:r w:rsidR="001B6B76">
          <w:rPr>
            <w:noProof/>
            <w:webHidden/>
          </w:rPr>
          <w:fldChar w:fldCharType="begin"/>
        </w:r>
        <w:r w:rsidR="001B6B76">
          <w:rPr>
            <w:noProof/>
            <w:webHidden/>
          </w:rPr>
          <w:instrText xml:space="preserve"> PAGEREF _Toc36042497 \h </w:instrText>
        </w:r>
        <w:r w:rsidR="001B6B76">
          <w:rPr>
            <w:noProof/>
            <w:webHidden/>
          </w:rPr>
        </w:r>
        <w:r w:rsidR="001B6B76">
          <w:rPr>
            <w:noProof/>
            <w:webHidden/>
          </w:rPr>
          <w:fldChar w:fldCharType="separate"/>
        </w:r>
        <w:r w:rsidR="00EC3730">
          <w:rPr>
            <w:noProof/>
            <w:webHidden/>
          </w:rPr>
          <w:t>44</w:t>
        </w:r>
        <w:r w:rsidR="001B6B76">
          <w:rPr>
            <w:noProof/>
            <w:webHidden/>
          </w:rPr>
          <w:fldChar w:fldCharType="end"/>
        </w:r>
      </w:hyperlink>
    </w:p>
    <w:p w14:paraId="661CFDB7" w14:textId="5E4056DF" w:rsidR="001B6B76" w:rsidRDefault="00395A9A">
      <w:pPr>
        <w:pStyle w:val="TableofFigures"/>
        <w:rPr>
          <w:rFonts w:asciiTheme="minorHAnsi" w:eastAsiaTheme="minorEastAsia" w:hAnsiTheme="minorHAnsi" w:cstheme="minorBidi"/>
          <w:noProof/>
          <w:color w:val="auto"/>
          <w:sz w:val="22"/>
          <w:szCs w:val="22"/>
        </w:rPr>
      </w:pPr>
      <w:hyperlink w:anchor="_Toc36042498" w:history="1">
        <w:r w:rsidR="001B6B76" w:rsidRPr="00855B5D">
          <w:rPr>
            <w:rStyle w:val="Hyperlink"/>
            <w:noProof/>
          </w:rPr>
          <w:t>Table 13 Average laboratory measured as-received shale rock properties of the entire Velkerri Formation for key wells in the Beetaloo Sub-basin and surrounds</w:t>
        </w:r>
        <w:r w:rsidR="001B6B76">
          <w:rPr>
            <w:noProof/>
            <w:webHidden/>
          </w:rPr>
          <w:tab/>
        </w:r>
        <w:r w:rsidR="001B6B76">
          <w:rPr>
            <w:noProof/>
            <w:webHidden/>
          </w:rPr>
          <w:fldChar w:fldCharType="begin"/>
        </w:r>
        <w:r w:rsidR="001B6B76">
          <w:rPr>
            <w:noProof/>
            <w:webHidden/>
          </w:rPr>
          <w:instrText xml:space="preserve"> PAGEREF _Toc36042498 \h </w:instrText>
        </w:r>
        <w:r w:rsidR="001B6B76">
          <w:rPr>
            <w:noProof/>
            <w:webHidden/>
          </w:rPr>
        </w:r>
        <w:r w:rsidR="001B6B76">
          <w:rPr>
            <w:noProof/>
            <w:webHidden/>
          </w:rPr>
          <w:fldChar w:fldCharType="separate"/>
        </w:r>
        <w:r w:rsidR="00EC3730">
          <w:rPr>
            <w:noProof/>
            <w:webHidden/>
          </w:rPr>
          <w:t>45</w:t>
        </w:r>
        <w:r w:rsidR="001B6B76">
          <w:rPr>
            <w:noProof/>
            <w:webHidden/>
          </w:rPr>
          <w:fldChar w:fldCharType="end"/>
        </w:r>
      </w:hyperlink>
    </w:p>
    <w:p w14:paraId="013E4F05" w14:textId="06181436" w:rsidR="001B6B76" w:rsidRDefault="00395A9A">
      <w:pPr>
        <w:pStyle w:val="TableofFigures"/>
        <w:rPr>
          <w:rFonts w:asciiTheme="minorHAnsi" w:eastAsiaTheme="minorEastAsia" w:hAnsiTheme="minorHAnsi" w:cstheme="minorBidi"/>
          <w:noProof/>
          <w:color w:val="auto"/>
          <w:sz w:val="22"/>
          <w:szCs w:val="22"/>
        </w:rPr>
      </w:pPr>
      <w:hyperlink w:anchor="_Toc36042499" w:history="1">
        <w:r w:rsidR="001B6B76" w:rsidRPr="00855B5D">
          <w:rPr>
            <w:rStyle w:val="Hyperlink"/>
            <w:noProof/>
          </w:rPr>
          <w:t>Table 14 Average laboratory measured as-received shale rock properties of the Wyworrie Member of the Velkerri Formation for key wells in the Beetaloo Sub-basin and surrounds</w:t>
        </w:r>
        <w:r w:rsidR="001B6B76">
          <w:rPr>
            <w:noProof/>
            <w:webHidden/>
          </w:rPr>
          <w:tab/>
        </w:r>
        <w:r w:rsidR="001B6B76">
          <w:rPr>
            <w:noProof/>
            <w:webHidden/>
          </w:rPr>
          <w:fldChar w:fldCharType="begin"/>
        </w:r>
        <w:r w:rsidR="001B6B76">
          <w:rPr>
            <w:noProof/>
            <w:webHidden/>
          </w:rPr>
          <w:instrText xml:space="preserve"> PAGEREF _Toc36042499 \h </w:instrText>
        </w:r>
        <w:r w:rsidR="001B6B76">
          <w:rPr>
            <w:noProof/>
            <w:webHidden/>
          </w:rPr>
        </w:r>
        <w:r w:rsidR="001B6B76">
          <w:rPr>
            <w:noProof/>
            <w:webHidden/>
          </w:rPr>
          <w:fldChar w:fldCharType="separate"/>
        </w:r>
        <w:r w:rsidR="00EC3730">
          <w:rPr>
            <w:noProof/>
            <w:webHidden/>
          </w:rPr>
          <w:t>46</w:t>
        </w:r>
        <w:r w:rsidR="001B6B76">
          <w:rPr>
            <w:noProof/>
            <w:webHidden/>
          </w:rPr>
          <w:fldChar w:fldCharType="end"/>
        </w:r>
      </w:hyperlink>
    </w:p>
    <w:p w14:paraId="4E6A2338" w14:textId="04911034" w:rsidR="001B6B76" w:rsidRDefault="00395A9A">
      <w:pPr>
        <w:pStyle w:val="TableofFigures"/>
        <w:rPr>
          <w:rFonts w:asciiTheme="minorHAnsi" w:eastAsiaTheme="minorEastAsia" w:hAnsiTheme="minorHAnsi" w:cstheme="minorBidi"/>
          <w:noProof/>
          <w:color w:val="auto"/>
          <w:sz w:val="22"/>
          <w:szCs w:val="22"/>
        </w:rPr>
      </w:pPr>
      <w:hyperlink w:anchor="_Toc36042500" w:history="1">
        <w:r w:rsidR="001B6B76" w:rsidRPr="00855B5D">
          <w:rPr>
            <w:rStyle w:val="Hyperlink"/>
            <w:noProof/>
          </w:rPr>
          <w:t>Table 15 Average laboratory measured as-received shale rock properties of the Amungee Member of the Velkerri Formation for key wells in the Beetaloo Sub-basin and surrounds</w:t>
        </w:r>
        <w:r w:rsidR="001B6B76">
          <w:rPr>
            <w:noProof/>
            <w:webHidden/>
          </w:rPr>
          <w:tab/>
        </w:r>
        <w:r w:rsidR="001B6B76">
          <w:rPr>
            <w:noProof/>
            <w:webHidden/>
          </w:rPr>
          <w:fldChar w:fldCharType="begin"/>
        </w:r>
        <w:r w:rsidR="001B6B76">
          <w:rPr>
            <w:noProof/>
            <w:webHidden/>
          </w:rPr>
          <w:instrText xml:space="preserve"> PAGEREF _Toc36042500 \h </w:instrText>
        </w:r>
        <w:r w:rsidR="001B6B76">
          <w:rPr>
            <w:noProof/>
            <w:webHidden/>
          </w:rPr>
        </w:r>
        <w:r w:rsidR="001B6B76">
          <w:rPr>
            <w:noProof/>
            <w:webHidden/>
          </w:rPr>
          <w:fldChar w:fldCharType="separate"/>
        </w:r>
        <w:r w:rsidR="00EC3730">
          <w:rPr>
            <w:noProof/>
            <w:webHidden/>
          </w:rPr>
          <w:t>46</w:t>
        </w:r>
        <w:r w:rsidR="001B6B76">
          <w:rPr>
            <w:noProof/>
            <w:webHidden/>
          </w:rPr>
          <w:fldChar w:fldCharType="end"/>
        </w:r>
      </w:hyperlink>
    </w:p>
    <w:p w14:paraId="58D60238" w14:textId="1B243BC1" w:rsidR="001B6B76" w:rsidRDefault="00395A9A">
      <w:pPr>
        <w:pStyle w:val="TableofFigures"/>
        <w:rPr>
          <w:rFonts w:asciiTheme="minorHAnsi" w:eastAsiaTheme="minorEastAsia" w:hAnsiTheme="minorHAnsi" w:cstheme="minorBidi"/>
          <w:noProof/>
          <w:color w:val="auto"/>
          <w:sz w:val="22"/>
          <w:szCs w:val="22"/>
        </w:rPr>
      </w:pPr>
      <w:hyperlink w:anchor="_Toc36042501" w:history="1">
        <w:r w:rsidR="001B6B76" w:rsidRPr="00855B5D">
          <w:rPr>
            <w:rStyle w:val="Hyperlink"/>
            <w:noProof/>
          </w:rPr>
          <w:t>Table 16 Average laboratory measured as-received shale rock properties of the Kalala Member of the Velkerri Formation for key wells in the Beetaloo Sub-basin and surrounds</w:t>
        </w:r>
        <w:r w:rsidR="001B6B76">
          <w:rPr>
            <w:noProof/>
            <w:webHidden/>
          </w:rPr>
          <w:tab/>
        </w:r>
        <w:r w:rsidR="001B6B76">
          <w:rPr>
            <w:noProof/>
            <w:webHidden/>
          </w:rPr>
          <w:fldChar w:fldCharType="begin"/>
        </w:r>
        <w:r w:rsidR="001B6B76">
          <w:rPr>
            <w:noProof/>
            <w:webHidden/>
          </w:rPr>
          <w:instrText xml:space="preserve"> PAGEREF _Toc36042501 \h </w:instrText>
        </w:r>
        <w:r w:rsidR="001B6B76">
          <w:rPr>
            <w:noProof/>
            <w:webHidden/>
          </w:rPr>
        </w:r>
        <w:r w:rsidR="001B6B76">
          <w:rPr>
            <w:noProof/>
            <w:webHidden/>
          </w:rPr>
          <w:fldChar w:fldCharType="separate"/>
        </w:r>
        <w:r w:rsidR="00EC3730">
          <w:rPr>
            <w:noProof/>
            <w:webHidden/>
          </w:rPr>
          <w:t>47</w:t>
        </w:r>
        <w:r w:rsidR="001B6B76">
          <w:rPr>
            <w:noProof/>
            <w:webHidden/>
          </w:rPr>
          <w:fldChar w:fldCharType="end"/>
        </w:r>
      </w:hyperlink>
    </w:p>
    <w:p w14:paraId="252012B6" w14:textId="3C6A36AE" w:rsidR="001B6B76" w:rsidRDefault="00395A9A">
      <w:pPr>
        <w:pStyle w:val="TableofFigures"/>
        <w:rPr>
          <w:rFonts w:asciiTheme="minorHAnsi" w:eastAsiaTheme="minorEastAsia" w:hAnsiTheme="minorHAnsi" w:cstheme="minorBidi"/>
          <w:noProof/>
          <w:color w:val="auto"/>
          <w:sz w:val="22"/>
          <w:szCs w:val="22"/>
        </w:rPr>
      </w:pPr>
      <w:hyperlink w:anchor="_Toc36042502" w:history="1">
        <w:r w:rsidR="001B6B76" w:rsidRPr="00855B5D">
          <w:rPr>
            <w:rStyle w:val="Hyperlink"/>
            <w:noProof/>
          </w:rPr>
          <w:t>Table 17 Desorbed gas content test results of the shale samples from the Amungee Member in Shendandoah 1/1A (“B Shale”), Tarlee 1 and Tarlee 2</w:t>
        </w:r>
        <w:r w:rsidR="001B6B76">
          <w:rPr>
            <w:noProof/>
            <w:webHidden/>
          </w:rPr>
          <w:tab/>
        </w:r>
        <w:r w:rsidR="001B6B76">
          <w:rPr>
            <w:noProof/>
            <w:webHidden/>
          </w:rPr>
          <w:fldChar w:fldCharType="begin"/>
        </w:r>
        <w:r w:rsidR="001B6B76">
          <w:rPr>
            <w:noProof/>
            <w:webHidden/>
          </w:rPr>
          <w:instrText xml:space="preserve"> PAGEREF _Toc36042502 \h </w:instrText>
        </w:r>
        <w:r w:rsidR="001B6B76">
          <w:rPr>
            <w:noProof/>
            <w:webHidden/>
          </w:rPr>
        </w:r>
        <w:r w:rsidR="001B6B76">
          <w:rPr>
            <w:noProof/>
            <w:webHidden/>
          </w:rPr>
          <w:fldChar w:fldCharType="separate"/>
        </w:r>
        <w:r w:rsidR="00EC3730">
          <w:rPr>
            <w:noProof/>
            <w:webHidden/>
          </w:rPr>
          <w:t>49</w:t>
        </w:r>
        <w:r w:rsidR="001B6B76">
          <w:rPr>
            <w:noProof/>
            <w:webHidden/>
          </w:rPr>
          <w:fldChar w:fldCharType="end"/>
        </w:r>
      </w:hyperlink>
    </w:p>
    <w:p w14:paraId="5A7A86F7" w14:textId="6394B887" w:rsidR="001B6B76" w:rsidRDefault="00395A9A">
      <w:pPr>
        <w:pStyle w:val="TableofFigures"/>
        <w:rPr>
          <w:rFonts w:asciiTheme="minorHAnsi" w:eastAsiaTheme="minorEastAsia" w:hAnsiTheme="minorHAnsi" w:cstheme="minorBidi"/>
          <w:noProof/>
          <w:color w:val="auto"/>
          <w:sz w:val="22"/>
          <w:szCs w:val="22"/>
        </w:rPr>
      </w:pPr>
      <w:hyperlink w:anchor="_Toc36042503" w:history="1">
        <w:r w:rsidR="001B6B76" w:rsidRPr="00855B5D">
          <w:rPr>
            <w:rStyle w:val="Hyperlink"/>
            <w:noProof/>
          </w:rPr>
          <w:t>Table 18 Averaged methane isotherm test data of 23 samples from the Amungee Member in the Beetaloo Sub-basin and surrounds</w:t>
        </w:r>
        <w:r w:rsidR="001B6B76">
          <w:rPr>
            <w:noProof/>
            <w:webHidden/>
          </w:rPr>
          <w:tab/>
        </w:r>
        <w:r w:rsidR="001B6B76">
          <w:rPr>
            <w:noProof/>
            <w:webHidden/>
          </w:rPr>
          <w:fldChar w:fldCharType="begin"/>
        </w:r>
        <w:r w:rsidR="001B6B76">
          <w:rPr>
            <w:noProof/>
            <w:webHidden/>
          </w:rPr>
          <w:instrText xml:space="preserve"> PAGEREF _Toc36042503 \h </w:instrText>
        </w:r>
        <w:r w:rsidR="001B6B76">
          <w:rPr>
            <w:noProof/>
            <w:webHidden/>
          </w:rPr>
        </w:r>
        <w:r w:rsidR="001B6B76">
          <w:rPr>
            <w:noProof/>
            <w:webHidden/>
          </w:rPr>
          <w:fldChar w:fldCharType="separate"/>
        </w:r>
        <w:r w:rsidR="00EC3730">
          <w:rPr>
            <w:noProof/>
            <w:webHidden/>
          </w:rPr>
          <w:t>50</w:t>
        </w:r>
        <w:r w:rsidR="001B6B76">
          <w:rPr>
            <w:noProof/>
            <w:webHidden/>
          </w:rPr>
          <w:fldChar w:fldCharType="end"/>
        </w:r>
      </w:hyperlink>
    </w:p>
    <w:p w14:paraId="29988A13" w14:textId="28536BE3" w:rsidR="001B6B76" w:rsidRDefault="00395A9A">
      <w:pPr>
        <w:pStyle w:val="TableofFigures"/>
        <w:rPr>
          <w:rFonts w:asciiTheme="minorHAnsi" w:eastAsiaTheme="minorEastAsia" w:hAnsiTheme="minorHAnsi" w:cstheme="minorBidi"/>
          <w:noProof/>
          <w:color w:val="auto"/>
          <w:sz w:val="22"/>
          <w:szCs w:val="22"/>
        </w:rPr>
      </w:pPr>
      <w:hyperlink w:anchor="_Toc36042504" w:history="1">
        <w:r w:rsidR="001B6B76" w:rsidRPr="00855B5D">
          <w:rPr>
            <w:rStyle w:val="Hyperlink"/>
            <w:noProof/>
          </w:rPr>
          <w:t>Table 19 Averaged gas storage capacities of different storage mechanisms of two Amungee Member shale samples from Shenandoah 1/1A in the Beetaloo Sub-basin</w:t>
        </w:r>
        <w:r w:rsidR="001B6B76">
          <w:rPr>
            <w:noProof/>
            <w:webHidden/>
          </w:rPr>
          <w:tab/>
        </w:r>
        <w:r w:rsidR="001B6B76">
          <w:rPr>
            <w:noProof/>
            <w:webHidden/>
          </w:rPr>
          <w:fldChar w:fldCharType="begin"/>
        </w:r>
        <w:r w:rsidR="001B6B76">
          <w:rPr>
            <w:noProof/>
            <w:webHidden/>
          </w:rPr>
          <w:instrText xml:space="preserve"> PAGEREF _Toc36042504 \h </w:instrText>
        </w:r>
        <w:r w:rsidR="001B6B76">
          <w:rPr>
            <w:noProof/>
            <w:webHidden/>
          </w:rPr>
        </w:r>
        <w:r w:rsidR="001B6B76">
          <w:rPr>
            <w:noProof/>
            <w:webHidden/>
          </w:rPr>
          <w:fldChar w:fldCharType="separate"/>
        </w:r>
        <w:r w:rsidR="00EC3730">
          <w:rPr>
            <w:noProof/>
            <w:webHidden/>
          </w:rPr>
          <w:t>51</w:t>
        </w:r>
        <w:r w:rsidR="001B6B76">
          <w:rPr>
            <w:noProof/>
            <w:webHidden/>
          </w:rPr>
          <w:fldChar w:fldCharType="end"/>
        </w:r>
      </w:hyperlink>
    </w:p>
    <w:p w14:paraId="5BF5B44C" w14:textId="041E302F" w:rsidR="001B6B76" w:rsidRDefault="00395A9A">
      <w:pPr>
        <w:pStyle w:val="TableofFigures"/>
        <w:rPr>
          <w:rFonts w:asciiTheme="minorHAnsi" w:eastAsiaTheme="minorEastAsia" w:hAnsiTheme="minorHAnsi" w:cstheme="minorBidi"/>
          <w:noProof/>
          <w:color w:val="auto"/>
          <w:sz w:val="22"/>
          <w:szCs w:val="22"/>
        </w:rPr>
      </w:pPr>
      <w:hyperlink w:anchor="_Toc36042505" w:history="1">
        <w:r w:rsidR="001B6B76" w:rsidRPr="00855B5D">
          <w:rPr>
            <w:rStyle w:val="Hyperlink"/>
            <w:noProof/>
          </w:rPr>
          <w:t>Table 20 Main mineral assemblage statistics of the Wyworrie, Amungee and Kalala members analysed by XRD and average brittleness indices estimated from mineral assemblages using the method of Jarvie et al. (2007)</w:t>
        </w:r>
        <w:r w:rsidR="001B6B76">
          <w:rPr>
            <w:noProof/>
            <w:webHidden/>
          </w:rPr>
          <w:tab/>
        </w:r>
        <w:r w:rsidR="001B6B76">
          <w:rPr>
            <w:noProof/>
            <w:webHidden/>
          </w:rPr>
          <w:fldChar w:fldCharType="begin"/>
        </w:r>
        <w:r w:rsidR="001B6B76">
          <w:rPr>
            <w:noProof/>
            <w:webHidden/>
          </w:rPr>
          <w:instrText xml:space="preserve"> PAGEREF _Toc36042505 \h </w:instrText>
        </w:r>
        <w:r w:rsidR="001B6B76">
          <w:rPr>
            <w:noProof/>
            <w:webHidden/>
          </w:rPr>
        </w:r>
        <w:r w:rsidR="001B6B76">
          <w:rPr>
            <w:noProof/>
            <w:webHidden/>
          </w:rPr>
          <w:fldChar w:fldCharType="separate"/>
        </w:r>
        <w:r w:rsidR="00EC3730">
          <w:rPr>
            <w:noProof/>
            <w:webHidden/>
          </w:rPr>
          <w:t>52</w:t>
        </w:r>
        <w:r w:rsidR="001B6B76">
          <w:rPr>
            <w:noProof/>
            <w:webHidden/>
          </w:rPr>
          <w:fldChar w:fldCharType="end"/>
        </w:r>
      </w:hyperlink>
    </w:p>
    <w:p w14:paraId="7C12A6B1" w14:textId="36495604" w:rsidR="001B6B76" w:rsidRDefault="00395A9A">
      <w:pPr>
        <w:pStyle w:val="TableofFigures"/>
        <w:rPr>
          <w:rFonts w:asciiTheme="minorHAnsi" w:eastAsiaTheme="minorEastAsia" w:hAnsiTheme="minorHAnsi" w:cstheme="minorBidi"/>
          <w:noProof/>
          <w:color w:val="auto"/>
          <w:sz w:val="22"/>
          <w:szCs w:val="22"/>
        </w:rPr>
      </w:pPr>
      <w:hyperlink w:anchor="_Toc36042506" w:history="1">
        <w:r w:rsidR="001B6B76" w:rsidRPr="00855B5D">
          <w:rPr>
            <w:rStyle w:val="Hyperlink"/>
            <w:noProof/>
          </w:rPr>
          <w:t>Table 21 Integrated contaminant-corrected gas composition of the Amungee Member B shale from Shenandoah 1/1A</w:t>
        </w:r>
        <w:r w:rsidR="001B6B76">
          <w:rPr>
            <w:noProof/>
            <w:webHidden/>
          </w:rPr>
          <w:tab/>
        </w:r>
        <w:r w:rsidR="001B6B76">
          <w:rPr>
            <w:noProof/>
            <w:webHidden/>
          </w:rPr>
          <w:fldChar w:fldCharType="begin"/>
        </w:r>
        <w:r w:rsidR="001B6B76">
          <w:rPr>
            <w:noProof/>
            <w:webHidden/>
          </w:rPr>
          <w:instrText xml:space="preserve"> PAGEREF _Toc36042506 \h </w:instrText>
        </w:r>
        <w:r w:rsidR="001B6B76">
          <w:rPr>
            <w:noProof/>
            <w:webHidden/>
          </w:rPr>
        </w:r>
        <w:r w:rsidR="001B6B76">
          <w:rPr>
            <w:noProof/>
            <w:webHidden/>
          </w:rPr>
          <w:fldChar w:fldCharType="separate"/>
        </w:r>
        <w:r w:rsidR="00EC3730">
          <w:rPr>
            <w:noProof/>
            <w:webHidden/>
          </w:rPr>
          <w:t>54</w:t>
        </w:r>
        <w:r w:rsidR="001B6B76">
          <w:rPr>
            <w:noProof/>
            <w:webHidden/>
          </w:rPr>
          <w:fldChar w:fldCharType="end"/>
        </w:r>
      </w:hyperlink>
    </w:p>
    <w:p w14:paraId="7291C165" w14:textId="582009F5" w:rsidR="001B6B76" w:rsidRDefault="00395A9A">
      <w:pPr>
        <w:pStyle w:val="TableofFigures"/>
        <w:rPr>
          <w:rFonts w:asciiTheme="minorHAnsi" w:eastAsiaTheme="minorEastAsia" w:hAnsiTheme="minorHAnsi" w:cstheme="minorBidi"/>
          <w:noProof/>
          <w:color w:val="auto"/>
          <w:sz w:val="22"/>
          <w:szCs w:val="22"/>
        </w:rPr>
      </w:pPr>
      <w:hyperlink w:anchor="_Toc36042507" w:history="1">
        <w:r w:rsidR="001B6B76" w:rsidRPr="00855B5D">
          <w:rPr>
            <w:rStyle w:val="Hyperlink"/>
            <w:noProof/>
          </w:rPr>
          <w:t xml:space="preserve">Table 22 </w:t>
        </w:r>
        <w:r w:rsidR="001B6B76" w:rsidRPr="00855B5D">
          <w:rPr>
            <w:rStyle w:val="Hyperlink"/>
            <w:rFonts w:eastAsiaTheme="majorEastAsia" w:cs="Arial"/>
            <w:noProof/>
          </w:rPr>
          <w:t>Averaged hydrocarbon (gas) compositions (mol%) of the whole Velkerri Formation derived from mud logging data in the Beetaloo Sub-basin</w:t>
        </w:r>
        <w:r w:rsidR="001B6B76">
          <w:rPr>
            <w:noProof/>
            <w:webHidden/>
          </w:rPr>
          <w:tab/>
        </w:r>
        <w:r w:rsidR="001B6B76">
          <w:rPr>
            <w:noProof/>
            <w:webHidden/>
          </w:rPr>
          <w:fldChar w:fldCharType="begin"/>
        </w:r>
        <w:r w:rsidR="001B6B76">
          <w:rPr>
            <w:noProof/>
            <w:webHidden/>
          </w:rPr>
          <w:instrText xml:space="preserve"> PAGEREF _Toc36042507 \h </w:instrText>
        </w:r>
        <w:r w:rsidR="001B6B76">
          <w:rPr>
            <w:noProof/>
            <w:webHidden/>
          </w:rPr>
        </w:r>
        <w:r w:rsidR="001B6B76">
          <w:rPr>
            <w:noProof/>
            <w:webHidden/>
          </w:rPr>
          <w:fldChar w:fldCharType="separate"/>
        </w:r>
        <w:r w:rsidR="00EC3730">
          <w:rPr>
            <w:noProof/>
            <w:webHidden/>
          </w:rPr>
          <w:t>55</w:t>
        </w:r>
        <w:r w:rsidR="001B6B76">
          <w:rPr>
            <w:noProof/>
            <w:webHidden/>
          </w:rPr>
          <w:fldChar w:fldCharType="end"/>
        </w:r>
      </w:hyperlink>
    </w:p>
    <w:p w14:paraId="5CB52B83" w14:textId="67ADC1E1" w:rsidR="001B6B76" w:rsidRDefault="00395A9A">
      <w:pPr>
        <w:pStyle w:val="TableofFigures"/>
        <w:rPr>
          <w:rFonts w:asciiTheme="minorHAnsi" w:eastAsiaTheme="minorEastAsia" w:hAnsiTheme="minorHAnsi" w:cstheme="minorBidi"/>
          <w:noProof/>
          <w:color w:val="auto"/>
          <w:sz w:val="22"/>
          <w:szCs w:val="22"/>
        </w:rPr>
      </w:pPr>
      <w:hyperlink w:anchor="_Toc36042508" w:history="1">
        <w:r w:rsidR="001B6B76" w:rsidRPr="00855B5D">
          <w:rPr>
            <w:rStyle w:val="Hyperlink"/>
            <w:noProof/>
          </w:rPr>
          <w:t>Table 23 N</w:t>
        </w:r>
        <w:r w:rsidR="001B6B76" w:rsidRPr="00855B5D">
          <w:rPr>
            <w:rStyle w:val="Hyperlink"/>
            <w:noProof/>
            <w:vertAlign w:val="subscript"/>
          </w:rPr>
          <w:t>2</w:t>
        </w:r>
        <w:r w:rsidR="001B6B76" w:rsidRPr="00855B5D">
          <w:rPr>
            <w:rStyle w:val="Hyperlink"/>
            <w:noProof/>
          </w:rPr>
          <w:t xml:space="preserve"> and O</w:t>
        </w:r>
        <w:r w:rsidR="001B6B76" w:rsidRPr="00855B5D">
          <w:rPr>
            <w:rStyle w:val="Hyperlink"/>
            <w:noProof/>
            <w:vertAlign w:val="subscript"/>
          </w:rPr>
          <w:t>2</w:t>
        </w:r>
        <w:r w:rsidR="001B6B76" w:rsidRPr="00855B5D">
          <w:rPr>
            <w:rStyle w:val="Hyperlink"/>
            <w:noProof/>
          </w:rPr>
          <w:t xml:space="preserve"> set to zero gas compositions of the desorbed gas samples from the Amungee Member shales in Tarlee 1 (Pangaea NT Pty Ltd, 2019)</w:t>
        </w:r>
        <w:r w:rsidR="001B6B76">
          <w:rPr>
            <w:noProof/>
            <w:webHidden/>
          </w:rPr>
          <w:tab/>
        </w:r>
        <w:r w:rsidR="001B6B76">
          <w:rPr>
            <w:noProof/>
            <w:webHidden/>
          </w:rPr>
          <w:fldChar w:fldCharType="begin"/>
        </w:r>
        <w:r w:rsidR="001B6B76">
          <w:rPr>
            <w:noProof/>
            <w:webHidden/>
          </w:rPr>
          <w:instrText xml:space="preserve"> PAGEREF _Toc36042508 \h </w:instrText>
        </w:r>
        <w:r w:rsidR="001B6B76">
          <w:rPr>
            <w:noProof/>
            <w:webHidden/>
          </w:rPr>
        </w:r>
        <w:r w:rsidR="001B6B76">
          <w:rPr>
            <w:noProof/>
            <w:webHidden/>
          </w:rPr>
          <w:fldChar w:fldCharType="separate"/>
        </w:r>
        <w:r w:rsidR="00EC3730">
          <w:rPr>
            <w:noProof/>
            <w:webHidden/>
          </w:rPr>
          <w:t>56</w:t>
        </w:r>
        <w:r w:rsidR="001B6B76">
          <w:rPr>
            <w:noProof/>
            <w:webHidden/>
          </w:rPr>
          <w:fldChar w:fldCharType="end"/>
        </w:r>
      </w:hyperlink>
    </w:p>
    <w:p w14:paraId="2D53291E" w14:textId="144920C0" w:rsidR="001B6B76" w:rsidRDefault="00395A9A">
      <w:pPr>
        <w:pStyle w:val="TableofFigures"/>
        <w:rPr>
          <w:rFonts w:asciiTheme="minorHAnsi" w:eastAsiaTheme="minorEastAsia" w:hAnsiTheme="minorHAnsi" w:cstheme="minorBidi"/>
          <w:noProof/>
          <w:color w:val="auto"/>
          <w:sz w:val="22"/>
          <w:szCs w:val="22"/>
        </w:rPr>
      </w:pPr>
      <w:hyperlink w:anchor="_Toc36042509" w:history="1">
        <w:r w:rsidR="001B6B76" w:rsidRPr="00855B5D">
          <w:rPr>
            <w:rStyle w:val="Hyperlink"/>
            <w:noProof/>
          </w:rPr>
          <w:t>Table 24 Key features of the Kyalla Formation</w:t>
        </w:r>
        <w:r w:rsidR="001B6B76">
          <w:rPr>
            <w:noProof/>
            <w:webHidden/>
          </w:rPr>
          <w:tab/>
        </w:r>
        <w:r w:rsidR="001B6B76">
          <w:rPr>
            <w:noProof/>
            <w:webHidden/>
          </w:rPr>
          <w:fldChar w:fldCharType="begin"/>
        </w:r>
        <w:r w:rsidR="001B6B76">
          <w:rPr>
            <w:noProof/>
            <w:webHidden/>
          </w:rPr>
          <w:instrText xml:space="preserve"> PAGEREF _Toc36042509 \h </w:instrText>
        </w:r>
        <w:r w:rsidR="001B6B76">
          <w:rPr>
            <w:noProof/>
            <w:webHidden/>
          </w:rPr>
        </w:r>
        <w:r w:rsidR="001B6B76">
          <w:rPr>
            <w:noProof/>
            <w:webHidden/>
          </w:rPr>
          <w:fldChar w:fldCharType="separate"/>
        </w:r>
        <w:r w:rsidR="00EC3730">
          <w:rPr>
            <w:noProof/>
            <w:webHidden/>
          </w:rPr>
          <w:t>57</w:t>
        </w:r>
        <w:r w:rsidR="001B6B76">
          <w:rPr>
            <w:noProof/>
            <w:webHidden/>
          </w:rPr>
          <w:fldChar w:fldCharType="end"/>
        </w:r>
      </w:hyperlink>
    </w:p>
    <w:p w14:paraId="6A5D2648" w14:textId="6A0164EE" w:rsidR="001B6B76" w:rsidRDefault="00395A9A">
      <w:pPr>
        <w:pStyle w:val="TableofFigures"/>
        <w:rPr>
          <w:rFonts w:asciiTheme="minorHAnsi" w:eastAsiaTheme="minorEastAsia" w:hAnsiTheme="minorHAnsi" w:cstheme="minorBidi"/>
          <w:noProof/>
          <w:color w:val="auto"/>
          <w:sz w:val="22"/>
          <w:szCs w:val="22"/>
        </w:rPr>
      </w:pPr>
      <w:hyperlink w:anchor="_Toc36042510" w:history="1">
        <w:r w:rsidR="001B6B76" w:rsidRPr="00855B5D">
          <w:rPr>
            <w:rStyle w:val="Hyperlink"/>
            <w:noProof/>
          </w:rPr>
          <w:t>Table 25 Kyalla Formation source rock properties. Statistics are based on analysis of 960 TOC samples and 520 Rock-Eval pyrolysis samples. Rock-Eval pyrolysis data was quality controlled prior to calculating statistics using the screening criteria defined in Jarrett et al. (2018)</w:t>
        </w:r>
        <w:r w:rsidR="001B6B76">
          <w:rPr>
            <w:noProof/>
            <w:webHidden/>
          </w:rPr>
          <w:tab/>
        </w:r>
        <w:r w:rsidR="001B6B76">
          <w:rPr>
            <w:noProof/>
            <w:webHidden/>
          </w:rPr>
          <w:fldChar w:fldCharType="begin"/>
        </w:r>
        <w:r w:rsidR="001B6B76">
          <w:rPr>
            <w:noProof/>
            <w:webHidden/>
          </w:rPr>
          <w:instrText xml:space="preserve"> PAGEREF _Toc36042510 \h </w:instrText>
        </w:r>
        <w:r w:rsidR="001B6B76">
          <w:rPr>
            <w:noProof/>
            <w:webHidden/>
          </w:rPr>
        </w:r>
        <w:r w:rsidR="001B6B76">
          <w:rPr>
            <w:noProof/>
            <w:webHidden/>
          </w:rPr>
          <w:fldChar w:fldCharType="separate"/>
        </w:r>
        <w:r w:rsidR="00EC3730">
          <w:rPr>
            <w:noProof/>
            <w:webHidden/>
          </w:rPr>
          <w:t>64</w:t>
        </w:r>
        <w:r w:rsidR="001B6B76">
          <w:rPr>
            <w:noProof/>
            <w:webHidden/>
          </w:rPr>
          <w:fldChar w:fldCharType="end"/>
        </w:r>
      </w:hyperlink>
    </w:p>
    <w:p w14:paraId="129295D0" w14:textId="12AB150E" w:rsidR="001B6B76" w:rsidRDefault="00395A9A">
      <w:pPr>
        <w:pStyle w:val="TableofFigures"/>
        <w:rPr>
          <w:rFonts w:asciiTheme="minorHAnsi" w:eastAsiaTheme="minorEastAsia" w:hAnsiTheme="minorHAnsi" w:cstheme="minorBidi"/>
          <w:noProof/>
          <w:color w:val="auto"/>
          <w:sz w:val="22"/>
          <w:szCs w:val="22"/>
        </w:rPr>
      </w:pPr>
      <w:hyperlink w:anchor="_Toc36042511" w:history="1">
        <w:r w:rsidR="001B6B76" w:rsidRPr="00855B5D">
          <w:rPr>
            <w:rStyle w:val="Hyperlink"/>
            <w:noProof/>
          </w:rPr>
          <w:t>Table 26 Present day net organically rich ratio (NORR) of the Kyalla Formation shales in the Beetaloo Sub-basin and surrounds</w:t>
        </w:r>
        <w:r w:rsidR="001B6B76">
          <w:rPr>
            <w:noProof/>
            <w:webHidden/>
          </w:rPr>
          <w:tab/>
        </w:r>
        <w:r w:rsidR="001B6B76">
          <w:rPr>
            <w:noProof/>
            <w:webHidden/>
          </w:rPr>
          <w:fldChar w:fldCharType="begin"/>
        </w:r>
        <w:r w:rsidR="001B6B76">
          <w:rPr>
            <w:noProof/>
            <w:webHidden/>
          </w:rPr>
          <w:instrText xml:space="preserve"> PAGEREF _Toc36042511 \h </w:instrText>
        </w:r>
        <w:r w:rsidR="001B6B76">
          <w:rPr>
            <w:noProof/>
            <w:webHidden/>
          </w:rPr>
        </w:r>
        <w:r w:rsidR="001B6B76">
          <w:rPr>
            <w:noProof/>
            <w:webHidden/>
          </w:rPr>
          <w:fldChar w:fldCharType="separate"/>
        </w:r>
        <w:r w:rsidR="00EC3730">
          <w:rPr>
            <w:noProof/>
            <w:webHidden/>
          </w:rPr>
          <w:t>65</w:t>
        </w:r>
        <w:r w:rsidR="001B6B76">
          <w:rPr>
            <w:noProof/>
            <w:webHidden/>
          </w:rPr>
          <w:fldChar w:fldCharType="end"/>
        </w:r>
      </w:hyperlink>
    </w:p>
    <w:p w14:paraId="1C8A177E" w14:textId="43993F3E" w:rsidR="001B6B76" w:rsidRDefault="00395A9A">
      <w:pPr>
        <w:pStyle w:val="TableofFigures"/>
        <w:rPr>
          <w:rFonts w:asciiTheme="minorHAnsi" w:eastAsiaTheme="minorEastAsia" w:hAnsiTheme="minorHAnsi" w:cstheme="minorBidi"/>
          <w:noProof/>
          <w:color w:val="auto"/>
          <w:sz w:val="22"/>
          <w:szCs w:val="22"/>
        </w:rPr>
      </w:pPr>
      <w:hyperlink w:anchor="_Toc36042512" w:history="1">
        <w:r w:rsidR="001B6B76" w:rsidRPr="00855B5D">
          <w:rPr>
            <w:rStyle w:val="Hyperlink"/>
            <w:noProof/>
          </w:rPr>
          <w:t>Table 27 Average laboratory measured as-received shale rock properties of Kyalla Formation for key wells in the Beetaloo Sub-basin</w:t>
        </w:r>
        <w:r w:rsidR="001B6B76">
          <w:rPr>
            <w:noProof/>
            <w:webHidden/>
          </w:rPr>
          <w:tab/>
        </w:r>
        <w:r w:rsidR="001B6B76">
          <w:rPr>
            <w:noProof/>
            <w:webHidden/>
          </w:rPr>
          <w:fldChar w:fldCharType="begin"/>
        </w:r>
        <w:r w:rsidR="001B6B76">
          <w:rPr>
            <w:noProof/>
            <w:webHidden/>
          </w:rPr>
          <w:instrText xml:space="preserve"> PAGEREF _Toc36042512 \h </w:instrText>
        </w:r>
        <w:r w:rsidR="001B6B76">
          <w:rPr>
            <w:noProof/>
            <w:webHidden/>
          </w:rPr>
        </w:r>
        <w:r w:rsidR="001B6B76">
          <w:rPr>
            <w:noProof/>
            <w:webHidden/>
          </w:rPr>
          <w:fldChar w:fldCharType="separate"/>
        </w:r>
        <w:r w:rsidR="00EC3730">
          <w:rPr>
            <w:noProof/>
            <w:webHidden/>
          </w:rPr>
          <w:t>66</w:t>
        </w:r>
        <w:r w:rsidR="001B6B76">
          <w:rPr>
            <w:noProof/>
            <w:webHidden/>
          </w:rPr>
          <w:fldChar w:fldCharType="end"/>
        </w:r>
      </w:hyperlink>
    </w:p>
    <w:p w14:paraId="78B408D3" w14:textId="747E3F01" w:rsidR="001B6B76" w:rsidRDefault="00395A9A">
      <w:pPr>
        <w:pStyle w:val="TableofFigures"/>
        <w:rPr>
          <w:rFonts w:asciiTheme="minorHAnsi" w:eastAsiaTheme="minorEastAsia" w:hAnsiTheme="minorHAnsi" w:cstheme="minorBidi"/>
          <w:noProof/>
          <w:color w:val="auto"/>
          <w:sz w:val="22"/>
          <w:szCs w:val="22"/>
        </w:rPr>
      </w:pPr>
      <w:hyperlink w:anchor="_Toc36042513" w:history="1">
        <w:r w:rsidR="001B6B76" w:rsidRPr="00855B5D">
          <w:rPr>
            <w:rStyle w:val="Hyperlink"/>
            <w:noProof/>
          </w:rPr>
          <w:t>Table 28 Desorbed gas content test results of the lower Kyalla Formation shales in Shendandoah 1/1A and Tarlee 1</w:t>
        </w:r>
        <w:r w:rsidR="001B6B76">
          <w:rPr>
            <w:noProof/>
            <w:webHidden/>
          </w:rPr>
          <w:tab/>
        </w:r>
        <w:r w:rsidR="001B6B76">
          <w:rPr>
            <w:noProof/>
            <w:webHidden/>
          </w:rPr>
          <w:fldChar w:fldCharType="begin"/>
        </w:r>
        <w:r w:rsidR="001B6B76">
          <w:rPr>
            <w:noProof/>
            <w:webHidden/>
          </w:rPr>
          <w:instrText xml:space="preserve"> PAGEREF _Toc36042513 \h </w:instrText>
        </w:r>
        <w:r w:rsidR="001B6B76">
          <w:rPr>
            <w:noProof/>
            <w:webHidden/>
          </w:rPr>
        </w:r>
        <w:r w:rsidR="001B6B76">
          <w:rPr>
            <w:noProof/>
            <w:webHidden/>
          </w:rPr>
          <w:fldChar w:fldCharType="separate"/>
        </w:r>
        <w:r w:rsidR="00EC3730">
          <w:rPr>
            <w:noProof/>
            <w:webHidden/>
          </w:rPr>
          <w:t>68</w:t>
        </w:r>
        <w:r w:rsidR="001B6B76">
          <w:rPr>
            <w:noProof/>
            <w:webHidden/>
          </w:rPr>
          <w:fldChar w:fldCharType="end"/>
        </w:r>
      </w:hyperlink>
    </w:p>
    <w:p w14:paraId="2DC36E81" w14:textId="0E219D95" w:rsidR="001B6B76" w:rsidRDefault="00395A9A">
      <w:pPr>
        <w:pStyle w:val="TableofFigures"/>
        <w:rPr>
          <w:rFonts w:asciiTheme="minorHAnsi" w:eastAsiaTheme="minorEastAsia" w:hAnsiTheme="minorHAnsi" w:cstheme="minorBidi"/>
          <w:noProof/>
          <w:color w:val="auto"/>
          <w:sz w:val="22"/>
          <w:szCs w:val="22"/>
        </w:rPr>
      </w:pPr>
      <w:hyperlink w:anchor="_Toc36042514" w:history="1">
        <w:r w:rsidR="001B6B76" w:rsidRPr="00855B5D">
          <w:rPr>
            <w:rStyle w:val="Hyperlink"/>
            <w:noProof/>
          </w:rPr>
          <w:t>Table 29 Methane isotherm test data of 7 Kyalla Formation shale samples from Shenandoah 1/1A, Tanumbirini 1 and Tarlee 1 in the Beetaloo Sub-basin and surrounds</w:t>
        </w:r>
        <w:r w:rsidR="001B6B76">
          <w:rPr>
            <w:noProof/>
            <w:webHidden/>
          </w:rPr>
          <w:tab/>
        </w:r>
        <w:r w:rsidR="001B6B76">
          <w:rPr>
            <w:noProof/>
            <w:webHidden/>
          </w:rPr>
          <w:fldChar w:fldCharType="begin"/>
        </w:r>
        <w:r w:rsidR="001B6B76">
          <w:rPr>
            <w:noProof/>
            <w:webHidden/>
          </w:rPr>
          <w:instrText xml:space="preserve"> PAGEREF _Toc36042514 \h </w:instrText>
        </w:r>
        <w:r w:rsidR="001B6B76">
          <w:rPr>
            <w:noProof/>
            <w:webHidden/>
          </w:rPr>
        </w:r>
        <w:r w:rsidR="001B6B76">
          <w:rPr>
            <w:noProof/>
            <w:webHidden/>
          </w:rPr>
          <w:fldChar w:fldCharType="separate"/>
        </w:r>
        <w:r w:rsidR="00EC3730">
          <w:rPr>
            <w:noProof/>
            <w:webHidden/>
          </w:rPr>
          <w:t>69</w:t>
        </w:r>
        <w:r w:rsidR="001B6B76">
          <w:rPr>
            <w:noProof/>
            <w:webHidden/>
          </w:rPr>
          <w:fldChar w:fldCharType="end"/>
        </w:r>
      </w:hyperlink>
    </w:p>
    <w:p w14:paraId="3D731B69" w14:textId="37BEAA43" w:rsidR="001B6B76" w:rsidRDefault="00395A9A">
      <w:pPr>
        <w:pStyle w:val="TableofFigures"/>
        <w:rPr>
          <w:rFonts w:asciiTheme="minorHAnsi" w:eastAsiaTheme="minorEastAsia" w:hAnsiTheme="minorHAnsi" w:cstheme="minorBidi"/>
          <w:noProof/>
          <w:color w:val="auto"/>
          <w:sz w:val="22"/>
          <w:szCs w:val="22"/>
        </w:rPr>
      </w:pPr>
      <w:hyperlink w:anchor="_Toc36042515" w:history="1">
        <w:r w:rsidR="001B6B76" w:rsidRPr="00855B5D">
          <w:rPr>
            <w:rStyle w:val="Hyperlink"/>
            <w:noProof/>
          </w:rPr>
          <w:t>Table 30 Averaged gas storage capacities of different storage mechanisms of two Kyalla Formatino shale samples from Shenandoah 1/1A in the Beetaloo Sub-basin</w:t>
        </w:r>
        <w:r w:rsidR="001B6B76">
          <w:rPr>
            <w:noProof/>
            <w:webHidden/>
          </w:rPr>
          <w:tab/>
        </w:r>
        <w:r w:rsidR="001B6B76">
          <w:rPr>
            <w:noProof/>
            <w:webHidden/>
          </w:rPr>
          <w:fldChar w:fldCharType="begin"/>
        </w:r>
        <w:r w:rsidR="001B6B76">
          <w:rPr>
            <w:noProof/>
            <w:webHidden/>
          </w:rPr>
          <w:instrText xml:space="preserve"> PAGEREF _Toc36042515 \h </w:instrText>
        </w:r>
        <w:r w:rsidR="001B6B76">
          <w:rPr>
            <w:noProof/>
            <w:webHidden/>
          </w:rPr>
        </w:r>
        <w:r w:rsidR="001B6B76">
          <w:rPr>
            <w:noProof/>
            <w:webHidden/>
          </w:rPr>
          <w:fldChar w:fldCharType="separate"/>
        </w:r>
        <w:r w:rsidR="00EC3730">
          <w:rPr>
            <w:noProof/>
            <w:webHidden/>
          </w:rPr>
          <w:t>69</w:t>
        </w:r>
        <w:r w:rsidR="001B6B76">
          <w:rPr>
            <w:noProof/>
            <w:webHidden/>
          </w:rPr>
          <w:fldChar w:fldCharType="end"/>
        </w:r>
      </w:hyperlink>
    </w:p>
    <w:p w14:paraId="03EF6F1A" w14:textId="38019268" w:rsidR="001B6B76" w:rsidRDefault="00395A9A">
      <w:pPr>
        <w:pStyle w:val="TableofFigures"/>
        <w:rPr>
          <w:rFonts w:asciiTheme="minorHAnsi" w:eastAsiaTheme="minorEastAsia" w:hAnsiTheme="minorHAnsi" w:cstheme="minorBidi"/>
          <w:noProof/>
          <w:color w:val="auto"/>
          <w:sz w:val="22"/>
          <w:szCs w:val="22"/>
        </w:rPr>
      </w:pPr>
      <w:hyperlink w:anchor="_Toc36042516" w:history="1">
        <w:r w:rsidR="001B6B76" w:rsidRPr="00855B5D">
          <w:rPr>
            <w:rStyle w:val="Hyperlink"/>
            <w:noProof/>
          </w:rPr>
          <w:t>Table 31 Main mineral assemblage statistics of the Kyalla Formation analysed by XRD and average brittleness indices estimated from mineral assemblages using the method of Jarvie et al. (2007)</w:t>
        </w:r>
        <w:r w:rsidR="001B6B76">
          <w:rPr>
            <w:noProof/>
            <w:webHidden/>
          </w:rPr>
          <w:tab/>
        </w:r>
        <w:r w:rsidR="001B6B76">
          <w:rPr>
            <w:noProof/>
            <w:webHidden/>
          </w:rPr>
          <w:fldChar w:fldCharType="begin"/>
        </w:r>
        <w:r w:rsidR="001B6B76">
          <w:rPr>
            <w:noProof/>
            <w:webHidden/>
          </w:rPr>
          <w:instrText xml:space="preserve"> PAGEREF _Toc36042516 \h </w:instrText>
        </w:r>
        <w:r w:rsidR="001B6B76">
          <w:rPr>
            <w:noProof/>
            <w:webHidden/>
          </w:rPr>
        </w:r>
        <w:r w:rsidR="001B6B76">
          <w:rPr>
            <w:noProof/>
            <w:webHidden/>
          </w:rPr>
          <w:fldChar w:fldCharType="separate"/>
        </w:r>
        <w:r w:rsidR="00EC3730">
          <w:rPr>
            <w:noProof/>
            <w:webHidden/>
          </w:rPr>
          <w:t>70</w:t>
        </w:r>
        <w:r w:rsidR="001B6B76">
          <w:rPr>
            <w:noProof/>
            <w:webHidden/>
          </w:rPr>
          <w:fldChar w:fldCharType="end"/>
        </w:r>
      </w:hyperlink>
    </w:p>
    <w:p w14:paraId="1385F7C3" w14:textId="3D4BF6AF" w:rsidR="001B6B76" w:rsidRDefault="00395A9A">
      <w:pPr>
        <w:pStyle w:val="TableofFigures"/>
        <w:rPr>
          <w:rFonts w:asciiTheme="minorHAnsi" w:eastAsiaTheme="minorEastAsia" w:hAnsiTheme="minorHAnsi" w:cstheme="minorBidi"/>
          <w:noProof/>
          <w:color w:val="auto"/>
          <w:sz w:val="22"/>
          <w:szCs w:val="22"/>
        </w:rPr>
      </w:pPr>
      <w:hyperlink w:anchor="_Toc36042517" w:history="1">
        <w:r w:rsidR="001B6B76" w:rsidRPr="00855B5D">
          <w:rPr>
            <w:rStyle w:val="Hyperlink"/>
            <w:noProof/>
          </w:rPr>
          <w:t>Table 32 Integrated contaminant-corrected gas composition of Kyalla Formation shale</w:t>
        </w:r>
        <w:r w:rsidR="001B6B76">
          <w:rPr>
            <w:noProof/>
            <w:webHidden/>
          </w:rPr>
          <w:tab/>
        </w:r>
        <w:r w:rsidR="001B6B76">
          <w:rPr>
            <w:noProof/>
            <w:webHidden/>
          </w:rPr>
          <w:fldChar w:fldCharType="begin"/>
        </w:r>
        <w:r w:rsidR="001B6B76">
          <w:rPr>
            <w:noProof/>
            <w:webHidden/>
          </w:rPr>
          <w:instrText xml:space="preserve"> PAGEREF _Toc36042517 \h </w:instrText>
        </w:r>
        <w:r w:rsidR="001B6B76">
          <w:rPr>
            <w:noProof/>
            <w:webHidden/>
          </w:rPr>
        </w:r>
        <w:r w:rsidR="001B6B76">
          <w:rPr>
            <w:noProof/>
            <w:webHidden/>
          </w:rPr>
          <w:fldChar w:fldCharType="separate"/>
        </w:r>
        <w:r w:rsidR="00EC3730">
          <w:rPr>
            <w:noProof/>
            <w:webHidden/>
          </w:rPr>
          <w:t>72</w:t>
        </w:r>
        <w:r w:rsidR="001B6B76">
          <w:rPr>
            <w:noProof/>
            <w:webHidden/>
          </w:rPr>
          <w:fldChar w:fldCharType="end"/>
        </w:r>
      </w:hyperlink>
    </w:p>
    <w:p w14:paraId="157EB9FA" w14:textId="03A7E997" w:rsidR="001B6B76" w:rsidRDefault="00395A9A">
      <w:pPr>
        <w:pStyle w:val="TableofFigures"/>
        <w:rPr>
          <w:rFonts w:asciiTheme="minorHAnsi" w:eastAsiaTheme="minorEastAsia" w:hAnsiTheme="minorHAnsi" w:cstheme="minorBidi"/>
          <w:noProof/>
          <w:color w:val="auto"/>
          <w:sz w:val="22"/>
          <w:szCs w:val="22"/>
        </w:rPr>
      </w:pPr>
      <w:hyperlink w:anchor="_Toc36042518" w:history="1">
        <w:r w:rsidR="001B6B76" w:rsidRPr="00855B5D">
          <w:rPr>
            <w:rStyle w:val="Hyperlink"/>
            <w:noProof/>
          </w:rPr>
          <w:t xml:space="preserve">Table 33 </w:t>
        </w:r>
        <w:r w:rsidR="001B6B76" w:rsidRPr="00855B5D">
          <w:rPr>
            <w:rStyle w:val="Hyperlink"/>
            <w:rFonts w:eastAsiaTheme="majorEastAsia" w:cs="Arial"/>
            <w:noProof/>
          </w:rPr>
          <w:t>Averaged hydrocarbon (gas) compositions (mole %) of the whole Kyalla Formation derived from mud logging data in the Beetaloo Sub-basin</w:t>
        </w:r>
        <w:r w:rsidR="001B6B76">
          <w:rPr>
            <w:noProof/>
            <w:webHidden/>
          </w:rPr>
          <w:tab/>
        </w:r>
        <w:r w:rsidR="001B6B76">
          <w:rPr>
            <w:noProof/>
            <w:webHidden/>
          </w:rPr>
          <w:fldChar w:fldCharType="begin"/>
        </w:r>
        <w:r w:rsidR="001B6B76">
          <w:rPr>
            <w:noProof/>
            <w:webHidden/>
          </w:rPr>
          <w:instrText xml:space="preserve"> PAGEREF _Toc36042518 \h </w:instrText>
        </w:r>
        <w:r w:rsidR="001B6B76">
          <w:rPr>
            <w:noProof/>
            <w:webHidden/>
          </w:rPr>
        </w:r>
        <w:r w:rsidR="001B6B76">
          <w:rPr>
            <w:noProof/>
            <w:webHidden/>
          </w:rPr>
          <w:fldChar w:fldCharType="separate"/>
        </w:r>
        <w:r w:rsidR="00EC3730">
          <w:rPr>
            <w:noProof/>
            <w:webHidden/>
          </w:rPr>
          <w:t>73</w:t>
        </w:r>
        <w:r w:rsidR="001B6B76">
          <w:rPr>
            <w:noProof/>
            <w:webHidden/>
          </w:rPr>
          <w:fldChar w:fldCharType="end"/>
        </w:r>
      </w:hyperlink>
    </w:p>
    <w:p w14:paraId="39B15FE5" w14:textId="6216E57D" w:rsidR="001B6B76" w:rsidRDefault="00395A9A">
      <w:pPr>
        <w:pStyle w:val="TableofFigures"/>
        <w:rPr>
          <w:rFonts w:asciiTheme="minorHAnsi" w:eastAsiaTheme="minorEastAsia" w:hAnsiTheme="minorHAnsi" w:cstheme="minorBidi"/>
          <w:noProof/>
          <w:color w:val="auto"/>
          <w:sz w:val="22"/>
          <w:szCs w:val="22"/>
        </w:rPr>
      </w:pPr>
      <w:hyperlink w:anchor="_Toc36042519" w:history="1">
        <w:r w:rsidR="001B6B76" w:rsidRPr="00855B5D">
          <w:rPr>
            <w:rStyle w:val="Hyperlink"/>
            <w:noProof/>
          </w:rPr>
          <w:t>Table 34 N</w:t>
        </w:r>
        <w:r w:rsidR="001B6B76" w:rsidRPr="00855B5D">
          <w:rPr>
            <w:rStyle w:val="Hyperlink"/>
            <w:noProof/>
            <w:vertAlign w:val="subscript"/>
          </w:rPr>
          <w:t>2</w:t>
        </w:r>
        <w:r w:rsidR="001B6B76" w:rsidRPr="00855B5D">
          <w:rPr>
            <w:rStyle w:val="Hyperlink"/>
            <w:noProof/>
          </w:rPr>
          <w:t xml:space="preserve"> and O</w:t>
        </w:r>
        <w:r w:rsidR="001B6B76" w:rsidRPr="00855B5D">
          <w:rPr>
            <w:rStyle w:val="Hyperlink"/>
            <w:noProof/>
            <w:vertAlign w:val="subscript"/>
          </w:rPr>
          <w:t>2</w:t>
        </w:r>
        <w:r w:rsidR="001B6B76" w:rsidRPr="00855B5D">
          <w:rPr>
            <w:rStyle w:val="Hyperlink"/>
            <w:noProof/>
          </w:rPr>
          <w:t xml:space="preserve"> set to zero gas compositions of the desorbed gas samples from the Kyalla Formation shales in Tarlee 1</w:t>
        </w:r>
        <w:r w:rsidR="001B6B76">
          <w:rPr>
            <w:noProof/>
            <w:webHidden/>
          </w:rPr>
          <w:tab/>
        </w:r>
        <w:r w:rsidR="001B6B76">
          <w:rPr>
            <w:noProof/>
            <w:webHidden/>
          </w:rPr>
          <w:fldChar w:fldCharType="begin"/>
        </w:r>
        <w:r w:rsidR="001B6B76">
          <w:rPr>
            <w:noProof/>
            <w:webHidden/>
          </w:rPr>
          <w:instrText xml:space="preserve"> PAGEREF _Toc36042519 \h </w:instrText>
        </w:r>
        <w:r w:rsidR="001B6B76">
          <w:rPr>
            <w:noProof/>
            <w:webHidden/>
          </w:rPr>
        </w:r>
        <w:r w:rsidR="001B6B76">
          <w:rPr>
            <w:noProof/>
            <w:webHidden/>
          </w:rPr>
          <w:fldChar w:fldCharType="separate"/>
        </w:r>
        <w:r w:rsidR="00EC3730">
          <w:rPr>
            <w:noProof/>
            <w:webHidden/>
          </w:rPr>
          <w:t>74</w:t>
        </w:r>
        <w:r w:rsidR="001B6B76">
          <w:rPr>
            <w:noProof/>
            <w:webHidden/>
          </w:rPr>
          <w:fldChar w:fldCharType="end"/>
        </w:r>
      </w:hyperlink>
    </w:p>
    <w:p w14:paraId="64B8B73F" w14:textId="6F2ACF37" w:rsidR="001B6B76" w:rsidRDefault="00395A9A">
      <w:pPr>
        <w:pStyle w:val="TableofFigures"/>
        <w:rPr>
          <w:rFonts w:asciiTheme="minorHAnsi" w:eastAsiaTheme="minorEastAsia" w:hAnsiTheme="minorHAnsi" w:cstheme="minorBidi"/>
          <w:noProof/>
          <w:color w:val="auto"/>
          <w:sz w:val="22"/>
          <w:szCs w:val="22"/>
        </w:rPr>
      </w:pPr>
      <w:hyperlink w:anchor="_Toc36042520" w:history="1">
        <w:r w:rsidR="001B6B76" w:rsidRPr="00855B5D">
          <w:rPr>
            <w:rStyle w:val="Hyperlink"/>
            <w:noProof/>
          </w:rPr>
          <w:t>Table 35 Key features of the Hayfield sandstone member</w:t>
        </w:r>
        <w:r w:rsidR="001B6B76">
          <w:rPr>
            <w:noProof/>
            <w:webHidden/>
          </w:rPr>
          <w:tab/>
        </w:r>
        <w:r w:rsidR="001B6B76">
          <w:rPr>
            <w:noProof/>
            <w:webHidden/>
          </w:rPr>
          <w:fldChar w:fldCharType="begin"/>
        </w:r>
        <w:r w:rsidR="001B6B76">
          <w:rPr>
            <w:noProof/>
            <w:webHidden/>
          </w:rPr>
          <w:instrText xml:space="preserve"> PAGEREF _Toc36042520 \h </w:instrText>
        </w:r>
        <w:r w:rsidR="001B6B76">
          <w:rPr>
            <w:noProof/>
            <w:webHidden/>
          </w:rPr>
        </w:r>
        <w:r w:rsidR="001B6B76">
          <w:rPr>
            <w:noProof/>
            <w:webHidden/>
          </w:rPr>
          <w:fldChar w:fldCharType="separate"/>
        </w:r>
        <w:r w:rsidR="00EC3730">
          <w:rPr>
            <w:noProof/>
            <w:webHidden/>
          </w:rPr>
          <w:t>75</w:t>
        </w:r>
        <w:r w:rsidR="001B6B76">
          <w:rPr>
            <w:noProof/>
            <w:webHidden/>
          </w:rPr>
          <w:fldChar w:fldCharType="end"/>
        </w:r>
      </w:hyperlink>
    </w:p>
    <w:p w14:paraId="1D5ACAAC" w14:textId="6D7D4919" w:rsidR="001B6B76" w:rsidRDefault="00395A9A">
      <w:pPr>
        <w:pStyle w:val="TableofFigures"/>
        <w:rPr>
          <w:rFonts w:asciiTheme="minorHAnsi" w:eastAsiaTheme="minorEastAsia" w:hAnsiTheme="minorHAnsi" w:cstheme="minorBidi"/>
          <w:noProof/>
          <w:color w:val="auto"/>
          <w:sz w:val="22"/>
          <w:szCs w:val="22"/>
        </w:rPr>
      </w:pPr>
      <w:hyperlink w:anchor="_Toc36042521" w:history="1">
        <w:r w:rsidR="001B6B76" w:rsidRPr="00855B5D">
          <w:rPr>
            <w:rStyle w:val="Hyperlink"/>
            <w:noProof/>
          </w:rPr>
          <w:t>Table 36 Main mineral assemblage statistics of the Hayfield sandstone member analysed by XRD and average brittleness indices estimated from mineral assemblages using the method of Jarvie et al. (2007)</w:t>
        </w:r>
        <w:r w:rsidR="001B6B76">
          <w:rPr>
            <w:noProof/>
            <w:webHidden/>
          </w:rPr>
          <w:tab/>
        </w:r>
        <w:r w:rsidR="001B6B76">
          <w:rPr>
            <w:noProof/>
            <w:webHidden/>
          </w:rPr>
          <w:fldChar w:fldCharType="begin"/>
        </w:r>
        <w:r w:rsidR="001B6B76">
          <w:rPr>
            <w:noProof/>
            <w:webHidden/>
          </w:rPr>
          <w:instrText xml:space="preserve"> PAGEREF _Toc36042521 \h </w:instrText>
        </w:r>
        <w:r w:rsidR="001B6B76">
          <w:rPr>
            <w:noProof/>
            <w:webHidden/>
          </w:rPr>
        </w:r>
        <w:r w:rsidR="001B6B76">
          <w:rPr>
            <w:noProof/>
            <w:webHidden/>
          </w:rPr>
          <w:fldChar w:fldCharType="separate"/>
        </w:r>
        <w:r w:rsidR="00EC3730">
          <w:rPr>
            <w:noProof/>
            <w:webHidden/>
          </w:rPr>
          <w:t>77</w:t>
        </w:r>
        <w:r w:rsidR="001B6B76">
          <w:rPr>
            <w:noProof/>
            <w:webHidden/>
          </w:rPr>
          <w:fldChar w:fldCharType="end"/>
        </w:r>
      </w:hyperlink>
    </w:p>
    <w:p w14:paraId="3F1DF9B5" w14:textId="56A2BAAE" w:rsidR="001B6B76" w:rsidRDefault="00395A9A">
      <w:pPr>
        <w:pStyle w:val="TableofFigures"/>
        <w:rPr>
          <w:rFonts w:asciiTheme="minorHAnsi" w:eastAsiaTheme="minorEastAsia" w:hAnsiTheme="minorHAnsi" w:cstheme="minorBidi"/>
          <w:noProof/>
          <w:color w:val="auto"/>
          <w:sz w:val="22"/>
          <w:szCs w:val="22"/>
        </w:rPr>
      </w:pPr>
      <w:hyperlink w:anchor="_Toc36042522" w:history="1">
        <w:r w:rsidR="001B6B76" w:rsidRPr="00855B5D">
          <w:rPr>
            <w:rStyle w:val="Hyperlink"/>
            <w:noProof/>
          </w:rPr>
          <w:t xml:space="preserve">Table 37 </w:t>
        </w:r>
        <w:r w:rsidR="001B6B76" w:rsidRPr="00855B5D">
          <w:rPr>
            <w:rStyle w:val="Hyperlink"/>
            <w:rFonts w:eastAsiaTheme="majorEastAsia" w:cs="Arial"/>
            <w:noProof/>
          </w:rPr>
          <w:t>Averaged hydrocarbon (gas) compositions (mole %) of the Hayfield mudstone derived from mud logging data in the Beetaloo Sub-basin</w:t>
        </w:r>
        <w:r w:rsidR="001B6B76">
          <w:rPr>
            <w:noProof/>
            <w:webHidden/>
          </w:rPr>
          <w:tab/>
        </w:r>
        <w:r w:rsidR="001B6B76">
          <w:rPr>
            <w:noProof/>
            <w:webHidden/>
          </w:rPr>
          <w:fldChar w:fldCharType="begin"/>
        </w:r>
        <w:r w:rsidR="001B6B76">
          <w:rPr>
            <w:noProof/>
            <w:webHidden/>
          </w:rPr>
          <w:instrText xml:space="preserve"> PAGEREF _Toc36042522 \h </w:instrText>
        </w:r>
        <w:r w:rsidR="001B6B76">
          <w:rPr>
            <w:noProof/>
            <w:webHidden/>
          </w:rPr>
        </w:r>
        <w:r w:rsidR="001B6B76">
          <w:rPr>
            <w:noProof/>
            <w:webHidden/>
          </w:rPr>
          <w:fldChar w:fldCharType="separate"/>
        </w:r>
        <w:r w:rsidR="00EC3730">
          <w:rPr>
            <w:noProof/>
            <w:webHidden/>
          </w:rPr>
          <w:t>78</w:t>
        </w:r>
        <w:r w:rsidR="001B6B76">
          <w:rPr>
            <w:noProof/>
            <w:webHidden/>
          </w:rPr>
          <w:fldChar w:fldCharType="end"/>
        </w:r>
      </w:hyperlink>
    </w:p>
    <w:p w14:paraId="7C016AB1" w14:textId="319043B4" w:rsidR="001B6B76" w:rsidRDefault="00395A9A">
      <w:pPr>
        <w:pStyle w:val="TableofFigures"/>
        <w:rPr>
          <w:rFonts w:asciiTheme="minorHAnsi" w:eastAsiaTheme="minorEastAsia" w:hAnsiTheme="minorHAnsi" w:cstheme="minorBidi"/>
          <w:noProof/>
          <w:color w:val="auto"/>
          <w:sz w:val="22"/>
          <w:szCs w:val="22"/>
        </w:rPr>
      </w:pPr>
      <w:hyperlink w:anchor="_Toc36042523" w:history="1">
        <w:r w:rsidR="001B6B76" w:rsidRPr="00855B5D">
          <w:rPr>
            <w:rStyle w:val="Hyperlink"/>
            <w:noProof/>
          </w:rPr>
          <w:t>Table 38 Amounts of erosion for major unconformities of the Beetaloo Sub-basin at modelled well locations</w:t>
        </w:r>
        <w:r w:rsidR="001B6B76">
          <w:rPr>
            <w:noProof/>
            <w:webHidden/>
          </w:rPr>
          <w:tab/>
        </w:r>
        <w:r w:rsidR="001B6B76">
          <w:rPr>
            <w:noProof/>
            <w:webHidden/>
          </w:rPr>
          <w:fldChar w:fldCharType="begin"/>
        </w:r>
        <w:r w:rsidR="001B6B76">
          <w:rPr>
            <w:noProof/>
            <w:webHidden/>
          </w:rPr>
          <w:instrText xml:space="preserve"> PAGEREF _Toc36042523 \h </w:instrText>
        </w:r>
        <w:r w:rsidR="001B6B76">
          <w:rPr>
            <w:noProof/>
            <w:webHidden/>
          </w:rPr>
        </w:r>
        <w:r w:rsidR="001B6B76">
          <w:rPr>
            <w:noProof/>
            <w:webHidden/>
          </w:rPr>
          <w:fldChar w:fldCharType="separate"/>
        </w:r>
        <w:r w:rsidR="00EC3730">
          <w:rPr>
            <w:noProof/>
            <w:webHidden/>
          </w:rPr>
          <w:t>80</w:t>
        </w:r>
        <w:r w:rsidR="001B6B76">
          <w:rPr>
            <w:noProof/>
            <w:webHidden/>
          </w:rPr>
          <w:fldChar w:fldCharType="end"/>
        </w:r>
      </w:hyperlink>
    </w:p>
    <w:p w14:paraId="5D67159D" w14:textId="46CF56D1" w:rsidR="001B6B76" w:rsidRDefault="00395A9A">
      <w:pPr>
        <w:pStyle w:val="TableofFigures"/>
        <w:rPr>
          <w:rFonts w:asciiTheme="minorHAnsi" w:eastAsiaTheme="minorEastAsia" w:hAnsiTheme="minorHAnsi" w:cstheme="minorBidi"/>
          <w:noProof/>
          <w:color w:val="auto"/>
          <w:sz w:val="22"/>
          <w:szCs w:val="22"/>
        </w:rPr>
      </w:pPr>
      <w:hyperlink w:anchor="_Toc36042524" w:history="1">
        <w:r w:rsidR="001B6B76" w:rsidRPr="00855B5D">
          <w:rPr>
            <w:rStyle w:val="Hyperlink"/>
            <w:noProof/>
          </w:rPr>
          <w:t>Table 39 Thermal maturity windows</w:t>
        </w:r>
        <w:r w:rsidR="001B6B76">
          <w:rPr>
            <w:noProof/>
            <w:webHidden/>
          </w:rPr>
          <w:tab/>
        </w:r>
        <w:r w:rsidR="001B6B76">
          <w:rPr>
            <w:noProof/>
            <w:webHidden/>
          </w:rPr>
          <w:fldChar w:fldCharType="begin"/>
        </w:r>
        <w:r w:rsidR="001B6B76">
          <w:rPr>
            <w:noProof/>
            <w:webHidden/>
          </w:rPr>
          <w:instrText xml:space="preserve"> PAGEREF _Toc36042524 \h </w:instrText>
        </w:r>
        <w:r w:rsidR="001B6B76">
          <w:rPr>
            <w:noProof/>
            <w:webHidden/>
          </w:rPr>
        </w:r>
        <w:r w:rsidR="001B6B76">
          <w:rPr>
            <w:noProof/>
            <w:webHidden/>
          </w:rPr>
          <w:fldChar w:fldCharType="separate"/>
        </w:r>
        <w:r w:rsidR="00EC3730">
          <w:rPr>
            <w:noProof/>
            <w:webHidden/>
          </w:rPr>
          <w:t>83</w:t>
        </w:r>
        <w:r w:rsidR="001B6B76">
          <w:rPr>
            <w:noProof/>
            <w:webHidden/>
          </w:rPr>
          <w:fldChar w:fldCharType="end"/>
        </w:r>
      </w:hyperlink>
    </w:p>
    <w:p w14:paraId="56B5180D" w14:textId="5F954237" w:rsidR="001B6B76" w:rsidRDefault="00395A9A">
      <w:pPr>
        <w:pStyle w:val="TableofFigures"/>
        <w:rPr>
          <w:rFonts w:asciiTheme="minorHAnsi" w:eastAsiaTheme="minorEastAsia" w:hAnsiTheme="minorHAnsi" w:cstheme="minorBidi"/>
          <w:noProof/>
          <w:color w:val="auto"/>
          <w:sz w:val="22"/>
          <w:szCs w:val="22"/>
        </w:rPr>
      </w:pPr>
      <w:hyperlink w:anchor="_Toc36042525" w:history="1">
        <w:r w:rsidR="001B6B76" w:rsidRPr="00855B5D">
          <w:rPr>
            <w:rStyle w:val="Hyperlink"/>
            <w:noProof/>
          </w:rPr>
          <w:t>Table 40 Summary of shale gas play specific input parameters and classifying criteria used to develop play fairway maps.</w:t>
        </w:r>
        <w:r w:rsidR="001B6B76">
          <w:rPr>
            <w:noProof/>
            <w:webHidden/>
          </w:rPr>
          <w:tab/>
        </w:r>
        <w:r w:rsidR="001B6B76">
          <w:rPr>
            <w:noProof/>
            <w:webHidden/>
          </w:rPr>
          <w:fldChar w:fldCharType="begin"/>
        </w:r>
        <w:r w:rsidR="001B6B76">
          <w:rPr>
            <w:noProof/>
            <w:webHidden/>
          </w:rPr>
          <w:instrText xml:space="preserve"> PAGEREF _Toc36042525 \h </w:instrText>
        </w:r>
        <w:r w:rsidR="001B6B76">
          <w:rPr>
            <w:noProof/>
            <w:webHidden/>
          </w:rPr>
        </w:r>
        <w:r w:rsidR="001B6B76">
          <w:rPr>
            <w:noProof/>
            <w:webHidden/>
          </w:rPr>
          <w:fldChar w:fldCharType="separate"/>
        </w:r>
        <w:r w:rsidR="00EC3730">
          <w:rPr>
            <w:noProof/>
            <w:webHidden/>
          </w:rPr>
          <w:t>100</w:t>
        </w:r>
        <w:r w:rsidR="001B6B76">
          <w:rPr>
            <w:noProof/>
            <w:webHidden/>
          </w:rPr>
          <w:fldChar w:fldCharType="end"/>
        </w:r>
      </w:hyperlink>
    </w:p>
    <w:p w14:paraId="6B2D0015" w14:textId="7EC06AE9" w:rsidR="002D1B9B" w:rsidRDefault="00365B0F" w:rsidP="000C64CC">
      <w:pPr>
        <w:pStyle w:val="TableofFigures"/>
      </w:pPr>
      <w:r>
        <w:fldChar w:fldCharType="end"/>
      </w:r>
    </w:p>
    <w:p w14:paraId="77551B39" w14:textId="77777777" w:rsidR="00365B0F" w:rsidRPr="00365B0F" w:rsidRDefault="00365B0F" w:rsidP="00365B0F">
      <w:pPr>
        <w:pStyle w:val="BodyText"/>
      </w:pPr>
    </w:p>
    <w:p w14:paraId="38690397" w14:textId="18B06C24" w:rsidR="002D1B9B" w:rsidRDefault="002D1B9B" w:rsidP="00FE2FF7">
      <w:pPr>
        <w:pStyle w:val="Heading1notnumbered"/>
      </w:pPr>
      <w:bookmarkStart w:id="3" w:name="_Toc36119198"/>
      <w:r w:rsidRPr="0090467A">
        <w:t>Contributors to the Program</w:t>
      </w:r>
      <w:bookmarkEnd w:id="3"/>
    </w:p>
    <w:p w14:paraId="326A3D16" w14:textId="65AD883B" w:rsidR="00FA4219" w:rsidRDefault="00FA4219" w:rsidP="00FA4219">
      <w:pPr>
        <w:pStyle w:val="BodyText"/>
      </w:pPr>
      <w:bookmarkStart w:id="4" w:name="_Hlk20234931"/>
      <w:r w:rsidRPr="006E1E52">
        <w:t xml:space="preserve">The following individuals have contributed to the </w:t>
      </w:r>
      <w:r>
        <w:t>Geological and Bioregional Assessment Program</w:t>
      </w:r>
      <w:r w:rsidRPr="006E1E52">
        <w:t>.</w:t>
      </w:r>
      <w:r>
        <w:t xml:space="preserve"> </w:t>
      </w:r>
    </w:p>
    <w:tbl>
      <w:tblPr>
        <w:tblStyle w:val="TableBAHeaderRow2"/>
        <w:tblW w:w="5000" w:type="pct"/>
        <w:tblLook w:val="04A0" w:firstRow="1" w:lastRow="0" w:firstColumn="1" w:lastColumn="0" w:noHBand="0" w:noVBand="1"/>
      </w:tblPr>
      <w:tblGrid>
        <w:gridCol w:w="2709"/>
        <w:gridCol w:w="6929"/>
      </w:tblGrid>
      <w:tr w:rsidR="0070178E" w:rsidRPr="0070178E" w14:paraId="7808C9C0" w14:textId="77777777" w:rsidTr="0070178E">
        <w:trPr>
          <w:cnfStyle w:val="100000000000" w:firstRow="1" w:lastRow="0" w:firstColumn="0" w:lastColumn="0" w:oddVBand="0" w:evenVBand="0" w:oddHBand="0" w:evenHBand="0" w:firstRowFirstColumn="0" w:firstRowLastColumn="0" w:lastRowFirstColumn="0" w:lastRowLastColumn="0"/>
          <w:tblHeader/>
        </w:trPr>
        <w:tc>
          <w:tcPr>
            <w:tcW w:w="2709" w:type="dxa"/>
          </w:tcPr>
          <w:p w14:paraId="42D555E9" w14:textId="77777777" w:rsidR="0070178E" w:rsidRPr="0070178E" w:rsidRDefault="0070178E" w:rsidP="0070178E">
            <w:pPr>
              <w:tabs>
                <w:tab w:val="left" w:pos="4927"/>
              </w:tabs>
              <w:spacing w:after="20"/>
              <w:rPr>
                <w:rFonts w:eastAsia="Times New Roman" w:cs="Arial"/>
                <w:color w:val="FFFFFF"/>
              </w:rPr>
            </w:pPr>
            <w:bookmarkStart w:id="5" w:name="_Hlk34828473"/>
            <w:bookmarkEnd w:id="4"/>
            <w:r w:rsidRPr="0070178E">
              <w:rPr>
                <w:rFonts w:eastAsia="Times New Roman" w:cs="Arial"/>
                <w:color w:val="FFFFFF"/>
              </w:rPr>
              <w:t>Role or team</w:t>
            </w:r>
          </w:p>
        </w:tc>
        <w:tc>
          <w:tcPr>
            <w:tcW w:w="6929" w:type="dxa"/>
          </w:tcPr>
          <w:p w14:paraId="0D4DAD94" w14:textId="77777777" w:rsidR="0070178E" w:rsidRPr="0070178E" w:rsidRDefault="0070178E" w:rsidP="0070178E">
            <w:pPr>
              <w:tabs>
                <w:tab w:val="left" w:pos="4927"/>
              </w:tabs>
              <w:spacing w:after="20"/>
              <w:rPr>
                <w:rFonts w:eastAsia="Times New Roman" w:cs="Arial"/>
                <w:color w:val="FFFFFF"/>
              </w:rPr>
            </w:pPr>
            <w:r w:rsidRPr="0070178E">
              <w:rPr>
                <w:rFonts w:eastAsia="Times New Roman" w:cs="Arial"/>
                <w:color w:val="FFFFFF"/>
              </w:rPr>
              <w:t>Contributor(s)</w:t>
            </w:r>
          </w:p>
        </w:tc>
      </w:tr>
      <w:tr w:rsidR="0070178E" w:rsidRPr="0070178E" w14:paraId="13AB08A8" w14:textId="77777777" w:rsidTr="0070178E">
        <w:trPr>
          <w:cnfStyle w:val="000000100000" w:firstRow="0" w:lastRow="0" w:firstColumn="0" w:lastColumn="0" w:oddVBand="0" w:evenVBand="0" w:oddHBand="1" w:evenHBand="0" w:firstRowFirstColumn="0" w:firstRowLastColumn="0" w:lastRowFirstColumn="0" w:lastRowLastColumn="0"/>
        </w:trPr>
        <w:tc>
          <w:tcPr>
            <w:tcW w:w="2709" w:type="dxa"/>
          </w:tcPr>
          <w:p w14:paraId="0430B36E" w14:textId="77777777" w:rsidR="0070178E" w:rsidRPr="0070178E" w:rsidRDefault="0070178E" w:rsidP="0070178E">
            <w:pPr>
              <w:tabs>
                <w:tab w:val="left" w:pos="4927"/>
              </w:tabs>
              <w:spacing w:after="20"/>
              <w:rPr>
                <w:rFonts w:eastAsia="Times New Roman" w:cs="Arial"/>
                <w:color w:val="auto"/>
              </w:rPr>
            </w:pPr>
            <w:r w:rsidRPr="0070178E">
              <w:rPr>
                <w:rFonts w:eastAsia="Times New Roman" w:cs="Arial"/>
                <w:color w:val="auto"/>
              </w:rPr>
              <w:t>Program Director</w:t>
            </w:r>
          </w:p>
        </w:tc>
        <w:tc>
          <w:tcPr>
            <w:tcW w:w="6929" w:type="dxa"/>
          </w:tcPr>
          <w:p w14:paraId="5B602CFF" w14:textId="77777777" w:rsidR="0070178E" w:rsidRPr="0070178E" w:rsidRDefault="0070178E" w:rsidP="0070178E">
            <w:pPr>
              <w:tabs>
                <w:tab w:val="left" w:pos="4927"/>
              </w:tabs>
              <w:spacing w:after="20"/>
              <w:rPr>
                <w:rFonts w:eastAsia="Times New Roman" w:cs="Arial"/>
                <w:color w:val="auto"/>
              </w:rPr>
            </w:pPr>
            <w:r w:rsidRPr="0070178E">
              <w:rPr>
                <w:rFonts w:eastAsia="Times New Roman" w:cs="Arial"/>
                <w:color w:val="auto"/>
              </w:rPr>
              <w:t>Department of the Environment and Energy: Anthony Swirepik</w:t>
            </w:r>
          </w:p>
        </w:tc>
      </w:tr>
      <w:tr w:rsidR="0070178E" w:rsidRPr="0070178E" w14:paraId="3FEA185C" w14:textId="77777777" w:rsidTr="0070178E">
        <w:trPr>
          <w:cnfStyle w:val="000000010000" w:firstRow="0" w:lastRow="0" w:firstColumn="0" w:lastColumn="0" w:oddVBand="0" w:evenVBand="0" w:oddHBand="0" w:evenHBand="1" w:firstRowFirstColumn="0" w:firstRowLastColumn="0" w:lastRowFirstColumn="0" w:lastRowLastColumn="0"/>
        </w:trPr>
        <w:tc>
          <w:tcPr>
            <w:tcW w:w="2709" w:type="dxa"/>
          </w:tcPr>
          <w:p w14:paraId="2377DC97" w14:textId="77777777" w:rsidR="0070178E" w:rsidRPr="0070178E" w:rsidRDefault="0070178E" w:rsidP="0070178E">
            <w:pPr>
              <w:tabs>
                <w:tab w:val="left" w:pos="4927"/>
              </w:tabs>
              <w:spacing w:after="20"/>
              <w:rPr>
                <w:rFonts w:eastAsia="Times New Roman" w:cs="Arial"/>
                <w:color w:val="auto"/>
              </w:rPr>
            </w:pPr>
            <w:r w:rsidRPr="0070178E">
              <w:rPr>
                <w:rFonts w:eastAsia="Times New Roman" w:cs="Arial"/>
                <w:color w:val="auto"/>
              </w:rPr>
              <w:t>Program Implementation Board</w:t>
            </w:r>
          </w:p>
        </w:tc>
        <w:tc>
          <w:tcPr>
            <w:tcW w:w="6929" w:type="dxa"/>
          </w:tcPr>
          <w:p w14:paraId="4856523D" w14:textId="77777777" w:rsidR="0070178E" w:rsidRPr="0070178E" w:rsidRDefault="0070178E" w:rsidP="0070178E">
            <w:pPr>
              <w:tabs>
                <w:tab w:val="left" w:pos="4927"/>
              </w:tabs>
              <w:spacing w:after="20"/>
              <w:rPr>
                <w:rFonts w:eastAsia="Times New Roman" w:cs="Arial"/>
                <w:color w:val="auto"/>
              </w:rPr>
            </w:pPr>
            <w:r w:rsidRPr="0070178E">
              <w:rPr>
                <w:rFonts w:eastAsia="Times New Roman" w:cs="Arial"/>
                <w:color w:val="auto"/>
              </w:rPr>
              <w:t>Department of the Environment and Energy: Beth Brunoro, Nicholas Post</w:t>
            </w:r>
          </w:p>
          <w:p w14:paraId="329DCFA5" w14:textId="77777777" w:rsidR="0070178E" w:rsidRPr="0070178E" w:rsidRDefault="0070178E" w:rsidP="0070178E">
            <w:pPr>
              <w:tabs>
                <w:tab w:val="left" w:pos="4927"/>
              </w:tabs>
              <w:spacing w:after="20"/>
              <w:rPr>
                <w:rFonts w:eastAsia="Times New Roman" w:cs="Arial"/>
                <w:color w:val="auto"/>
              </w:rPr>
            </w:pPr>
            <w:r w:rsidRPr="0070178E">
              <w:rPr>
                <w:rFonts w:eastAsia="Times New Roman" w:cs="Arial"/>
                <w:color w:val="auto"/>
              </w:rPr>
              <w:t>Bureau of Meteorology:</w:t>
            </w:r>
            <w:r w:rsidRPr="0070178E">
              <w:rPr>
                <w:rFonts w:cs="Arial"/>
                <w:color w:val="auto"/>
              </w:rPr>
              <w:t xml:space="preserve"> </w:t>
            </w:r>
            <w:r w:rsidRPr="0070178E">
              <w:rPr>
                <w:rFonts w:eastAsia="Times New Roman" w:cs="Arial"/>
                <w:color w:val="auto"/>
              </w:rPr>
              <w:t>Kirsten Garwood, Kate Vinot</w:t>
            </w:r>
          </w:p>
          <w:p w14:paraId="6B33AC7A" w14:textId="77777777" w:rsidR="0070178E" w:rsidRPr="0070178E" w:rsidRDefault="0070178E" w:rsidP="0070178E">
            <w:pPr>
              <w:tabs>
                <w:tab w:val="left" w:pos="4927"/>
              </w:tabs>
              <w:spacing w:after="20"/>
              <w:rPr>
                <w:rFonts w:eastAsia="Times New Roman" w:cs="Arial"/>
                <w:color w:val="auto"/>
              </w:rPr>
            </w:pPr>
            <w:r w:rsidRPr="0070178E">
              <w:rPr>
                <w:rFonts w:eastAsia="Times New Roman" w:cs="Arial"/>
                <w:color w:val="auto"/>
              </w:rPr>
              <w:t>CSIRO: Jane Coram, Warwick MacDonald</w:t>
            </w:r>
          </w:p>
          <w:p w14:paraId="386CC5B9" w14:textId="77777777" w:rsidR="0070178E" w:rsidRPr="0070178E" w:rsidRDefault="0070178E" w:rsidP="0070178E">
            <w:pPr>
              <w:tabs>
                <w:tab w:val="left" w:pos="4927"/>
              </w:tabs>
              <w:spacing w:after="20"/>
              <w:rPr>
                <w:rFonts w:eastAsia="Times New Roman" w:cs="Arial"/>
                <w:color w:val="auto"/>
              </w:rPr>
            </w:pPr>
            <w:r w:rsidRPr="0070178E">
              <w:rPr>
                <w:rFonts w:eastAsia="Times New Roman" w:cs="Arial"/>
                <w:color w:val="auto"/>
              </w:rPr>
              <w:t>Geoscience Australia: Stuart Minchin, Richard Blewett</w:t>
            </w:r>
          </w:p>
        </w:tc>
      </w:tr>
      <w:tr w:rsidR="0070178E" w:rsidRPr="0070178E" w14:paraId="207952EF" w14:textId="77777777" w:rsidTr="0070178E">
        <w:trPr>
          <w:cnfStyle w:val="000000100000" w:firstRow="0" w:lastRow="0" w:firstColumn="0" w:lastColumn="0" w:oddVBand="0" w:evenVBand="0" w:oddHBand="1" w:evenHBand="0" w:firstRowFirstColumn="0" w:firstRowLastColumn="0" w:lastRowFirstColumn="0" w:lastRowLastColumn="0"/>
        </w:trPr>
        <w:tc>
          <w:tcPr>
            <w:tcW w:w="2709" w:type="dxa"/>
          </w:tcPr>
          <w:p w14:paraId="12B54636" w14:textId="77777777" w:rsidR="0070178E" w:rsidRPr="0070178E" w:rsidRDefault="0070178E" w:rsidP="0070178E">
            <w:pPr>
              <w:tabs>
                <w:tab w:val="left" w:pos="4927"/>
              </w:tabs>
              <w:spacing w:after="20"/>
              <w:rPr>
                <w:rFonts w:eastAsia="Times New Roman" w:cs="Arial"/>
                <w:color w:val="auto"/>
              </w:rPr>
            </w:pPr>
            <w:r w:rsidRPr="0070178E">
              <w:rPr>
                <w:rFonts w:eastAsia="Times New Roman" w:cs="Arial"/>
                <w:color w:val="auto"/>
              </w:rPr>
              <w:t>Basin Leader</w:t>
            </w:r>
          </w:p>
        </w:tc>
        <w:tc>
          <w:tcPr>
            <w:tcW w:w="6929" w:type="dxa"/>
          </w:tcPr>
          <w:p w14:paraId="4F532F5A" w14:textId="77777777" w:rsidR="0070178E" w:rsidRPr="0070178E" w:rsidRDefault="0070178E" w:rsidP="0070178E">
            <w:pPr>
              <w:tabs>
                <w:tab w:val="left" w:pos="4927"/>
              </w:tabs>
              <w:spacing w:after="20"/>
              <w:rPr>
                <w:rFonts w:eastAsia="Times New Roman" w:cs="Arial"/>
                <w:color w:val="auto"/>
              </w:rPr>
            </w:pPr>
            <w:r w:rsidRPr="0070178E">
              <w:rPr>
                <w:rFonts w:eastAsia="Times New Roman" w:cs="Arial"/>
                <w:color w:val="auto"/>
              </w:rPr>
              <w:t>CSIRO: Kate Holland, Cameron Huddlestone-Holmes, Paul Wilkes</w:t>
            </w:r>
          </w:p>
          <w:p w14:paraId="454C7034" w14:textId="77777777" w:rsidR="0070178E" w:rsidRPr="0070178E" w:rsidRDefault="0070178E" w:rsidP="0070178E">
            <w:pPr>
              <w:tabs>
                <w:tab w:val="left" w:pos="4927"/>
              </w:tabs>
              <w:spacing w:after="20"/>
              <w:rPr>
                <w:rFonts w:eastAsia="Times New Roman" w:cs="Arial"/>
                <w:color w:val="auto"/>
              </w:rPr>
            </w:pPr>
            <w:r w:rsidRPr="0070178E">
              <w:rPr>
                <w:rFonts w:eastAsia="Times New Roman" w:cs="Arial"/>
                <w:color w:val="auto"/>
              </w:rPr>
              <w:t>Geoscience Australia: Steven Lewis</w:t>
            </w:r>
          </w:p>
        </w:tc>
      </w:tr>
      <w:tr w:rsidR="0070178E" w:rsidRPr="0070178E" w14:paraId="52458782" w14:textId="77777777" w:rsidTr="0070178E">
        <w:trPr>
          <w:cnfStyle w:val="000000010000" w:firstRow="0" w:lastRow="0" w:firstColumn="0" w:lastColumn="0" w:oddVBand="0" w:evenVBand="0" w:oddHBand="0" w:evenHBand="1" w:firstRowFirstColumn="0" w:firstRowLastColumn="0" w:lastRowFirstColumn="0" w:lastRowLastColumn="0"/>
        </w:trPr>
        <w:tc>
          <w:tcPr>
            <w:tcW w:w="2709" w:type="dxa"/>
          </w:tcPr>
          <w:p w14:paraId="696F5EB5" w14:textId="77777777" w:rsidR="0070178E" w:rsidRPr="0070178E" w:rsidRDefault="0070178E" w:rsidP="0070178E">
            <w:pPr>
              <w:tabs>
                <w:tab w:val="left" w:pos="4927"/>
              </w:tabs>
              <w:spacing w:after="20"/>
              <w:rPr>
                <w:rFonts w:eastAsia="Times New Roman" w:cs="Arial"/>
                <w:color w:val="auto"/>
              </w:rPr>
            </w:pPr>
            <w:r w:rsidRPr="0070178E">
              <w:rPr>
                <w:rFonts w:eastAsia="Times New Roman" w:cs="Arial"/>
                <w:color w:val="auto"/>
              </w:rPr>
              <w:t>Program management</w:t>
            </w:r>
          </w:p>
        </w:tc>
        <w:tc>
          <w:tcPr>
            <w:tcW w:w="6929" w:type="dxa"/>
          </w:tcPr>
          <w:p w14:paraId="70913552" w14:textId="77777777" w:rsidR="0070178E" w:rsidRPr="0070178E" w:rsidRDefault="0070178E" w:rsidP="0070178E">
            <w:pPr>
              <w:tabs>
                <w:tab w:val="left" w:pos="4927"/>
              </w:tabs>
              <w:spacing w:after="20"/>
              <w:rPr>
                <w:rFonts w:eastAsia="Times New Roman" w:cs="Arial"/>
                <w:color w:val="auto"/>
              </w:rPr>
            </w:pPr>
            <w:r w:rsidRPr="0070178E">
              <w:rPr>
                <w:rFonts w:eastAsia="Times New Roman" w:cs="Arial"/>
                <w:color w:val="auto"/>
              </w:rPr>
              <w:t>CSIRO: Karen Barry, Emanuelle Frery, Linda Merrin, Ruth Palmer</w:t>
            </w:r>
          </w:p>
          <w:p w14:paraId="0DB77664" w14:textId="77777777" w:rsidR="0070178E" w:rsidRPr="0070178E" w:rsidRDefault="0070178E" w:rsidP="0070178E">
            <w:pPr>
              <w:tabs>
                <w:tab w:val="left" w:pos="4927"/>
              </w:tabs>
              <w:spacing w:after="20"/>
              <w:rPr>
                <w:rFonts w:eastAsia="Times New Roman" w:cs="Arial"/>
                <w:color w:val="auto"/>
              </w:rPr>
            </w:pPr>
            <w:r w:rsidRPr="0070178E">
              <w:rPr>
                <w:rFonts w:eastAsia="Times New Roman" w:cs="Arial"/>
                <w:color w:val="auto"/>
              </w:rPr>
              <w:t>Department of the Environment and Energy: Mitchell Bouma, Rod Dann,</w:t>
            </w:r>
            <w:r w:rsidRPr="0070178E">
              <w:rPr>
                <w:rFonts w:eastAsia="Times New Roman" w:cs="Arial"/>
                <w:color w:val="auto"/>
              </w:rPr>
              <w:br/>
              <w:t>Andrew Stacey, David Thomas, Alex Tomlinson</w:t>
            </w:r>
          </w:p>
        </w:tc>
      </w:tr>
      <w:tr w:rsidR="0070178E" w:rsidRPr="0070178E" w14:paraId="3C119F97" w14:textId="77777777" w:rsidTr="0070178E">
        <w:trPr>
          <w:cnfStyle w:val="000000100000" w:firstRow="0" w:lastRow="0" w:firstColumn="0" w:lastColumn="0" w:oddVBand="0" w:evenVBand="0" w:oddHBand="1" w:evenHBand="0" w:firstRowFirstColumn="0" w:firstRowLastColumn="0" w:lastRowFirstColumn="0" w:lastRowLastColumn="0"/>
        </w:trPr>
        <w:tc>
          <w:tcPr>
            <w:tcW w:w="2709" w:type="dxa"/>
          </w:tcPr>
          <w:p w14:paraId="506C745F" w14:textId="77777777" w:rsidR="0070178E" w:rsidRPr="0070178E" w:rsidRDefault="0070178E" w:rsidP="0070178E">
            <w:pPr>
              <w:tabs>
                <w:tab w:val="left" w:pos="4927"/>
              </w:tabs>
              <w:spacing w:after="20"/>
              <w:rPr>
                <w:rFonts w:eastAsia="Times New Roman" w:cs="Arial"/>
                <w:color w:val="auto"/>
              </w:rPr>
            </w:pPr>
            <w:r w:rsidRPr="0070178E">
              <w:rPr>
                <w:rFonts w:eastAsia="Times New Roman" w:cs="Arial"/>
                <w:color w:val="auto"/>
              </w:rPr>
              <w:t>Product integration and stakeholder engagement</w:t>
            </w:r>
          </w:p>
        </w:tc>
        <w:tc>
          <w:tcPr>
            <w:tcW w:w="6929" w:type="dxa"/>
          </w:tcPr>
          <w:p w14:paraId="6BB93ACC" w14:textId="77777777" w:rsidR="0070178E" w:rsidRPr="0070178E" w:rsidRDefault="0070178E" w:rsidP="0070178E">
            <w:pPr>
              <w:tabs>
                <w:tab w:val="left" w:pos="4927"/>
              </w:tabs>
              <w:spacing w:after="20"/>
              <w:rPr>
                <w:rFonts w:eastAsia="Times New Roman" w:cs="Arial"/>
                <w:color w:val="auto"/>
              </w:rPr>
            </w:pPr>
            <w:r w:rsidRPr="0070178E">
              <w:rPr>
                <w:rFonts w:eastAsia="Times New Roman" w:cs="Arial"/>
                <w:color w:val="auto"/>
              </w:rPr>
              <w:t>CSIRO: Clare Brandon, Justine Lacey, Michelle Rodriquez, Sally Tetreault-Campbell</w:t>
            </w:r>
          </w:p>
        </w:tc>
      </w:tr>
      <w:tr w:rsidR="0070178E" w:rsidRPr="0070178E" w14:paraId="290C3464" w14:textId="77777777" w:rsidTr="0070178E">
        <w:trPr>
          <w:cnfStyle w:val="000000010000" w:firstRow="0" w:lastRow="0" w:firstColumn="0" w:lastColumn="0" w:oddVBand="0" w:evenVBand="0" w:oddHBand="0" w:evenHBand="1" w:firstRowFirstColumn="0" w:firstRowLastColumn="0" w:lastRowFirstColumn="0" w:lastRowLastColumn="0"/>
        </w:trPr>
        <w:tc>
          <w:tcPr>
            <w:tcW w:w="2709" w:type="dxa"/>
          </w:tcPr>
          <w:p w14:paraId="0B244AE3" w14:textId="77777777" w:rsidR="0070178E" w:rsidRPr="0070178E" w:rsidRDefault="0070178E" w:rsidP="0070178E">
            <w:pPr>
              <w:tabs>
                <w:tab w:val="left" w:pos="4927"/>
              </w:tabs>
              <w:spacing w:after="20"/>
              <w:rPr>
                <w:rFonts w:eastAsia="Times New Roman" w:cs="Arial"/>
                <w:color w:val="auto"/>
              </w:rPr>
            </w:pPr>
            <w:r w:rsidRPr="0070178E">
              <w:rPr>
                <w:rFonts w:eastAsia="Times New Roman" w:cs="Arial"/>
                <w:color w:val="auto"/>
              </w:rPr>
              <w:t>Analysis and visualisation</w:t>
            </w:r>
          </w:p>
        </w:tc>
        <w:tc>
          <w:tcPr>
            <w:tcW w:w="6929" w:type="dxa"/>
          </w:tcPr>
          <w:p w14:paraId="0A599094" w14:textId="77777777" w:rsidR="0070178E" w:rsidRPr="0070178E" w:rsidRDefault="0070178E" w:rsidP="0070178E">
            <w:pPr>
              <w:tabs>
                <w:tab w:val="left" w:pos="4927"/>
              </w:tabs>
              <w:spacing w:after="20"/>
              <w:rPr>
                <w:rFonts w:eastAsia="Times New Roman" w:cs="Arial"/>
                <w:color w:val="auto"/>
              </w:rPr>
            </w:pPr>
            <w:r w:rsidRPr="0070178E">
              <w:rPr>
                <w:rFonts w:eastAsia="Times New Roman" w:cs="Arial"/>
                <w:color w:val="auto"/>
              </w:rPr>
              <w:t>CSIRO: Dennis Gonzalez, Steve Marvanek</w:t>
            </w:r>
            <w:r w:rsidRPr="0070178E">
              <w:rPr>
                <w:rFonts w:eastAsia="Times New Roman" w:cs="Arial"/>
                <w:color w:val="auto"/>
              </w:rPr>
              <w:br/>
              <w:t>Geoscience Australia: Adrian Dehelean, Chris Evenden, Chris Lawson, Bianca Reese, Nigel Skeers, Murray Woods</w:t>
            </w:r>
          </w:p>
        </w:tc>
      </w:tr>
      <w:tr w:rsidR="0070178E" w:rsidRPr="0070178E" w14:paraId="3281CA54" w14:textId="77777777" w:rsidTr="0070178E">
        <w:trPr>
          <w:cnfStyle w:val="000000100000" w:firstRow="0" w:lastRow="0" w:firstColumn="0" w:lastColumn="0" w:oddVBand="0" w:evenVBand="0" w:oddHBand="1" w:evenHBand="0" w:firstRowFirstColumn="0" w:firstRowLastColumn="0" w:lastRowFirstColumn="0" w:lastRowLastColumn="0"/>
        </w:trPr>
        <w:tc>
          <w:tcPr>
            <w:tcW w:w="2709" w:type="dxa"/>
          </w:tcPr>
          <w:p w14:paraId="5442A3C3" w14:textId="77777777" w:rsidR="0070178E" w:rsidRPr="0070178E" w:rsidRDefault="0070178E" w:rsidP="0070178E">
            <w:pPr>
              <w:tabs>
                <w:tab w:val="left" w:pos="4927"/>
              </w:tabs>
              <w:spacing w:after="20"/>
              <w:rPr>
                <w:rFonts w:eastAsia="Times New Roman" w:cs="Arial"/>
                <w:color w:val="auto"/>
              </w:rPr>
            </w:pPr>
            <w:r w:rsidRPr="0070178E">
              <w:rPr>
                <w:rFonts w:eastAsia="Times New Roman" w:cs="Arial"/>
                <w:color w:val="auto"/>
              </w:rPr>
              <w:t>Basin geology and prospectivity</w:t>
            </w:r>
          </w:p>
        </w:tc>
        <w:tc>
          <w:tcPr>
            <w:tcW w:w="6929" w:type="dxa"/>
          </w:tcPr>
          <w:p w14:paraId="1B915BF7" w14:textId="77777777" w:rsidR="0070178E" w:rsidRPr="0070178E" w:rsidRDefault="0070178E" w:rsidP="0070178E">
            <w:pPr>
              <w:tabs>
                <w:tab w:val="left" w:pos="4927"/>
              </w:tabs>
              <w:spacing w:after="20"/>
              <w:rPr>
                <w:rFonts w:eastAsia="Times New Roman" w:cs="Arial"/>
                <w:color w:val="auto"/>
              </w:rPr>
            </w:pPr>
            <w:r w:rsidRPr="0070178E">
              <w:rPr>
                <w:rFonts w:eastAsia="Times New Roman" w:cs="Arial"/>
                <w:color w:val="auto"/>
              </w:rPr>
              <w:t>Geoscience Australia:</w:t>
            </w:r>
            <w:r w:rsidRPr="0070178E">
              <w:rPr>
                <w:rFonts w:ascii="Calibri" w:eastAsia="Times New Roman" w:hAnsi="Calibri" w:cs="Calibri"/>
                <w:color w:val="auto"/>
              </w:rPr>
              <w:t xml:space="preserve"> </w:t>
            </w:r>
            <w:r w:rsidRPr="0070178E">
              <w:rPr>
                <w:rFonts w:eastAsia="Times New Roman" w:cs="Arial"/>
                <w:color w:val="auto"/>
              </w:rPr>
              <w:t xml:space="preserve">Lisa Hall (Discipline Leader), </w:t>
            </w:r>
            <w:r w:rsidRPr="0070178E">
              <w:rPr>
                <w:rFonts w:cs="Arial"/>
                <w:color w:val="auto"/>
              </w:rPr>
              <w:t>Adam Bailey, George Bernardel, Barry Bradshaw, Donna Cathro, Merrie-Ellen Gunning, Amber Jarrett, Megan Lech, Meredith Orr, Ryan Owens, Tehani Palu, Martin Smith, Liuqu Wang</w:t>
            </w:r>
          </w:p>
        </w:tc>
      </w:tr>
      <w:tr w:rsidR="0070178E" w:rsidRPr="0070178E" w14:paraId="44A3BDCA" w14:textId="77777777" w:rsidTr="0070178E">
        <w:trPr>
          <w:cnfStyle w:val="000000010000" w:firstRow="0" w:lastRow="0" w:firstColumn="0" w:lastColumn="0" w:oddVBand="0" w:evenVBand="0" w:oddHBand="0" w:evenHBand="1" w:firstRowFirstColumn="0" w:firstRowLastColumn="0" w:lastRowFirstColumn="0" w:lastRowLastColumn="0"/>
        </w:trPr>
        <w:tc>
          <w:tcPr>
            <w:tcW w:w="2709" w:type="dxa"/>
          </w:tcPr>
          <w:p w14:paraId="383BC9D0" w14:textId="77777777" w:rsidR="0070178E" w:rsidRPr="0070178E" w:rsidRDefault="0070178E" w:rsidP="0070178E">
            <w:pPr>
              <w:tabs>
                <w:tab w:val="left" w:pos="4927"/>
              </w:tabs>
              <w:spacing w:after="20"/>
              <w:rPr>
                <w:rFonts w:eastAsia="Times New Roman" w:cs="Arial"/>
                <w:color w:val="auto"/>
              </w:rPr>
            </w:pPr>
            <w:r w:rsidRPr="0070178E">
              <w:rPr>
                <w:rFonts w:eastAsia="Times New Roman" w:cs="Arial"/>
                <w:color w:val="auto"/>
              </w:rPr>
              <w:t>Chemical assessment</w:t>
            </w:r>
          </w:p>
        </w:tc>
        <w:tc>
          <w:tcPr>
            <w:tcW w:w="6929" w:type="dxa"/>
          </w:tcPr>
          <w:p w14:paraId="68BA0D79" w14:textId="77777777" w:rsidR="0070178E" w:rsidRPr="0070178E" w:rsidRDefault="0070178E" w:rsidP="0070178E">
            <w:pPr>
              <w:tabs>
                <w:tab w:val="left" w:pos="4927"/>
              </w:tabs>
              <w:spacing w:after="20"/>
              <w:rPr>
                <w:rFonts w:eastAsia="Times New Roman" w:cs="Arial"/>
                <w:color w:val="auto"/>
              </w:rPr>
            </w:pPr>
            <w:r w:rsidRPr="0070178E">
              <w:rPr>
                <w:rFonts w:eastAsia="Times New Roman" w:cs="Arial"/>
                <w:color w:val="auto"/>
              </w:rPr>
              <w:t>CSIRO: Jason Kirby (Discipline Leader), Simon Apte, Lisa Golding, Rai Kookana,</w:t>
            </w:r>
            <w:r w:rsidRPr="0070178E">
              <w:rPr>
                <w:rFonts w:eastAsia="Times New Roman" w:cs="Arial"/>
                <w:color w:val="auto"/>
              </w:rPr>
              <w:br/>
              <w:t>Dirk Mallants, Michael Williams</w:t>
            </w:r>
          </w:p>
        </w:tc>
      </w:tr>
      <w:tr w:rsidR="0070178E" w:rsidRPr="0070178E" w14:paraId="404782A3" w14:textId="77777777" w:rsidTr="0070178E">
        <w:trPr>
          <w:cnfStyle w:val="000000100000" w:firstRow="0" w:lastRow="0" w:firstColumn="0" w:lastColumn="0" w:oddVBand="0" w:evenVBand="0" w:oddHBand="1" w:evenHBand="0" w:firstRowFirstColumn="0" w:firstRowLastColumn="0" w:lastRowFirstColumn="0" w:lastRowLastColumn="0"/>
        </w:trPr>
        <w:tc>
          <w:tcPr>
            <w:tcW w:w="2709" w:type="dxa"/>
          </w:tcPr>
          <w:p w14:paraId="58B4B843" w14:textId="77777777" w:rsidR="0070178E" w:rsidRPr="0070178E" w:rsidRDefault="0070178E" w:rsidP="0070178E">
            <w:pPr>
              <w:tabs>
                <w:tab w:val="left" w:pos="4927"/>
              </w:tabs>
              <w:spacing w:after="20"/>
              <w:rPr>
                <w:rFonts w:eastAsia="Times New Roman" w:cs="Arial"/>
                <w:color w:val="auto"/>
              </w:rPr>
            </w:pPr>
            <w:r w:rsidRPr="0070178E">
              <w:rPr>
                <w:rFonts w:eastAsia="Times New Roman" w:cs="Arial"/>
                <w:color w:val="auto"/>
              </w:rPr>
              <w:t>Data management and transparency</w:t>
            </w:r>
          </w:p>
        </w:tc>
        <w:tc>
          <w:tcPr>
            <w:tcW w:w="6929" w:type="dxa"/>
          </w:tcPr>
          <w:p w14:paraId="280DBFED" w14:textId="77777777" w:rsidR="0070178E" w:rsidRPr="0070178E" w:rsidRDefault="0070178E" w:rsidP="0070178E">
            <w:pPr>
              <w:tabs>
                <w:tab w:val="left" w:pos="4927"/>
              </w:tabs>
              <w:spacing w:after="20"/>
              <w:rPr>
                <w:rFonts w:cs="Arial"/>
                <w:color w:val="auto"/>
              </w:rPr>
            </w:pPr>
            <w:r w:rsidRPr="0070178E">
              <w:rPr>
                <w:rFonts w:eastAsia="Times New Roman" w:cs="Arial"/>
                <w:color w:val="auto"/>
              </w:rPr>
              <w:t>Bureau of Meteorology:</w:t>
            </w:r>
            <w:r w:rsidRPr="0070178E">
              <w:rPr>
                <w:rFonts w:cs="Arial"/>
                <w:color w:val="auto"/>
              </w:rPr>
              <w:t xml:space="preserve"> Andre Zerger (</w:t>
            </w:r>
            <w:r w:rsidRPr="0070178E">
              <w:rPr>
                <w:rFonts w:eastAsia="Times New Roman" w:cs="Arial"/>
                <w:color w:val="auto"/>
              </w:rPr>
              <w:t xml:space="preserve">Discipline Leader), Derek Chen, </w:t>
            </w:r>
            <w:r w:rsidRPr="0070178E">
              <w:rPr>
                <w:rFonts w:eastAsia="Times New Roman" w:cs="Arial"/>
                <w:color w:val="auto"/>
              </w:rPr>
              <w:br/>
            </w:r>
            <w:r w:rsidRPr="0070178E">
              <w:rPr>
                <w:rFonts w:cs="Arial"/>
                <w:color w:val="auto"/>
              </w:rPr>
              <w:t>Trevor Christie-Taylor, Donna Phillips</w:t>
            </w:r>
          </w:p>
          <w:p w14:paraId="3288BBEB" w14:textId="7D3339A8" w:rsidR="0070178E" w:rsidRPr="0070178E" w:rsidRDefault="0070178E" w:rsidP="0070178E">
            <w:pPr>
              <w:tabs>
                <w:tab w:val="left" w:pos="4927"/>
              </w:tabs>
              <w:spacing w:after="20"/>
              <w:rPr>
                <w:rFonts w:eastAsia="Times New Roman" w:cs="Arial"/>
                <w:color w:val="auto"/>
              </w:rPr>
            </w:pPr>
            <w:r w:rsidRPr="0070178E">
              <w:rPr>
                <w:rFonts w:eastAsia="Times New Roman" w:cs="Arial"/>
                <w:color w:val="auto"/>
              </w:rPr>
              <w:t xml:space="preserve">CSIRO: Nicholas Car, Philip Davies, </w:t>
            </w:r>
            <w:r w:rsidR="00C03938">
              <w:rPr>
                <w:rFonts w:eastAsia="Times New Roman" w:cs="Arial"/>
                <w:color w:val="auto"/>
              </w:rPr>
              <w:t xml:space="preserve">Stacey Northover, </w:t>
            </w:r>
            <w:r w:rsidRPr="0070178E">
              <w:rPr>
                <w:rFonts w:eastAsia="Times New Roman" w:cs="Arial"/>
                <w:color w:val="auto"/>
              </w:rPr>
              <w:t>Matt Stenson</w:t>
            </w:r>
          </w:p>
          <w:p w14:paraId="429DF186" w14:textId="77777777" w:rsidR="0070178E" w:rsidRPr="0070178E" w:rsidRDefault="0070178E" w:rsidP="0070178E">
            <w:pPr>
              <w:tabs>
                <w:tab w:val="left" w:pos="4927"/>
              </w:tabs>
              <w:spacing w:after="20"/>
              <w:rPr>
                <w:rFonts w:eastAsia="Times New Roman" w:cs="Arial"/>
                <w:color w:val="auto"/>
              </w:rPr>
            </w:pPr>
            <w:r w:rsidRPr="0070178E">
              <w:rPr>
                <w:rFonts w:eastAsia="Times New Roman" w:cs="Arial"/>
                <w:color w:val="auto"/>
              </w:rPr>
              <w:t xml:space="preserve">Geoscience Australia: Matti Peljo </w:t>
            </w:r>
          </w:p>
        </w:tc>
      </w:tr>
      <w:tr w:rsidR="0070178E" w:rsidRPr="0070178E" w14:paraId="34035076" w14:textId="77777777" w:rsidTr="0070178E">
        <w:trPr>
          <w:cnfStyle w:val="000000010000" w:firstRow="0" w:lastRow="0" w:firstColumn="0" w:lastColumn="0" w:oddVBand="0" w:evenVBand="0" w:oddHBand="0" w:evenHBand="1" w:firstRowFirstColumn="0" w:firstRowLastColumn="0" w:lastRowFirstColumn="0" w:lastRowLastColumn="0"/>
        </w:trPr>
        <w:tc>
          <w:tcPr>
            <w:tcW w:w="2709" w:type="dxa"/>
          </w:tcPr>
          <w:p w14:paraId="126B82B5" w14:textId="77777777" w:rsidR="0070178E" w:rsidRPr="0070178E" w:rsidRDefault="0070178E" w:rsidP="0070178E">
            <w:pPr>
              <w:tabs>
                <w:tab w:val="left" w:pos="4927"/>
              </w:tabs>
              <w:spacing w:after="20"/>
              <w:rPr>
                <w:rFonts w:eastAsia="Times New Roman" w:cs="Arial"/>
                <w:color w:val="auto"/>
              </w:rPr>
            </w:pPr>
            <w:r w:rsidRPr="0070178E">
              <w:rPr>
                <w:rFonts w:eastAsia="Times New Roman" w:cs="Arial"/>
                <w:color w:val="auto"/>
              </w:rPr>
              <w:t>Hydrogeology</w:t>
            </w:r>
          </w:p>
        </w:tc>
        <w:tc>
          <w:tcPr>
            <w:tcW w:w="6929" w:type="dxa"/>
          </w:tcPr>
          <w:p w14:paraId="418204EA" w14:textId="77777777" w:rsidR="0070178E" w:rsidRPr="0070178E" w:rsidRDefault="0070178E" w:rsidP="0070178E">
            <w:pPr>
              <w:tabs>
                <w:tab w:val="left" w:pos="4927"/>
              </w:tabs>
              <w:spacing w:after="20"/>
              <w:rPr>
                <w:rFonts w:eastAsia="Times New Roman" w:cs="Arial"/>
                <w:color w:val="auto"/>
              </w:rPr>
            </w:pPr>
            <w:r w:rsidRPr="0070178E">
              <w:rPr>
                <w:rFonts w:eastAsia="Times New Roman" w:cs="Arial"/>
                <w:color w:val="auto"/>
              </w:rPr>
              <w:t>Geoscience Australia: Tim Ransley</w:t>
            </w:r>
            <w:r w:rsidRPr="0070178E">
              <w:rPr>
                <w:rFonts w:cs="Arial"/>
                <w:color w:val="auto"/>
              </w:rPr>
              <w:t xml:space="preserve"> (</w:t>
            </w:r>
            <w:r w:rsidRPr="0070178E">
              <w:rPr>
                <w:rFonts w:eastAsia="Times New Roman" w:cs="Arial"/>
                <w:color w:val="auto"/>
              </w:rPr>
              <w:t xml:space="preserve">Discipline Leader), Sam Buchanan, Scott Cook, </w:t>
            </w:r>
            <w:r w:rsidRPr="0070178E">
              <w:rPr>
                <w:rFonts w:ascii="Calibri" w:eastAsia="Times New Roman" w:hAnsi="Calibri" w:cs="Calibri"/>
                <w:color w:val="auto"/>
              </w:rPr>
              <w:t>Prachi Dixon-Jain, B</w:t>
            </w:r>
            <w:r w:rsidRPr="0070178E">
              <w:rPr>
                <w:rFonts w:eastAsia="Times New Roman" w:cs="Calibri"/>
                <w:color w:val="auto"/>
              </w:rPr>
              <w:t xml:space="preserve">ex Dunn, </w:t>
            </w:r>
            <w:r w:rsidRPr="0070178E">
              <w:rPr>
                <w:rFonts w:eastAsia="Times New Roman" w:cs="Arial"/>
                <w:color w:val="auto"/>
              </w:rPr>
              <w:t xml:space="preserve">Tim Evans, </w:t>
            </w:r>
            <w:r w:rsidRPr="0070178E">
              <w:rPr>
                <w:rFonts w:eastAsia="Times New Roman" w:cstheme="minorHAnsi"/>
                <w:color w:val="auto"/>
              </w:rPr>
              <w:t>É</w:t>
            </w:r>
            <w:r w:rsidRPr="0070178E">
              <w:rPr>
                <w:rFonts w:eastAsia="Times New Roman" w:cs="Arial"/>
                <w:color w:val="auto"/>
              </w:rPr>
              <w:t xml:space="preserve">amon Lai, Bruce Radke, </w:t>
            </w:r>
            <w:r w:rsidRPr="0070178E">
              <w:rPr>
                <w:rFonts w:eastAsia="Times New Roman" w:cs="Arial"/>
                <w:color w:val="auto"/>
              </w:rPr>
              <w:br/>
              <w:t xml:space="preserve">Baskaran </w:t>
            </w:r>
            <w:r w:rsidRPr="0070178E">
              <w:rPr>
                <w:rFonts w:ascii="Calibri" w:eastAsia="Times New Roman" w:hAnsi="Calibri" w:cs="Calibri"/>
                <w:color w:val="auto"/>
              </w:rPr>
              <w:t>Sundaram</w:t>
            </w:r>
          </w:p>
        </w:tc>
      </w:tr>
      <w:tr w:rsidR="0070178E" w:rsidRPr="0070178E" w14:paraId="5BF676FB" w14:textId="77777777" w:rsidTr="0070178E">
        <w:trPr>
          <w:cnfStyle w:val="000000100000" w:firstRow="0" w:lastRow="0" w:firstColumn="0" w:lastColumn="0" w:oddVBand="0" w:evenVBand="0" w:oddHBand="1" w:evenHBand="0" w:firstRowFirstColumn="0" w:firstRowLastColumn="0" w:lastRowFirstColumn="0" w:lastRowLastColumn="0"/>
        </w:trPr>
        <w:tc>
          <w:tcPr>
            <w:tcW w:w="2709" w:type="dxa"/>
          </w:tcPr>
          <w:p w14:paraId="7E329555" w14:textId="77777777" w:rsidR="0070178E" w:rsidRPr="0070178E" w:rsidRDefault="0070178E" w:rsidP="0070178E">
            <w:pPr>
              <w:tabs>
                <w:tab w:val="left" w:pos="4927"/>
              </w:tabs>
              <w:spacing w:after="20"/>
              <w:rPr>
                <w:rFonts w:eastAsia="Times New Roman" w:cs="Arial"/>
                <w:color w:val="auto"/>
              </w:rPr>
            </w:pPr>
            <w:r w:rsidRPr="0070178E">
              <w:rPr>
                <w:rFonts w:eastAsia="Times New Roman" w:cs="Arial"/>
                <w:color w:val="auto"/>
              </w:rPr>
              <w:t>Impact analysis</w:t>
            </w:r>
          </w:p>
        </w:tc>
        <w:tc>
          <w:tcPr>
            <w:tcW w:w="6929" w:type="dxa"/>
          </w:tcPr>
          <w:p w14:paraId="7597CF3E" w14:textId="77777777" w:rsidR="0070178E" w:rsidRPr="0070178E" w:rsidRDefault="0070178E" w:rsidP="0070178E">
            <w:pPr>
              <w:tabs>
                <w:tab w:val="left" w:pos="4927"/>
              </w:tabs>
              <w:spacing w:after="20"/>
              <w:rPr>
                <w:rFonts w:eastAsia="Times New Roman" w:cs="Arial"/>
                <w:color w:val="auto"/>
              </w:rPr>
            </w:pPr>
            <w:r w:rsidRPr="0070178E">
              <w:rPr>
                <w:rFonts w:eastAsia="Times New Roman" w:cs="Arial"/>
                <w:color w:val="auto"/>
              </w:rPr>
              <w:t>CSIRO: David Post (Discipline Leader), Brent Henderson, Dane Kasperczyk,</w:t>
            </w:r>
            <w:r w:rsidRPr="0070178E">
              <w:rPr>
                <w:rFonts w:eastAsia="Times New Roman" w:cs="Arial"/>
                <w:color w:val="auto"/>
              </w:rPr>
              <w:br/>
              <w:t>James Kear, Regina Sander</w:t>
            </w:r>
          </w:p>
        </w:tc>
      </w:tr>
      <w:tr w:rsidR="0070178E" w:rsidRPr="0070178E" w14:paraId="51F737E0" w14:textId="77777777" w:rsidTr="0070178E">
        <w:trPr>
          <w:cnfStyle w:val="000000010000" w:firstRow="0" w:lastRow="0" w:firstColumn="0" w:lastColumn="0" w:oddVBand="0" w:evenVBand="0" w:oddHBand="0" w:evenHBand="1" w:firstRowFirstColumn="0" w:firstRowLastColumn="0" w:lastRowFirstColumn="0" w:lastRowLastColumn="0"/>
        </w:trPr>
        <w:tc>
          <w:tcPr>
            <w:tcW w:w="2709" w:type="dxa"/>
          </w:tcPr>
          <w:p w14:paraId="193F65F6" w14:textId="77777777" w:rsidR="0070178E" w:rsidRPr="0070178E" w:rsidRDefault="0070178E" w:rsidP="0070178E">
            <w:pPr>
              <w:tabs>
                <w:tab w:val="left" w:pos="4927"/>
              </w:tabs>
              <w:spacing w:after="20"/>
              <w:rPr>
                <w:rFonts w:eastAsia="Times New Roman" w:cs="Arial"/>
                <w:color w:val="auto"/>
              </w:rPr>
            </w:pPr>
            <w:r w:rsidRPr="0070178E">
              <w:rPr>
                <w:rFonts w:eastAsia="Times New Roman" w:cs="Arial"/>
                <w:color w:val="auto"/>
              </w:rPr>
              <w:t>Impacts on protected matters</w:t>
            </w:r>
          </w:p>
        </w:tc>
        <w:tc>
          <w:tcPr>
            <w:tcW w:w="6929" w:type="dxa"/>
          </w:tcPr>
          <w:p w14:paraId="30373BA0" w14:textId="77777777" w:rsidR="0070178E" w:rsidRPr="0070178E" w:rsidRDefault="0070178E" w:rsidP="0070178E">
            <w:pPr>
              <w:tabs>
                <w:tab w:val="left" w:pos="4927"/>
              </w:tabs>
              <w:spacing w:after="20"/>
              <w:rPr>
                <w:rFonts w:eastAsia="Times New Roman" w:cs="Arial"/>
                <w:color w:val="auto"/>
              </w:rPr>
            </w:pPr>
            <w:r w:rsidRPr="0070178E">
              <w:rPr>
                <w:rFonts w:eastAsia="Times New Roman" w:cs="Arial"/>
                <w:color w:val="auto"/>
              </w:rPr>
              <w:t>CSIRO: Anthony O'Grady (Discipline Leader), Alexander Herr, Craig MacFarlane, Justine Murray, Chris Pavey, Stephen Stewart</w:t>
            </w:r>
          </w:p>
        </w:tc>
      </w:tr>
      <w:tr w:rsidR="0070178E" w:rsidRPr="0070178E" w14:paraId="3486D8BD" w14:textId="77777777" w:rsidTr="0070178E">
        <w:trPr>
          <w:cnfStyle w:val="000000100000" w:firstRow="0" w:lastRow="0" w:firstColumn="0" w:lastColumn="0" w:oddVBand="0" w:evenVBand="0" w:oddHBand="1" w:evenHBand="0" w:firstRowFirstColumn="0" w:firstRowLastColumn="0" w:lastRowFirstColumn="0" w:lastRowLastColumn="0"/>
        </w:trPr>
        <w:tc>
          <w:tcPr>
            <w:tcW w:w="2709" w:type="dxa"/>
          </w:tcPr>
          <w:p w14:paraId="1427628C" w14:textId="77777777" w:rsidR="0070178E" w:rsidRPr="0070178E" w:rsidRDefault="0070178E" w:rsidP="0070178E">
            <w:pPr>
              <w:tabs>
                <w:tab w:val="left" w:pos="4927"/>
              </w:tabs>
              <w:spacing w:after="20"/>
              <w:rPr>
                <w:rFonts w:eastAsia="Times New Roman" w:cs="Arial"/>
                <w:color w:val="auto"/>
              </w:rPr>
            </w:pPr>
            <w:r w:rsidRPr="0070178E">
              <w:rPr>
                <w:rFonts w:eastAsia="Times New Roman" w:cs="Arial"/>
                <w:color w:val="auto"/>
              </w:rPr>
              <w:t>Spatial analysis</w:t>
            </w:r>
          </w:p>
        </w:tc>
        <w:tc>
          <w:tcPr>
            <w:tcW w:w="6929" w:type="dxa"/>
          </w:tcPr>
          <w:p w14:paraId="45FC43FD" w14:textId="77777777" w:rsidR="0070178E" w:rsidRPr="0070178E" w:rsidRDefault="0070178E" w:rsidP="0070178E">
            <w:pPr>
              <w:tabs>
                <w:tab w:val="left" w:pos="4927"/>
              </w:tabs>
              <w:spacing w:after="20"/>
              <w:rPr>
                <w:rFonts w:eastAsia="Times New Roman" w:cs="Arial"/>
                <w:color w:val="auto"/>
              </w:rPr>
            </w:pPr>
            <w:r w:rsidRPr="0070178E">
              <w:rPr>
                <w:rFonts w:eastAsia="Times New Roman" w:cs="Arial"/>
                <w:color w:val="auto"/>
              </w:rPr>
              <w:t>CSIRO: Dennis Gonzalez, Steve Marvanek</w:t>
            </w:r>
          </w:p>
          <w:p w14:paraId="79C92469" w14:textId="77777777" w:rsidR="0070178E" w:rsidRPr="0070178E" w:rsidRDefault="0070178E" w:rsidP="0070178E">
            <w:pPr>
              <w:tabs>
                <w:tab w:val="left" w:pos="4927"/>
              </w:tabs>
              <w:spacing w:after="20"/>
              <w:rPr>
                <w:rFonts w:eastAsia="Times New Roman" w:cs="Arial"/>
                <w:color w:val="auto"/>
              </w:rPr>
            </w:pPr>
            <w:r w:rsidRPr="0070178E">
              <w:rPr>
                <w:rFonts w:eastAsia="Times New Roman" w:cs="Arial"/>
                <w:color w:val="auto"/>
              </w:rPr>
              <w:t>Geoscience Australia: Adrian Dehelean, Murray Woods, Nigel Skeers</w:t>
            </w:r>
          </w:p>
        </w:tc>
      </w:tr>
      <w:tr w:rsidR="0070178E" w:rsidRPr="0070178E" w14:paraId="749955F0" w14:textId="77777777" w:rsidTr="0070178E">
        <w:trPr>
          <w:cnfStyle w:val="000000010000" w:firstRow="0" w:lastRow="0" w:firstColumn="0" w:lastColumn="0" w:oddVBand="0" w:evenVBand="0" w:oddHBand="0" w:evenHBand="1" w:firstRowFirstColumn="0" w:firstRowLastColumn="0" w:lastRowFirstColumn="0" w:lastRowLastColumn="0"/>
          <w:trHeight w:val="46"/>
        </w:trPr>
        <w:tc>
          <w:tcPr>
            <w:tcW w:w="2709" w:type="dxa"/>
          </w:tcPr>
          <w:p w14:paraId="3435A998" w14:textId="77777777" w:rsidR="0070178E" w:rsidRPr="0070178E" w:rsidRDefault="0070178E" w:rsidP="0070178E">
            <w:pPr>
              <w:tabs>
                <w:tab w:val="left" w:pos="4927"/>
              </w:tabs>
              <w:spacing w:after="20"/>
              <w:rPr>
                <w:rFonts w:eastAsia="Times New Roman" w:cs="Arial"/>
                <w:color w:val="auto"/>
              </w:rPr>
            </w:pPr>
            <w:r w:rsidRPr="0070178E">
              <w:rPr>
                <w:rFonts w:eastAsia="Times New Roman" w:cs="Arial"/>
                <w:color w:val="auto"/>
              </w:rPr>
              <w:t>Water quantity</w:t>
            </w:r>
          </w:p>
        </w:tc>
        <w:tc>
          <w:tcPr>
            <w:tcW w:w="6929" w:type="dxa"/>
          </w:tcPr>
          <w:p w14:paraId="09B80B62" w14:textId="77777777" w:rsidR="0070178E" w:rsidRPr="0070178E" w:rsidRDefault="0070178E" w:rsidP="0070178E">
            <w:pPr>
              <w:tabs>
                <w:tab w:val="left" w:pos="4927"/>
              </w:tabs>
              <w:spacing w:after="20"/>
              <w:rPr>
                <w:rFonts w:eastAsia="Times New Roman" w:cs="Arial"/>
                <w:color w:val="auto"/>
              </w:rPr>
            </w:pPr>
            <w:r w:rsidRPr="0070178E">
              <w:rPr>
                <w:rFonts w:eastAsia="Times New Roman" w:cs="Arial"/>
                <w:color w:val="auto"/>
              </w:rPr>
              <w:t>CSIRO: Russell Crosbie (Discipline Leader), Jorge Martinez Praveen Kumar Rachakonda, Matthias Raiber, Yongqiang Zhang, Hongxing Zheng</w:t>
            </w:r>
          </w:p>
        </w:tc>
      </w:tr>
      <w:bookmarkEnd w:id="5"/>
    </w:tbl>
    <w:p w14:paraId="1B7480D9" w14:textId="77777777" w:rsidR="00F13CD2" w:rsidRDefault="00F13CD2" w:rsidP="0070099A">
      <w:pPr>
        <w:pStyle w:val="BodyText"/>
      </w:pPr>
    </w:p>
    <w:p w14:paraId="488F39D2" w14:textId="630DE370" w:rsidR="002D1B9B" w:rsidRDefault="002D1B9B" w:rsidP="00FE2FF7">
      <w:pPr>
        <w:pStyle w:val="Heading1notnumbered"/>
      </w:pPr>
      <w:bookmarkStart w:id="6" w:name="_Toc36119199"/>
      <w:r>
        <w:t>Acknowledgements</w:t>
      </w:r>
      <w:bookmarkEnd w:id="6"/>
    </w:p>
    <w:p w14:paraId="4C645C67" w14:textId="77777777" w:rsidR="00F13CD2" w:rsidRDefault="00F13CD2" w:rsidP="00F13CD2">
      <w:pPr>
        <w:pStyle w:val="BodyText"/>
      </w:pPr>
      <w:r>
        <w:t xml:space="preserve">This technical product was reviewed by several groups: </w:t>
      </w:r>
    </w:p>
    <w:p w14:paraId="4139BAF4" w14:textId="50ECC4E2" w:rsidR="00F13CD2" w:rsidRDefault="00F13CD2" w:rsidP="00F13CD2">
      <w:pPr>
        <w:pStyle w:val="ListBullet"/>
        <w:ind w:left="360" w:hanging="360"/>
      </w:pPr>
      <w:r>
        <w:t xml:space="preserve">Internal Peer Review Group: CSIRO: </w:t>
      </w:r>
      <w:r w:rsidR="0069616D" w:rsidRPr="0069616D">
        <w:t>Mohinudeen</w:t>
      </w:r>
      <w:r w:rsidR="0069616D">
        <w:t xml:space="preserve"> Faiz - </w:t>
      </w:r>
      <w:r w:rsidR="00027684">
        <w:t xml:space="preserve">Geoscience Australia: Susannah MacFarlane, </w:t>
      </w:r>
      <w:r w:rsidR="00AB7B2E">
        <w:t>Merrie-Ellen Gunning</w:t>
      </w:r>
    </w:p>
    <w:p w14:paraId="5EC5ECD1" w14:textId="05B9EA25" w:rsidR="00F13CD2" w:rsidRDefault="00F13CD2" w:rsidP="00F13CD2">
      <w:pPr>
        <w:pStyle w:val="ListBullet"/>
        <w:ind w:left="360" w:hanging="360"/>
      </w:pPr>
      <w:r>
        <w:t xml:space="preserve">Technical Peer Review Group: Andrew Boulton, Peter McCabe, Catherine Moore, </w:t>
      </w:r>
      <w:r w:rsidR="0022178F" w:rsidRPr="0022178F">
        <w:rPr>
          <w:lang w:val="en-US"/>
        </w:rPr>
        <w:t>Jenny Stauber</w:t>
      </w:r>
    </w:p>
    <w:p w14:paraId="6A1B0762" w14:textId="5B363DD9" w:rsidR="00F13CD2" w:rsidRDefault="002E4154" w:rsidP="00F13CD2">
      <w:pPr>
        <w:pStyle w:val="ListBullet"/>
        <w:ind w:left="360" w:hanging="360"/>
      </w:pPr>
      <w:r>
        <w:t xml:space="preserve">State and Territory </w:t>
      </w:r>
      <w:r w:rsidR="00F13CD2">
        <w:t xml:space="preserve">Government Science Technical Review: </w:t>
      </w:r>
      <w:r w:rsidR="002C033D">
        <w:t>This group includes scientists and engineers from the Northern Territory Government.</w:t>
      </w:r>
    </w:p>
    <w:p w14:paraId="7F3FC0F3" w14:textId="73DAB618" w:rsidR="00586A3F" w:rsidRDefault="00586A3F" w:rsidP="00586A3F">
      <w:pPr>
        <w:pStyle w:val="BodyText"/>
      </w:pPr>
      <w:r w:rsidRPr="00783DFA">
        <w:t>Valuable comments were</w:t>
      </w:r>
      <w:r>
        <w:t xml:space="preserve"> also provided by </w:t>
      </w:r>
      <w:r w:rsidR="008937B6">
        <w:t xml:space="preserve">Dot Close, </w:t>
      </w:r>
      <w:r>
        <w:t>Tim Munson</w:t>
      </w:r>
      <w:r w:rsidR="001471F5">
        <w:t>,</w:t>
      </w:r>
      <w:r>
        <w:t xml:space="preserve"> Ben Williams (Northern Territory Geological Survey), Todd Hoffman (Pangaea Resources), David Close</w:t>
      </w:r>
      <w:r w:rsidR="001471F5">
        <w:t xml:space="preserve">, </w:t>
      </w:r>
      <w:r w:rsidR="00EC090F">
        <w:t xml:space="preserve">Angus </w:t>
      </w:r>
      <w:r w:rsidR="00EC090F" w:rsidRPr="0088321C">
        <w:t>McIntyre</w:t>
      </w:r>
      <w:r>
        <w:t xml:space="preserve"> (Santos)</w:t>
      </w:r>
      <w:r w:rsidR="001471F5">
        <w:t>,</w:t>
      </w:r>
      <w:r>
        <w:t xml:space="preserve"> Alexander </w:t>
      </w:r>
      <w:r w:rsidR="00E06CD6" w:rsidRPr="003D2E42">
        <w:rPr>
          <w:noProof/>
        </w:rPr>
        <w:t>Côté</w:t>
      </w:r>
      <w:r w:rsidR="00663224">
        <w:t>,</w:t>
      </w:r>
      <w:r w:rsidR="001471F5">
        <w:t xml:space="preserve"> Brenton Richards </w:t>
      </w:r>
      <w:r w:rsidR="009618E4">
        <w:t>and Elizabeth Bar</w:t>
      </w:r>
      <w:r w:rsidR="00663224">
        <w:t xml:space="preserve">uch </w:t>
      </w:r>
      <w:r>
        <w:t>(Origin Energy).</w:t>
      </w:r>
    </w:p>
    <w:p w14:paraId="2E4DADCD" w14:textId="5FD63E4E" w:rsidR="00027684" w:rsidRDefault="00027684" w:rsidP="00F51019">
      <w:pPr>
        <w:pStyle w:val="BodyText"/>
      </w:pPr>
    </w:p>
    <w:p w14:paraId="4B433969" w14:textId="27EB310B" w:rsidR="00027684" w:rsidRDefault="00027684" w:rsidP="00027684">
      <w:pPr>
        <w:pStyle w:val="Heading1notnumbered"/>
      </w:pPr>
      <w:bookmarkStart w:id="7" w:name="_Toc5204952"/>
      <w:bookmarkStart w:id="8" w:name="_Toc36119200"/>
      <w:r>
        <w:t xml:space="preserve">Abbreviations </w:t>
      </w:r>
      <w:r w:rsidRPr="00542B2C">
        <w:t>and acronyms</w:t>
      </w:r>
      <w:bookmarkEnd w:id="7"/>
      <w:bookmarkEnd w:id="8"/>
    </w:p>
    <w:tbl>
      <w:tblPr>
        <w:tblStyle w:val="TableBAHeaderRow"/>
        <w:tblW w:w="0" w:type="auto"/>
        <w:tblLook w:val="04A0" w:firstRow="1" w:lastRow="0" w:firstColumn="1" w:lastColumn="0" w:noHBand="0" w:noVBand="1"/>
      </w:tblPr>
      <w:tblGrid>
        <w:gridCol w:w="2211"/>
        <w:gridCol w:w="7370"/>
      </w:tblGrid>
      <w:tr w:rsidR="00027684" w14:paraId="3B93C7F4" w14:textId="77777777" w:rsidTr="000C162F">
        <w:trPr>
          <w:cnfStyle w:val="100000000000" w:firstRow="1" w:lastRow="0" w:firstColumn="0" w:lastColumn="0" w:oddVBand="0" w:evenVBand="0" w:oddHBand="0" w:evenHBand="0" w:firstRowFirstColumn="0" w:firstRowLastColumn="0" w:lastRowFirstColumn="0" w:lastRowLastColumn="0"/>
          <w:tblHeader/>
        </w:trPr>
        <w:tc>
          <w:tcPr>
            <w:tcW w:w="2211" w:type="dxa"/>
          </w:tcPr>
          <w:p w14:paraId="6CFE5C11" w14:textId="77777777" w:rsidR="00027684" w:rsidRPr="00926E20" w:rsidRDefault="00027684" w:rsidP="002F5E04">
            <w:pPr>
              <w:pStyle w:val="TableText"/>
              <w:rPr>
                <w:b w:val="0"/>
              </w:rPr>
            </w:pPr>
            <w:r w:rsidRPr="00926E20">
              <w:t>Abbreviation/acronym</w:t>
            </w:r>
          </w:p>
        </w:tc>
        <w:tc>
          <w:tcPr>
            <w:tcW w:w="7370" w:type="dxa"/>
          </w:tcPr>
          <w:p w14:paraId="751ED9BB" w14:textId="77777777" w:rsidR="00027684" w:rsidRPr="00926E20" w:rsidRDefault="00027684" w:rsidP="002F5E04">
            <w:pPr>
              <w:pStyle w:val="TableText"/>
              <w:rPr>
                <w:b w:val="0"/>
              </w:rPr>
            </w:pPr>
            <w:r w:rsidRPr="00926E20">
              <w:t>Definition</w:t>
            </w:r>
          </w:p>
        </w:tc>
      </w:tr>
      <w:tr w:rsidR="00B03583" w:rsidRPr="006F51E8" w14:paraId="0C4127E3" w14:textId="77777777" w:rsidTr="000C162F">
        <w:trPr>
          <w:cnfStyle w:val="000000100000" w:firstRow="0" w:lastRow="0" w:firstColumn="0" w:lastColumn="0" w:oddVBand="0" w:evenVBand="0" w:oddHBand="1" w:evenHBand="0" w:firstRowFirstColumn="0" w:firstRowLastColumn="0" w:lastRowFirstColumn="0" w:lastRowLastColumn="0"/>
          <w:trHeight w:val="397"/>
        </w:trPr>
        <w:tc>
          <w:tcPr>
            <w:tcW w:w="2211" w:type="dxa"/>
            <w:vAlign w:val="center"/>
          </w:tcPr>
          <w:p w14:paraId="4919BD7D" w14:textId="389E53C4" w:rsidR="00B03583" w:rsidRPr="0031329E" w:rsidRDefault="00B03583" w:rsidP="002F5E04">
            <w:pPr>
              <w:pStyle w:val="TableText"/>
            </w:pPr>
            <w:r>
              <w:t>AER</w:t>
            </w:r>
          </w:p>
        </w:tc>
        <w:tc>
          <w:tcPr>
            <w:tcW w:w="7370" w:type="dxa"/>
            <w:vAlign w:val="center"/>
          </w:tcPr>
          <w:p w14:paraId="7B872FC9" w14:textId="2D00648A" w:rsidR="00B03583" w:rsidRPr="0031329E" w:rsidRDefault="00B03583" w:rsidP="002F5E04">
            <w:pPr>
              <w:pStyle w:val="TableText"/>
            </w:pPr>
            <w:r>
              <w:t>Australian Energy Regulator</w:t>
            </w:r>
          </w:p>
        </w:tc>
      </w:tr>
      <w:tr w:rsidR="00027684" w:rsidRPr="006F51E8" w14:paraId="67131144" w14:textId="77777777" w:rsidTr="000C162F">
        <w:trPr>
          <w:cnfStyle w:val="000000010000" w:firstRow="0" w:lastRow="0" w:firstColumn="0" w:lastColumn="0" w:oddVBand="0" w:evenVBand="0" w:oddHBand="0" w:evenHBand="1" w:firstRowFirstColumn="0" w:firstRowLastColumn="0" w:lastRowFirstColumn="0" w:lastRowLastColumn="0"/>
          <w:trHeight w:val="397"/>
        </w:trPr>
        <w:tc>
          <w:tcPr>
            <w:tcW w:w="2211" w:type="dxa"/>
            <w:vAlign w:val="center"/>
          </w:tcPr>
          <w:p w14:paraId="2F6AC092" w14:textId="77777777" w:rsidR="00027684" w:rsidRPr="006F51E8" w:rsidRDefault="00027684" w:rsidP="002F5E04">
            <w:pPr>
              <w:pStyle w:val="TableText"/>
            </w:pPr>
            <w:r w:rsidRPr="0031329E">
              <w:t>AERA</w:t>
            </w:r>
          </w:p>
        </w:tc>
        <w:tc>
          <w:tcPr>
            <w:tcW w:w="7370" w:type="dxa"/>
            <w:vAlign w:val="center"/>
          </w:tcPr>
          <w:p w14:paraId="2D6A6E37" w14:textId="77777777" w:rsidR="00027684" w:rsidRPr="006F51E8" w:rsidRDefault="00027684" w:rsidP="002F5E04">
            <w:pPr>
              <w:pStyle w:val="TableText"/>
            </w:pPr>
            <w:r w:rsidRPr="0031329E">
              <w:t>Australian Energy Resources Assessment</w:t>
            </w:r>
          </w:p>
        </w:tc>
      </w:tr>
      <w:tr w:rsidR="00027684" w:rsidRPr="006F51E8" w14:paraId="1024FA08" w14:textId="77777777" w:rsidTr="000C162F">
        <w:trPr>
          <w:cnfStyle w:val="000000100000" w:firstRow="0" w:lastRow="0" w:firstColumn="0" w:lastColumn="0" w:oddVBand="0" w:evenVBand="0" w:oddHBand="1" w:evenHBand="0" w:firstRowFirstColumn="0" w:firstRowLastColumn="0" w:lastRowFirstColumn="0" w:lastRowLastColumn="0"/>
          <w:trHeight w:val="375"/>
        </w:trPr>
        <w:tc>
          <w:tcPr>
            <w:tcW w:w="2211" w:type="dxa"/>
            <w:vAlign w:val="center"/>
          </w:tcPr>
          <w:p w14:paraId="618A3D03" w14:textId="77777777" w:rsidR="00027684" w:rsidRPr="006F51E8" w:rsidRDefault="00027684" w:rsidP="002F5E04">
            <w:pPr>
              <w:pStyle w:val="TableText"/>
            </w:pPr>
            <w:r w:rsidRPr="0031329E">
              <w:t>API</w:t>
            </w:r>
          </w:p>
        </w:tc>
        <w:tc>
          <w:tcPr>
            <w:tcW w:w="7370" w:type="dxa"/>
            <w:vAlign w:val="center"/>
          </w:tcPr>
          <w:p w14:paraId="0F5377BB" w14:textId="77777777" w:rsidR="00027684" w:rsidRPr="006F51E8" w:rsidRDefault="00027684" w:rsidP="002F5E04">
            <w:pPr>
              <w:pStyle w:val="TableText"/>
            </w:pPr>
            <w:r w:rsidRPr="0031329E">
              <w:t>American Petroleum Institute</w:t>
            </w:r>
          </w:p>
        </w:tc>
      </w:tr>
      <w:tr w:rsidR="00182507" w:rsidRPr="006F51E8" w14:paraId="002247E4" w14:textId="77777777" w:rsidTr="000C162F">
        <w:trPr>
          <w:cnfStyle w:val="000000010000" w:firstRow="0" w:lastRow="0" w:firstColumn="0" w:lastColumn="0" w:oddVBand="0" w:evenVBand="0" w:oddHBand="0" w:evenHBand="1" w:firstRowFirstColumn="0" w:firstRowLastColumn="0" w:lastRowFirstColumn="0" w:lastRowLastColumn="0"/>
          <w:trHeight w:val="375"/>
        </w:trPr>
        <w:tc>
          <w:tcPr>
            <w:tcW w:w="2211" w:type="dxa"/>
            <w:vAlign w:val="center"/>
          </w:tcPr>
          <w:p w14:paraId="4955D818" w14:textId="4BC86791" w:rsidR="00182507" w:rsidRPr="0031329E" w:rsidRDefault="00182507" w:rsidP="002F5E04">
            <w:pPr>
              <w:pStyle w:val="TableText"/>
            </w:pPr>
            <w:r>
              <w:t>A-R</w:t>
            </w:r>
          </w:p>
        </w:tc>
        <w:tc>
          <w:tcPr>
            <w:tcW w:w="7370" w:type="dxa"/>
            <w:vAlign w:val="center"/>
          </w:tcPr>
          <w:p w14:paraId="7D4FF977" w14:textId="0EA3C239" w:rsidR="00182507" w:rsidRPr="0031329E" w:rsidRDefault="00182507" w:rsidP="002F5E04">
            <w:pPr>
              <w:pStyle w:val="TableText"/>
            </w:pPr>
            <w:r>
              <w:t>as received</w:t>
            </w:r>
          </w:p>
        </w:tc>
      </w:tr>
      <w:tr w:rsidR="00027684" w:rsidRPr="006F51E8" w14:paraId="7D5D4E4B" w14:textId="77777777" w:rsidTr="000C162F">
        <w:trPr>
          <w:cnfStyle w:val="000000100000" w:firstRow="0" w:lastRow="0" w:firstColumn="0" w:lastColumn="0" w:oddVBand="0" w:evenVBand="0" w:oddHBand="1" w:evenHBand="0" w:firstRowFirstColumn="0" w:firstRowLastColumn="0" w:lastRowFirstColumn="0" w:lastRowLastColumn="0"/>
          <w:trHeight w:val="375"/>
        </w:trPr>
        <w:tc>
          <w:tcPr>
            <w:tcW w:w="2211" w:type="dxa"/>
            <w:vAlign w:val="center"/>
          </w:tcPr>
          <w:p w14:paraId="37953019" w14:textId="77777777" w:rsidR="00027684" w:rsidRPr="006F51E8" w:rsidRDefault="00027684" w:rsidP="002F5E04">
            <w:pPr>
              <w:pStyle w:val="TableText"/>
            </w:pPr>
            <w:r w:rsidRPr="0031329E">
              <w:t>BI</w:t>
            </w:r>
          </w:p>
        </w:tc>
        <w:tc>
          <w:tcPr>
            <w:tcW w:w="7370" w:type="dxa"/>
            <w:vAlign w:val="center"/>
          </w:tcPr>
          <w:p w14:paraId="7162FBA8" w14:textId="77777777" w:rsidR="00027684" w:rsidRPr="006F51E8" w:rsidRDefault="00027684" w:rsidP="002F5E04">
            <w:pPr>
              <w:pStyle w:val="TableText"/>
            </w:pPr>
            <w:r w:rsidRPr="0031329E">
              <w:t>brittleness index</w:t>
            </w:r>
          </w:p>
        </w:tc>
      </w:tr>
      <w:tr w:rsidR="00182507" w:rsidRPr="006F51E8" w14:paraId="19BE930B" w14:textId="77777777" w:rsidTr="000C162F">
        <w:trPr>
          <w:cnfStyle w:val="000000010000" w:firstRow="0" w:lastRow="0" w:firstColumn="0" w:lastColumn="0" w:oddVBand="0" w:evenVBand="0" w:oddHBand="0" w:evenHBand="1" w:firstRowFirstColumn="0" w:firstRowLastColumn="0" w:lastRowFirstColumn="0" w:lastRowLastColumn="0"/>
          <w:trHeight w:val="375"/>
        </w:trPr>
        <w:tc>
          <w:tcPr>
            <w:tcW w:w="2211" w:type="dxa"/>
            <w:vAlign w:val="center"/>
          </w:tcPr>
          <w:p w14:paraId="731DFE20" w14:textId="624FE734" w:rsidR="00182507" w:rsidRPr="0031329E" w:rsidRDefault="00182507" w:rsidP="002F5E04">
            <w:pPr>
              <w:pStyle w:val="TableText"/>
            </w:pPr>
            <w:r>
              <w:t>BV</w:t>
            </w:r>
          </w:p>
        </w:tc>
        <w:tc>
          <w:tcPr>
            <w:tcW w:w="7370" w:type="dxa"/>
            <w:vAlign w:val="center"/>
          </w:tcPr>
          <w:p w14:paraId="60AAF67A" w14:textId="0B892056" w:rsidR="00182507" w:rsidRPr="0031329E" w:rsidRDefault="00B04079" w:rsidP="002F5E04">
            <w:pPr>
              <w:pStyle w:val="TableText"/>
            </w:pPr>
            <w:r>
              <w:t xml:space="preserve">bulk </w:t>
            </w:r>
            <w:r w:rsidR="00EF1764">
              <w:t>volume</w:t>
            </w:r>
          </w:p>
        </w:tc>
      </w:tr>
      <w:tr w:rsidR="00E34E94" w:rsidRPr="006F51E8" w14:paraId="74976CDC" w14:textId="77777777" w:rsidTr="000C162F">
        <w:trPr>
          <w:cnfStyle w:val="000000100000" w:firstRow="0" w:lastRow="0" w:firstColumn="0" w:lastColumn="0" w:oddVBand="0" w:evenVBand="0" w:oddHBand="1" w:evenHBand="0" w:firstRowFirstColumn="0" w:firstRowLastColumn="0" w:lastRowFirstColumn="0" w:lastRowLastColumn="0"/>
          <w:trHeight w:val="375"/>
        </w:trPr>
        <w:tc>
          <w:tcPr>
            <w:tcW w:w="2211" w:type="dxa"/>
            <w:vAlign w:val="center"/>
          </w:tcPr>
          <w:p w14:paraId="2BF6605D" w14:textId="26AA3DFD" w:rsidR="00E34E94" w:rsidRDefault="00E34E94" w:rsidP="002F5E04">
            <w:pPr>
              <w:pStyle w:val="TableText"/>
            </w:pPr>
            <w:r>
              <w:t>CSIRO</w:t>
            </w:r>
          </w:p>
        </w:tc>
        <w:tc>
          <w:tcPr>
            <w:tcW w:w="7370" w:type="dxa"/>
            <w:vAlign w:val="center"/>
          </w:tcPr>
          <w:p w14:paraId="25DB995E" w14:textId="20617C35" w:rsidR="00E34E94" w:rsidDel="00B04079" w:rsidRDefault="00E34E94" w:rsidP="002F5E04">
            <w:pPr>
              <w:pStyle w:val="TableText"/>
            </w:pPr>
            <w:r>
              <w:t>Commonwealth Scientific and Industrial Research Organisation</w:t>
            </w:r>
          </w:p>
        </w:tc>
      </w:tr>
      <w:tr w:rsidR="00027684" w:rsidRPr="006F51E8" w14:paraId="272710B4" w14:textId="77777777" w:rsidTr="000C162F">
        <w:trPr>
          <w:cnfStyle w:val="000000010000" w:firstRow="0" w:lastRow="0" w:firstColumn="0" w:lastColumn="0" w:oddVBand="0" w:evenVBand="0" w:oddHBand="0" w:evenHBand="1" w:firstRowFirstColumn="0" w:firstRowLastColumn="0" w:lastRowFirstColumn="0" w:lastRowLastColumn="0"/>
          <w:trHeight w:val="375"/>
        </w:trPr>
        <w:tc>
          <w:tcPr>
            <w:tcW w:w="2211" w:type="dxa"/>
            <w:vAlign w:val="center"/>
          </w:tcPr>
          <w:p w14:paraId="6CCA58EE" w14:textId="77777777" w:rsidR="00027684" w:rsidRPr="006F51E8" w:rsidRDefault="00027684" w:rsidP="002F5E04">
            <w:pPr>
              <w:pStyle w:val="TableText"/>
            </w:pPr>
            <w:r w:rsidRPr="0031329E">
              <w:t>CO</w:t>
            </w:r>
            <w:r w:rsidRPr="00616106">
              <w:rPr>
                <w:rStyle w:val="Subscript"/>
              </w:rPr>
              <w:t>2</w:t>
            </w:r>
          </w:p>
        </w:tc>
        <w:tc>
          <w:tcPr>
            <w:tcW w:w="7370" w:type="dxa"/>
            <w:vAlign w:val="center"/>
          </w:tcPr>
          <w:p w14:paraId="29C289A4" w14:textId="77777777" w:rsidR="00027684" w:rsidRPr="006F51E8" w:rsidRDefault="00027684" w:rsidP="002F5E04">
            <w:pPr>
              <w:pStyle w:val="TableText"/>
            </w:pPr>
            <w:r w:rsidRPr="0031329E">
              <w:t>carbon dioxide</w:t>
            </w:r>
          </w:p>
        </w:tc>
      </w:tr>
      <w:tr w:rsidR="00027684" w:rsidRPr="006F51E8" w14:paraId="7F60D471" w14:textId="77777777" w:rsidTr="000C162F">
        <w:trPr>
          <w:cnfStyle w:val="000000100000" w:firstRow="0" w:lastRow="0" w:firstColumn="0" w:lastColumn="0" w:oddVBand="0" w:evenVBand="0" w:oddHBand="1" w:evenHBand="0" w:firstRowFirstColumn="0" w:firstRowLastColumn="0" w:lastRowFirstColumn="0" w:lastRowLastColumn="0"/>
          <w:trHeight w:val="375"/>
        </w:trPr>
        <w:tc>
          <w:tcPr>
            <w:tcW w:w="2211" w:type="dxa"/>
            <w:vAlign w:val="center"/>
          </w:tcPr>
          <w:p w14:paraId="20B87EBE" w14:textId="77777777" w:rsidR="00027684" w:rsidRPr="006F51E8" w:rsidRDefault="00027684" w:rsidP="002F5E04">
            <w:pPr>
              <w:pStyle w:val="TableText"/>
            </w:pPr>
            <w:r w:rsidRPr="0031329E">
              <w:t>CSG</w:t>
            </w:r>
          </w:p>
        </w:tc>
        <w:tc>
          <w:tcPr>
            <w:tcW w:w="7370" w:type="dxa"/>
            <w:vAlign w:val="center"/>
          </w:tcPr>
          <w:p w14:paraId="60E2FF16" w14:textId="77777777" w:rsidR="00027684" w:rsidRPr="006F51E8" w:rsidRDefault="00027684" w:rsidP="002F5E04">
            <w:pPr>
              <w:pStyle w:val="TableText"/>
            </w:pPr>
            <w:r w:rsidRPr="0031329E">
              <w:t>coal seam gas</w:t>
            </w:r>
          </w:p>
        </w:tc>
      </w:tr>
      <w:tr w:rsidR="00027684" w:rsidRPr="006F51E8" w14:paraId="5E50C44D" w14:textId="77777777" w:rsidTr="000C162F">
        <w:trPr>
          <w:cnfStyle w:val="000000010000" w:firstRow="0" w:lastRow="0" w:firstColumn="0" w:lastColumn="0" w:oddVBand="0" w:evenVBand="0" w:oddHBand="0" w:evenHBand="1" w:firstRowFirstColumn="0" w:firstRowLastColumn="0" w:lastRowFirstColumn="0" w:lastRowLastColumn="0"/>
          <w:trHeight w:val="375"/>
        </w:trPr>
        <w:tc>
          <w:tcPr>
            <w:tcW w:w="2211" w:type="dxa"/>
            <w:vAlign w:val="center"/>
          </w:tcPr>
          <w:p w14:paraId="7DEEC7AD" w14:textId="77777777" w:rsidR="00027684" w:rsidRPr="006F51E8" w:rsidRDefault="00027684" w:rsidP="002F5E04">
            <w:pPr>
              <w:pStyle w:val="TableText"/>
            </w:pPr>
            <w:r w:rsidRPr="0031329E">
              <w:t>DOM</w:t>
            </w:r>
          </w:p>
        </w:tc>
        <w:tc>
          <w:tcPr>
            <w:tcW w:w="7370" w:type="dxa"/>
            <w:vAlign w:val="center"/>
          </w:tcPr>
          <w:p w14:paraId="4C6F20F9" w14:textId="77777777" w:rsidR="00027684" w:rsidRPr="006F51E8" w:rsidRDefault="00027684" w:rsidP="002F5E04">
            <w:pPr>
              <w:pStyle w:val="TableText"/>
            </w:pPr>
            <w:r w:rsidRPr="0031329E">
              <w:t>dispersed organic matter</w:t>
            </w:r>
          </w:p>
        </w:tc>
      </w:tr>
      <w:tr w:rsidR="00027684" w:rsidRPr="006F51E8" w14:paraId="39147D50" w14:textId="77777777" w:rsidTr="000C162F">
        <w:trPr>
          <w:cnfStyle w:val="000000100000" w:firstRow="0" w:lastRow="0" w:firstColumn="0" w:lastColumn="0" w:oddVBand="0" w:evenVBand="0" w:oddHBand="1" w:evenHBand="0" w:firstRowFirstColumn="0" w:firstRowLastColumn="0" w:lastRowFirstColumn="0" w:lastRowLastColumn="0"/>
          <w:trHeight w:val="375"/>
        </w:trPr>
        <w:tc>
          <w:tcPr>
            <w:tcW w:w="2211" w:type="dxa"/>
            <w:vAlign w:val="center"/>
          </w:tcPr>
          <w:p w14:paraId="1EEABD3A" w14:textId="77777777" w:rsidR="00027684" w:rsidRPr="006F51E8" w:rsidRDefault="00027684" w:rsidP="002F5E04">
            <w:pPr>
              <w:pStyle w:val="TableText"/>
            </w:pPr>
            <w:r w:rsidRPr="0031329E">
              <w:t>DST</w:t>
            </w:r>
          </w:p>
        </w:tc>
        <w:tc>
          <w:tcPr>
            <w:tcW w:w="7370" w:type="dxa"/>
            <w:vAlign w:val="center"/>
          </w:tcPr>
          <w:p w14:paraId="2E6A24DA" w14:textId="77777777" w:rsidR="00027684" w:rsidRPr="006F51E8" w:rsidRDefault="00027684" w:rsidP="002F5E04">
            <w:pPr>
              <w:pStyle w:val="TableText"/>
            </w:pPr>
            <w:r w:rsidRPr="0031329E">
              <w:t>drill stem test</w:t>
            </w:r>
          </w:p>
        </w:tc>
      </w:tr>
      <w:tr w:rsidR="00027684" w:rsidRPr="006F51E8" w14:paraId="44DC90FA" w14:textId="77777777" w:rsidTr="000C162F">
        <w:trPr>
          <w:cnfStyle w:val="000000010000" w:firstRow="0" w:lastRow="0" w:firstColumn="0" w:lastColumn="0" w:oddVBand="0" w:evenVBand="0" w:oddHBand="0" w:evenHBand="1" w:firstRowFirstColumn="0" w:firstRowLastColumn="0" w:lastRowFirstColumn="0" w:lastRowLastColumn="0"/>
          <w:trHeight w:val="377"/>
        </w:trPr>
        <w:tc>
          <w:tcPr>
            <w:tcW w:w="2211" w:type="dxa"/>
            <w:vAlign w:val="center"/>
          </w:tcPr>
          <w:p w14:paraId="6CE09784" w14:textId="77777777" w:rsidR="00027684" w:rsidRPr="006F51E8" w:rsidRDefault="00027684" w:rsidP="002F5E04">
            <w:pPr>
              <w:pStyle w:val="TableText"/>
            </w:pPr>
            <w:r w:rsidRPr="0031329E">
              <w:t>EIA</w:t>
            </w:r>
          </w:p>
        </w:tc>
        <w:tc>
          <w:tcPr>
            <w:tcW w:w="7370" w:type="dxa"/>
            <w:vAlign w:val="center"/>
          </w:tcPr>
          <w:p w14:paraId="7F218AF3" w14:textId="6C18D5F8" w:rsidR="00027684" w:rsidRPr="006F51E8" w:rsidRDefault="00027684" w:rsidP="002F5E04">
            <w:pPr>
              <w:pStyle w:val="TableText"/>
            </w:pPr>
            <w:r w:rsidRPr="0031329E">
              <w:t>U</w:t>
            </w:r>
            <w:r>
              <w:t xml:space="preserve">nited </w:t>
            </w:r>
            <w:r w:rsidRPr="0031329E">
              <w:t>S</w:t>
            </w:r>
            <w:r>
              <w:t xml:space="preserve">tates </w:t>
            </w:r>
            <w:r w:rsidRPr="0031329E">
              <w:t>Energy Information Administration</w:t>
            </w:r>
          </w:p>
        </w:tc>
      </w:tr>
      <w:tr w:rsidR="00E34E94" w:rsidRPr="006F51E8" w14:paraId="38D52194" w14:textId="77777777" w:rsidTr="000C162F">
        <w:trPr>
          <w:cnfStyle w:val="000000100000" w:firstRow="0" w:lastRow="0" w:firstColumn="0" w:lastColumn="0" w:oddVBand="0" w:evenVBand="0" w:oddHBand="1" w:evenHBand="0" w:firstRowFirstColumn="0" w:firstRowLastColumn="0" w:lastRowFirstColumn="0" w:lastRowLastColumn="0"/>
          <w:trHeight w:val="377"/>
        </w:trPr>
        <w:tc>
          <w:tcPr>
            <w:tcW w:w="2211" w:type="dxa"/>
            <w:vAlign w:val="center"/>
          </w:tcPr>
          <w:p w14:paraId="382372A0" w14:textId="68B9AF21" w:rsidR="00E34E94" w:rsidRPr="0031329E" w:rsidRDefault="00E34E94" w:rsidP="002F5E04">
            <w:pPr>
              <w:pStyle w:val="TableText"/>
            </w:pPr>
            <w:r>
              <w:t>GBA</w:t>
            </w:r>
          </w:p>
        </w:tc>
        <w:tc>
          <w:tcPr>
            <w:tcW w:w="7370" w:type="dxa"/>
            <w:vAlign w:val="center"/>
          </w:tcPr>
          <w:p w14:paraId="42F12995" w14:textId="4B8F10D7" w:rsidR="00E34E94" w:rsidRPr="0031329E" w:rsidRDefault="00E34E94" w:rsidP="002F5E04">
            <w:pPr>
              <w:pStyle w:val="TableText"/>
            </w:pPr>
            <w:r>
              <w:t>Geological and Bioregional Assessment</w:t>
            </w:r>
          </w:p>
        </w:tc>
      </w:tr>
      <w:tr w:rsidR="00027684" w:rsidRPr="006F51E8" w14:paraId="0CEE1743" w14:textId="77777777" w:rsidTr="000C162F">
        <w:trPr>
          <w:cnfStyle w:val="000000010000" w:firstRow="0" w:lastRow="0" w:firstColumn="0" w:lastColumn="0" w:oddVBand="0" w:evenVBand="0" w:oddHBand="0" w:evenHBand="1" w:firstRowFirstColumn="0" w:firstRowLastColumn="0" w:lastRowFirstColumn="0" w:lastRowLastColumn="0"/>
          <w:trHeight w:val="300"/>
        </w:trPr>
        <w:tc>
          <w:tcPr>
            <w:tcW w:w="2211" w:type="dxa"/>
            <w:vAlign w:val="center"/>
          </w:tcPr>
          <w:p w14:paraId="12A5CFE9" w14:textId="77777777" w:rsidR="00027684" w:rsidRPr="006F51E8" w:rsidRDefault="00027684" w:rsidP="002F5E04">
            <w:pPr>
              <w:pStyle w:val="TableText"/>
            </w:pPr>
            <w:r w:rsidRPr="0031329E">
              <w:t>GIP</w:t>
            </w:r>
          </w:p>
        </w:tc>
        <w:tc>
          <w:tcPr>
            <w:tcW w:w="7370" w:type="dxa"/>
            <w:vAlign w:val="center"/>
          </w:tcPr>
          <w:p w14:paraId="7E25D876" w14:textId="77777777" w:rsidR="00027684" w:rsidRPr="006F51E8" w:rsidRDefault="00027684" w:rsidP="002F5E04">
            <w:pPr>
              <w:pStyle w:val="TableText"/>
            </w:pPr>
            <w:r w:rsidRPr="0031329E">
              <w:t>gas-in-place</w:t>
            </w:r>
          </w:p>
        </w:tc>
      </w:tr>
      <w:tr w:rsidR="00027684" w:rsidRPr="006F51E8" w14:paraId="0F5C622D" w14:textId="77777777" w:rsidTr="000C162F">
        <w:trPr>
          <w:cnfStyle w:val="000000100000" w:firstRow="0" w:lastRow="0" w:firstColumn="0" w:lastColumn="0" w:oddVBand="0" w:evenVBand="0" w:oddHBand="1" w:evenHBand="0" w:firstRowFirstColumn="0" w:firstRowLastColumn="0" w:lastRowFirstColumn="0" w:lastRowLastColumn="0"/>
          <w:trHeight w:val="300"/>
        </w:trPr>
        <w:tc>
          <w:tcPr>
            <w:tcW w:w="2211" w:type="dxa"/>
            <w:vAlign w:val="center"/>
          </w:tcPr>
          <w:p w14:paraId="2528EF9D" w14:textId="77777777" w:rsidR="00027684" w:rsidRPr="006F51E8" w:rsidRDefault="00027684" w:rsidP="002F5E04">
            <w:pPr>
              <w:pStyle w:val="TableText"/>
            </w:pPr>
            <w:r w:rsidRPr="0031329E">
              <w:rPr>
                <w:szCs w:val="18"/>
              </w:rPr>
              <w:t>GOR</w:t>
            </w:r>
          </w:p>
        </w:tc>
        <w:tc>
          <w:tcPr>
            <w:tcW w:w="7370" w:type="dxa"/>
            <w:vAlign w:val="center"/>
          </w:tcPr>
          <w:p w14:paraId="2E7D135B" w14:textId="77777777" w:rsidR="00027684" w:rsidRPr="006F51E8" w:rsidRDefault="00027684" w:rsidP="002F5E04">
            <w:pPr>
              <w:pStyle w:val="TableText"/>
            </w:pPr>
            <w:r w:rsidRPr="0031329E">
              <w:rPr>
                <w:szCs w:val="18"/>
              </w:rPr>
              <w:t>gas-to-oil ratio</w:t>
            </w:r>
          </w:p>
        </w:tc>
      </w:tr>
      <w:tr w:rsidR="00027684" w:rsidRPr="006F51E8" w14:paraId="5CA46627" w14:textId="77777777" w:rsidTr="000C162F">
        <w:trPr>
          <w:cnfStyle w:val="000000010000" w:firstRow="0" w:lastRow="0" w:firstColumn="0" w:lastColumn="0" w:oddVBand="0" w:evenVBand="0" w:oddHBand="0" w:evenHBand="1" w:firstRowFirstColumn="0" w:firstRowLastColumn="0" w:lastRowFirstColumn="0" w:lastRowLastColumn="0"/>
          <w:trHeight w:val="300"/>
        </w:trPr>
        <w:tc>
          <w:tcPr>
            <w:tcW w:w="2211" w:type="dxa"/>
            <w:vAlign w:val="center"/>
          </w:tcPr>
          <w:p w14:paraId="3E400DFC" w14:textId="77777777" w:rsidR="00027684" w:rsidRPr="006F51E8" w:rsidRDefault="00027684" w:rsidP="002F5E04">
            <w:pPr>
              <w:pStyle w:val="TableText"/>
            </w:pPr>
            <w:r w:rsidRPr="0031329E">
              <w:rPr>
                <w:szCs w:val="18"/>
              </w:rPr>
              <w:t>HI</w:t>
            </w:r>
          </w:p>
        </w:tc>
        <w:tc>
          <w:tcPr>
            <w:tcW w:w="7370" w:type="dxa"/>
            <w:vAlign w:val="center"/>
          </w:tcPr>
          <w:p w14:paraId="3A655616" w14:textId="77777777" w:rsidR="00027684" w:rsidRPr="006F51E8" w:rsidRDefault="00027684" w:rsidP="002F5E04">
            <w:pPr>
              <w:pStyle w:val="TableText"/>
            </w:pPr>
            <w:r w:rsidRPr="0031329E">
              <w:rPr>
                <w:szCs w:val="18"/>
              </w:rPr>
              <w:t>Hydrogen Index</w:t>
            </w:r>
          </w:p>
        </w:tc>
      </w:tr>
      <w:tr w:rsidR="00027684" w:rsidRPr="00FE2828" w14:paraId="3C949153" w14:textId="77777777" w:rsidTr="000C162F">
        <w:trPr>
          <w:cnfStyle w:val="000000100000" w:firstRow="0" w:lastRow="0" w:firstColumn="0" w:lastColumn="0" w:oddVBand="0" w:evenVBand="0" w:oddHBand="1" w:evenHBand="0" w:firstRowFirstColumn="0" w:firstRowLastColumn="0" w:lastRowFirstColumn="0" w:lastRowLastColumn="0"/>
          <w:trHeight w:val="300"/>
        </w:trPr>
        <w:tc>
          <w:tcPr>
            <w:tcW w:w="2211" w:type="dxa"/>
            <w:vAlign w:val="center"/>
          </w:tcPr>
          <w:p w14:paraId="4FED59B2" w14:textId="77777777" w:rsidR="00027684" w:rsidRPr="00FE2828" w:rsidRDefault="00027684" w:rsidP="002F5E04">
            <w:pPr>
              <w:pStyle w:val="TableText"/>
            </w:pPr>
            <w:r w:rsidRPr="0031329E">
              <w:rPr>
                <w:szCs w:val="18"/>
              </w:rPr>
              <w:t>Ma</w:t>
            </w:r>
          </w:p>
        </w:tc>
        <w:tc>
          <w:tcPr>
            <w:tcW w:w="7370" w:type="dxa"/>
            <w:vAlign w:val="center"/>
          </w:tcPr>
          <w:p w14:paraId="5F96F07B" w14:textId="77777777" w:rsidR="00027684" w:rsidRPr="00FE2828" w:rsidRDefault="00027684" w:rsidP="002F5E04">
            <w:pPr>
              <w:pStyle w:val="TableText"/>
            </w:pPr>
            <w:r w:rsidRPr="0031329E">
              <w:rPr>
                <w:szCs w:val="18"/>
              </w:rPr>
              <w:t>million years before the present</w:t>
            </w:r>
          </w:p>
        </w:tc>
      </w:tr>
      <w:tr w:rsidR="00027684" w:rsidRPr="00FE2828" w14:paraId="6559F955" w14:textId="77777777" w:rsidTr="000C162F">
        <w:trPr>
          <w:cnfStyle w:val="000000010000" w:firstRow="0" w:lastRow="0" w:firstColumn="0" w:lastColumn="0" w:oddVBand="0" w:evenVBand="0" w:oddHBand="0" w:evenHBand="1" w:firstRowFirstColumn="0" w:firstRowLastColumn="0" w:lastRowFirstColumn="0" w:lastRowLastColumn="0"/>
          <w:trHeight w:val="300"/>
        </w:trPr>
        <w:tc>
          <w:tcPr>
            <w:tcW w:w="2211" w:type="dxa"/>
            <w:vAlign w:val="center"/>
          </w:tcPr>
          <w:p w14:paraId="2A97F38C" w14:textId="77777777" w:rsidR="00027684" w:rsidRPr="00FE2828" w:rsidRDefault="00027684" w:rsidP="002F5E04">
            <w:pPr>
              <w:pStyle w:val="TableText"/>
              <w:rPr>
                <w:szCs w:val="18"/>
              </w:rPr>
            </w:pPr>
            <w:r w:rsidRPr="0031329E">
              <w:rPr>
                <w:szCs w:val="18"/>
              </w:rPr>
              <w:t>MD</w:t>
            </w:r>
          </w:p>
        </w:tc>
        <w:tc>
          <w:tcPr>
            <w:tcW w:w="7370" w:type="dxa"/>
            <w:vAlign w:val="center"/>
          </w:tcPr>
          <w:p w14:paraId="226705E5" w14:textId="77777777" w:rsidR="00027684" w:rsidRPr="00FE2828" w:rsidRDefault="00027684" w:rsidP="002F5E04">
            <w:pPr>
              <w:pStyle w:val="TableText"/>
              <w:rPr>
                <w:szCs w:val="18"/>
              </w:rPr>
            </w:pPr>
            <w:r w:rsidRPr="0031329E">
              <w:rPr>
                <w:szCs w:val="18"/>
              </w:rPr>
              <w:t>measured depth along borehole</w:t>
            </w:r>
          </w:p>
        </w:tc>
      </w:tr>
      <w:tr w:rsidR="00027684" w:rsidRPr="00FE2828" w14:paraId="2FA01F78" w14:textId="77777777" w:rsidTr="000C162F">
        <w:trPr>
          <w:cnfStyle w:val="000000100000" w:firstRow="0" w:lastRow="0" w:firstColumn="0" w:lastColumn="0" w:oddVBand="0" w:evenVBand="0" w:oddHBand="1" w:evenHBand="0" w:firstRowFirstColumn="0" w:firstRowLastColumn="0" w:lastRowFirstColumn="0" w:lastRowLastColumn="0"/>
          <w:trHeight w:val="300"/>
        </w:trPr>
        <w:tc>
          <w:tcPr>
            <w:tcW w:w="2211" w:type="dxa"/>
            <w:vAlign w:val="center"/>
          </w:tcPr>
          <w:p w14:paraId="6993FFF1" w14:textId="77777777" w:rsidR="00027684" w:rsidRPr="00FE2828" w:rsidRDefault="00027684" w:rsidP="002F5E04">
            <w:pPr>
              <w:pStyle w:val="TableText"/>
              <w:rPr>
                <w:szCs w:val="18"/>
              </w:rPr>
            </w:pPr>
            <w:r w:rsidRPr="0031329E">
              <w:rPr>
                <w:szCs w:val="18"/>
              </w:rPr>
              <w:t>MEM</w:t>
            </w:r>
          </w:p>
        </w:tc>
        <w:tc>
          <w:tcPr>
            <w:tcW w:w="7370" w:type="dxa"/>
            <w:vAlign w:val="center"/>
          </w:tcPr>
          <w:p w14:paraId="6DCEBFC7" w14:textId="77777777" w:rsidR="00027684" w:rsidRPr="00FE2828" w:rsidRDefault="00027684" w:rsidP="002F5E04">
            <w:pPr>
              <w:pStyle w:val="TableText"/>
              <w:rPr>
                <w:szCs w:val="18"/>
              </w:rPr>
            </w:pPr>
            <w:r w:rsidRPr="0031329E">
              <w:rPr>
                <w:szCs w:val="18"/>
              </w:rPr>
              <w:t>mechanical earth model</w:t>
            </w:r>
          </w:p>
        </w:tc>
      </w:tr>
      <w:tr w:rsidR="00027684" w:rsidRPr="00FE2828" w14:paraId="6B7C0724" w14:textId="77777777" w:rsidTr="000C162F">
        <w:trPr>
          <w:cnfStyle w:val="000000010000" w:firstRow="0" w:lastRow="0" w:firstColumn="0" w:lastColumn="0" w:oddVBand="0" w:evenVBand="0" w:oddHBand="0" w:evenHBand="1" w:firstRowFirstColumn="0" w:firstRowLastColumn="0" w:lastRowFirstColumn="0" w:lastRowLastColumn="0"/>
          <w:trHeight w:val="300"/>
        </w:trPr>
        <w:tc>
          <w:tcPr>
            <w:tcW w:w="2211" w:type="dxa"/>
            <w:vAlign w:val="center"/>
          </w:tcPr>
          <w:p w14:paraId="359B0E1A" w14:textId="77777777" w:rsidR="00027684" w:rsidRPr="00FE2828" w:rsidRDefault="00027684" w:rsidP="002F5E04">
            <w:pPr>
              <w:pStyle w:val="TableText"/>
              <w:rPr>
                <w:szCs w:val="18"/>
              </w:rPr>
            </w:pPr>
            <w:r w:rsidRPr="0031329E">
              <w:rPr>
                <w:szCs w:val="18"/>
              </w:rPr>
              <w:t>MSL</w:t>
            </w:r>
          </w:p>
        </w:tc>
        <w:tc>
          <w:tcPr>
            <w:tcW w:w="7370" w:type="dxa"/>
            <w:vAlign w:val="center"/>
          </w:tcPr>
          <w:p w14:paraId="1878C075" w14:textId="77777777" w:rsidR="00027684" w:rsidRPr="00FE2828" w:rsidRDefault="00027684" w:rsidP="002F5E04">
            <w:pPr>
              <w:pStyle w:val="TableText"/>
              <w:rPr>
                <w:szCs w:val="18"/>
              </w:rPr>
            </w:pPr>
            <w:r w:rsidRPr="0031329E">
              <w:rPr>
                <w:szCs w:val="18"/>
              </w:rPr>
              <w:t>mean sea level</w:t>
            </w:r>
          </w:p>
        </w:tc>
      </w:tr>
      <w:tr w:rsidR="00027684" w:rsidRPr="00FE2828" w14:paraId="7EC64223" w14:textId="77777777" w:rsidTr="000C162F">
        <w:trPr>
          <w:cnfStyle w:val="000000100000" w:firstRow="0" w:lastRow="0" w:firstColumn="0" w:lastColumn="0" w:oddVBand="0" w:evenVBand="0" w:oddHBand="1" w:evenHBand="0" w:firstRowFirstColumn="0" w:firstRowLastColumn="0" w:lastRowFirstColumn="0" w:lastRowLastColumn="0"/>
          <w:trHeight w:val="300"/>
        </w:trPr>
        <w:tc>
          <w:tcPr>
            <w:tcW w:w="2211" w:type="dxa"/>
            <w:vAlign w:val="center"/>
          </w:tcPr>
          <w:p w14:paraId="11B2C77D" w14:textId="77777777" w:rsidR="00027684" w:rsidRPr="00FE2828" w:rsidRDefault="00027684" w:rsidP="002F5E04">
            <w:pPr>
              <w:pStyle w:val="TableText"/>
              <w:rPr>
                <w:szCs w:val="18"/>
              </w:rPr>
            </w:pPr>
            <w:r w:rsidRPr="0031329E">
              <w:rPr>
                <w:szCs w:val="18"/>
              </w:rPr>
              <w:t>NORR</w:t>
            </w:r>
          </w:p>
        </w:tc>
        <w:tc>
          <w:tcPr>
            <w:tcW w:w="7370" w:type="dxa"/>
            <w:vAlign w:val="center"/>
          </w:tcPr>
          <w:p w14:paraId="129BD1A4" w14:textId="77777777" w:rsidR="00027684" w:rsidRPr="00FE2828" w:rsidRDefault="00027684" w:rsidP="002F5E04">
            <w:pPr>
              <w:pStyle w:val="TableText"/>
              <w:rPr>
                <w:szCs w:val="18"/>
              </w:rPr>
            </w:pPr>
            <w:r w:rsidRPr="0031329E">
              <w:rPr>
                <w:szCs w:val="18"/>
              </w:rPr>
              <w:t>net organically rich ratio</w:t>
            </w:r>
          </w:p>
        </w:tc>
      </w:tr>
      <w:tr w:rsidR="00E34E94" w:rsidRPr="00FE2828" w14:paraId="32020EE4" w14:textId="77777777" w:rsidTr="000C162F">
        <w:trPr>
          <w:cnfStyle w:val="000000010000" w:firstRow="0" w:lastRow="0" w:firstColumn="0" w:lastColumn="0" w:oddVBand="0" w:evenVBand="0" w:oddHBand="0" w:evenHBand="1" w:firstRowFirstColumn="0" w:firstRowLastColumn="0" w:lastRowFirstColumn="0" w:lastRowLastColumn="0"/>
          <w:trHeight w:val="300"/>
        </w:trPr>
        <w:tc>
          <w:tcPr>
            <w:tcW w:w="2211" w:type="dxa"/>
            <w:vAlign w:val="center"/>
          </w:tcPr>
          <w:p w14:paraId="4346386B" w14:textId="26DCF982" w:rsidR="00E34E94" w:rsidRPr="0031329E" w:rsidRDefault="00E34E94" w:rsidP="002F5E04">
            <w:pPr>
              <w:pStyle w:val="TableText"/>
              <w:rPr>
                <w:szCs w:val="18"/>
              </w:rPr>
            </w:pPr>
            <w:r>
              <w:rPr>
                <w:szCs w:val="18"/>
              </w:rPr>
              <w:t>NSW</w:t>
            </w:r>
          </w:p>
        </w:tc>
        <w:tc>
          <w:tcPr>
            <w:tcW w:w="7370" w:type="dxa"/>
            <w:vAlign w:val="center"/>
          </w:tcPr>
          <w:p w14:paraId="77EF4A4B" w14:textId="1BABFE65" w:rsidR="00E34E94" w:rsidRPr="0031329E" w:rsidRDefault="00E34E94" w:rsidP="002F5E04">
            <w:pPr>
              <w:pStyle w:val="TableText"/>
              <w:rPr>
                <w:szCs w:val="18"/>
              </w:rPr>
            </w:pPr>
            <w:r>
              <w:rPr>
                <w:szCs w:val="18"/>
              </w:rPr>
              <w:t>New South Wales</w:t>
            </w:r>
          </w:p>
        </w:tc>
      </w:tr>
      <w:tr w:rsidR="00027684" w:rsidRPr="00FE2828" w14:paraId="7A3C4A4F" w14:textId="77777777" w:rsidTr="000C162F">
        <w:trPr>
          <w:cnfStyle w:val="000000100000" w:firstRow="0" w:lastRow="0" w:firstColumn="0" w:lastColumn="0" w:oddVBand="0" w:evenVBand="0" w:oddHBand="1" w:evenHBand="0" w:firstRowFirstColumn="0" w:firstRowLastColumn="0" w:lastRowFirstColumn="0" w:lastRowLastColumn="0"/>
          <w:trHeight w:val="300"/>
        </w:trPr>
        <w:tc>
          <w:tcPr>
            <w:tcW w:w="2211" w:type="dxa"/>
            <w:vAlign w:val="center"/>
          </w:tcPr>
          <w:p w14:paraId="4E6FD294" w14:textId="29FCB210" w:rsidR="00027684" w:rsidRPr="0031329E" w:rsidRDefault="00027684" w:rsidP="002F5E04">
            <w:pPr>
              <w:pStyle w:val="TableText"/>
              <w:rPr>
                <w:szCs w:val="18"/>
              </w:rPr>
            </w:pPr>
            <w:r>
              <w:rPr>
                <w:szCs w:val="18"/>
              </w:rPr>
              <w:t>NT</w:t>
            </w:r>
          </w:p>
        </w:tc>
        <w:tc>
          <w:tcPr>
            <w:tcW w:w="7370" w:type="dxa"/>
            <w:vAlign w:val="center"/>
          </w:tcPr>
          <w:p w14:paraId="32EE4791" w14:textId="0EAAD310" w:rsidR="00027684" w:rsidRPr="0031329E" w:rsidRDefault="00027684" w:rsidP="002F5E04">
            <w:pPr>
              <w:pStyle w:val="TableText"/>
              <w:rPr>
                <w:szCs w:val="18"/>
              </w:rPr>
            </w:pPr>
            <w:r>
              <w:rPr>
                <w:szCs w:val="18"/>
              </w:rPr>
              <w:t>Northern Territory</w:t>
            </w:r>
          </w:p>
        </w:tc>
      </w:tr>
      <w:tr w:rsidR="00027684" w:rsidRPr="00FE2828" w14:paraId="147192BD" w14:textId="77777777" w:rsidTr="000C162F">
        <w:trPr>
          <w:cnfStyle w:val="000000010000" w:firstRow="0" w:lastRow="0" w:firstColumn="0" w:lastColumn="0" w:oddVBand="0" w:evenVBand="0" w:oddHBand="0" w:evenHBand="1" w:firstRowFirstColumn="0" w:firstRowLastColumn="0" w:lastRowFirstColumn="0" w:lastRowLastColumn="0"/>
          <w:trHeight w:val="300"/>
        </w:trPr>
        <w:tc>
          <w:tcPr>
            <w:tcW w:w="2211" w:type="dxa"/>
            <w:vAlign w:val="center"/>
          </w:tcPr>
          <w:p w14:paraId="5F9247E9" w14:textId="77777777" w:rsidR="00027684" w:rsidRPr="00FE2828" w:rsidRDefault="00027684" w:rsidP="002F5E04">
            <w:pPr>
              <w:pStyle w:val="TableText"/>
              <w:rPr>
                <w:szCs w:val="18"/>
              </w:rPr>
            </w:pPr>
            <w:r w:rsidRPr="0031329E">
              <w:rPr>
                <w:szCs w:val="18"/>
              </w:rPr>
              <w:t>PDPM</w:t>
            </w:r>
          </w:p>
        </w:tc>
        <w:tc>
          <w:tcPr>
            <w:tcW w:w="7370" w:type="dxa"/>
            <w:vAlign w:val="center"/>
          </w:tcPr>
          <w:p w14:paraId="09DD9389" w14:textId="77777777" w:rsidR="00027684" w:rsidRPr="00FE2828" w:rsidRDefault="00027684" w:rsidP="002F5E04">
            <w:pPr>
              <w:pStyle w:val="TableText"/>
              <w:rPr>
                <w:szCs w:val="18"/>
              </w:rPr>
            </w:pPr>
            <w:r w:rsidRPr="0031329E">
              <w:rPr>
                <w:szCs w:val="18"/>
              </w:rPr>
              <w:t>pressure decay permeability</w:t>
            </w:r>
          </w:p>
        </w:tc>
      </w:tr>
      <w:tr w:rsidR="00027684" w:rsidRPr="00FE2828" w14:paraId="43C038FE" w14:textId="77777777" w:rsidTr="000C162F">
        <w:trPr>
          <w:cnfStyle w:val="000000100000" w:firstRow="0" w:lastRow="0" w:firstColumn="0" w:lastColumn="0" w:oddVBand="0" w:evenVBand="0" w:oddHBand="1" w:evenHBand="0" w:firstRowFirstColumn="0" w:firstRowLastColumn="0" w:lastRowFirstColumn="0" w:lastRowLastColumn="0"/>
          <w:trHeight w:val="315"/>
        </w:trPr>
        <w:tc>
          <w:tcPr>
            <w:tcW w:w="2211" w:type="dxa"/>
            <w:vAlign w:val="center"/>
          </w:tcPr>
          <w:p w14:paraId="1D29FA71" w14:textId="77777777" w:rsidR="00027684" w:rsidRPr="00FE2828" w:rsidRDefault="00027684" w:rsidP="002F5E04">
            <w:pPr>
              <w:pStyle w:val="TableText"/>
              <w:rPr>
                <w:szCs w:val="18"/>
              </w:rPr>
            </w:pPr>
            <w:r w:rsidRPr="0031329E">
              <w:rPr>
                <w:szCs w:val="18"/>
              </w:rPr>
              <w:t>PRMS</w:t>
            </w:r>
          </w:p>
        </w:tc>
        <w:tc>
          <w:tcPr>
            <w:tcW w:w="7370" w:type="dxa"/>
            <w:vAlign w:val="center"/>
          </w:tcPr>
          <w:p w14:paraId="6E796FBB" w14:textId="77777777" w:rsidR="00027684" w:rsidRPr="00FE2828" w:rsidRDefault="00027684" w:rsidP="002F5E04">
            <w:pPr>
              <w:pStyle w:val="TableText"/>
              <w:rPr>
                <w:szCs w:val="18"/>
              </w:rPr>
            </w:pPr>
            <w:r w:rsidRPr="0031329E">
              <w:rPr>
                <w:szCs w:val="18"/>
              </w:rPr>
              <w:t>Petroleum Resources Management System</w:t>
            </w:r>
          </w:p>
        </w:tc>
      </w:tr>
      <w:tr w:rsidR="00182507" w:rsidRPr="00FE2828" w14:paraId="6DD93003" w14:textId="77777777" w:rsidTr="000C162F">
        <w:trPr>
          <w:cnfStyle w:val="000000010000" w:firstRow="0" w:lastRow="0" w:firstColumn="0" w:lastColumn="0" w:oddVBand="0" w:evenVBand="0" w:oddHBand="0" w:evenHBand="1" w:firstRowFirstColumn="0" w:firstRowLastColumn="0" w:lastRowFirstColumn="0" w:lastRowLastColumn="0"/>
          <w:trHeight w:val="315"/>
        </w:trPr>
        <w:tc>
          <w:tcPr>
            <w:tcW w:w="2211" w:type="dxa"/>
            <w:vAlign w:val="center"/>
          </w:tcPr>
          <w:p w14:paraId="0F221712" w14:textId="569D735A" w:rsidR="00182507" w:rsidRDefault="00182507" w:rsidP="002F5E04">
            <w:pPr>
              <w:pStyle w:val="TableText"/>
              <w:rPr>
                <w:szCs w:val="18"/>
              </w:rPr>
            </w:pPr>
            <w:r>
              <w:rPr>
                <w:szCs w:val="18"/>
              </w:rPr>
              <w:t>PV</w:t>
            </w:r>
          </w:p>
        </w:tc>
        <w:tc>
          <w:tcPr>
            <w:tcW w:w="7370" w:type="dxa"/>
            <w:vAlign w:val="center"/>
          </w:tcPr>
          <w:p w14:paraId="29DBBC72" w14:textId="12E2A6AD" w:rsidR="00182507" w:rsidRPr="0031329E" w:rsidRDefault="00182507" w:rsidP="002F5E04">
            <w:pPr>
              <w:pStyle w:val="TableText"/>
              <w:rPr>
                <w:szCs w:val="18"/>
              </w:rPr>
            </w:pPr>
            <w:r>
              <w:rPr>
                <w:szCs w:val="18"/>
              </w:rPr>
              <w:t>pore volume</w:t>
            </w:r>
          </w:p>
        </w:tc>
      </w:tr>
      <w:tr w:rsidR="00E34E94" w:rsidRPr="00FE2828" w14:paraId="6C155B67" w14:textId="77777777" w:rsidTr="000C162F">
        <w:trPr>
          <w:cnfStyle w:val="000000100000" w:firstRow="0" w:lastRow="0" w:firstColumn="0" w:lastColumn="0" w:oddVBand="0" w:evenVBand="0" w:oddHBand="1" w:evenHBand="0" w:firstRowFirstColumn="0" w:firstRowLastColumn="0" w:lastRowFirstColumn="0" w:lastRowLastColumn="0"/>
          <w:trHeight w:val="315"/>
        </w:trPr>
        <w:tc>
          <w:tcPr>
            <w:tcW w:w="2211" w:type="dxa"/>
            <w:vAlign w:val="center"/>
          </w:tcPr>
          <w:p w14:paraId="011E125D" w14:textId="4CE185B7" w:rsidR="00E34E94" w:rsidRDefault="00E34E94" w:rsidP="002F5E04">
            <w:pPr>
              <w:pStyle w:val="TableText"/>
              <w:rPr>
                <w:szCs w:val="18"/>
              </w:rPr>
            </w:pPr>
            <w:r>
              <w:rPr>
                <w:szCs w:val="18"/>
              </w:rPr>
              <w:t>SA</w:t>
            </w:r>
          </w:p>
        </w:tc>
        <w:tc>
          <w:tcPr>
            <w:tcW w:w="7370" w:type="dxa"/>
            <w:vAlign w:val="center"/>
          </w:tcPr>
          <w:p w14:paraId="79B33C18" w14:textId="538D6BD3" w:rsidR="00E34E94" w:rsidRDefault="00E34E94" w:rsidP="002F5E04">
            <w:pPr>
              <w:pStyle w:val="TableText"/>
              <w:rPr>
                <w:szCs w:val="18"/>
              </w:rPr>
            </w:pPr>
            <w:r>
              <w:rPr>
                <w:szCs w:val="18"/>
              </w:rPr>
              <w:t>South Australia</w:t>
            </w:r>
          </w:p>
        </w:tc>
      </w:tr>
      <w:tr w:rsidR="00027684" w:rsidRPr="00FE2828" w14:paraId="07D11B86" w14:textId="77777777" w:rsidTr="000C162F">
        <w:trPr>
          <w:cnfStyle w:val="000000010000" w:firstRow="0" w:lastRow="0" w:firstColumn="0" w:lastColumn="0" w:oddVBand="0" w:evenVBand="0" w:oddHBand="0" w:evenHBand="1" w:firstRowFirstColumn="0" w:firstRowLastColumn="0" w:lastRowFirstColumn="0" w:lastRowLastColumn="0"/>
          <w:trHeight w:val="315"/>
        </w:trPr>
        <w:tc>
          <w:tcPr>
            <w:tcW w:w="2211" w:type="dxa"/>
            <w:vAlign w:val="center"/>
          </w:tcPr>
          <w:p w14:paraId="41BD41C2" w14:textId="77777777" w:rsidR="00027684" w:rsidRPr="00FE2828" w:rsidRDefault="00027684" w:rsidP="002F5E04">
            <w:pPr>
              <w:pStyle w:val="TableText"/>
              <w:rPr>
                <w:szCs w:val="18"/>
              </w:rPr>
            </w:pPr>
            <w:r w:rsidRPr="0031329E">
              <w:rPr>
                <w:szCs w:val="18"/>
              </w:rPr>
              <w:t>SPE</w:t>
            </w:r>
          </w:p>
        </w:tc>
        <w:tc>
          <w:tcPr>
            <w:tcW w:w="7370" w:type="dxa"/>
            <w:vAlign w:val="center"/>
          </w:tcPr>
          <w:p w14:paraId="1490887F" w14:textId="77777777" w:rsidR="00027684" w:rsidRPr="00FE2828" w:rsidRDefault="00027684" w:rsidP="002F5E04">
            <w:pPr>
              <w:pStyle w:val="TableText"/>
              <w:rPr>
                <w:szCs w:val="18"/>
              </w:rPr>
            </w:pPr>
            <w:r w:rsidRPr="0031329E">
              <w:rPr>
                <w:szCs w:val="18"/>
              </w:rPr>
              <w:t>Society of Petroleum Engineers</w:t>
            </w:r>
          </w:p>
        </w:tc>
      </w:tr>
      <w:tr w:rsidR="00027684" w:rsidRPr="00FE2828" w14:paraId="7D91BBFC" w14:textId="77777777" w:rsidTr="000C162F">
        <w:trPr>
          <w:cnfStyle w:val="000000100000" w:firstRow="0" w:lastRow="0" w:firstColumn="0" w:lastColumn="0" w:oddVBand="0" w:evenVBand="0" w:oddHBand="1" w:evenHBand="0" w:firstRowFirstColumn="0" w:firstRowLastColumn="0" w:lastRowFirstColumn="0" w:lastRowLastColumn="0"/>
          <w:trHeight w:val="315"/>
        </w:trPr>
        <w:tc>
          <w:tcPr>
            <w:tcW w:w="2211" w:type="dxa"/>
            <w:vAlign w:val="center"/>
          </w:tcPr>
          <w:p w14:paraId="55AE90F7" w14:textId="77777777" w:rsidR="00027684" w:rsidRPr="00FE2828" w:rsidRDefault="00027684" w:rsidP="002F5E04">
            <w:pPr>
              <w:pStyle w:val="TableText"/>
              <w:rPr>
                <w:szCs w:val="18"/>
              </w:rPr>
            </w:pPr>
            <w:r w:rsidRPr="0031329E">
              <w:rPr>
                <w:szCs w:val="18"/>
              </w:rPr>
              <w:t>TOC</w:t>
            </w:r>
          </w:p>
        </w:tc>
        <w:tc>
          <w:tcPr>
            <w:tcW w:w="7370" w:type="dxa"/>
            <w:vAlign w:val="center"/>
          </w:tcPr>
          <w:p w14:paraId="24FC4938" w14:textId="77777777" w:rsidR="00027684" w:rsidRPr="00FE2828" w:rsidRDefault="00027684" w:rsidP="002F5E04">
            <w:pPr>
              <w:pStyle w:val="TableText"/>
              <w:rPr>
                <w:szCs w:val="18"/>
              </w:rPr>
            </w:pPr>
            <w:r w:rsidRPr="0031329E">
              <w:rPr>
                <w:szCs w:val="18"/>
              </w:rPr>
              <w:t>total organic carbon</w:t>
            </w:r>
          </w:p>
        </w:tc>
      </w:tr>
      <w:tr w:rsidR="00027684" w:rsidRPr="00FE2828" w14:paraId="01A76FCC" w14:textId="77777777" w:rsidTr="000C162F">
        <w:trPr>
          <w:cnfStyle w:val="000000010000" w:firstRow="0" w:lastRow="0" w:firstColumn="0" w:lastColumn="0" w:oddVBand="0" w:evenVBand="0" w:oddHBand="0" w:evenHBand="1" w:firstRowFirstColumn="0" w:firstRowLastColumn="0" w:lastRowFirstColumn="0" w:lastRowLastColumn="0"/>
          <w:trHeight w:val="315"/>
        </w:trPr>
        <w:tc>
          <w:tcPr>
            <w:tcW w:w="2211" w:type="dxa"/>
            <w:vAlign w:val="center"/>
          </w:tcPr>
          <w:p w14:paraId="5AE5C029" w14:textId="77777777" w:rsidR="00027684" w:rsidRPr="00FE2828" w:rsidRDefault="00027684" w:rsidP="002F5E04">
            <w:pPr>
              <w:pStyle w:val="TableText"/>
              <w:rPr>
                <w:szCs w:val="18"/>
              </w:rPr>
            </w:pPr>
            <w:r w:rsidRPr="0031329E">
              <w:t>TR</w:t>
            </w:r>
          </w:p>
        </w:tc>
        <w:tc>
          <w:tcPr>
            <w:tcW w:w="7370" w:type="dxa"/>
            <w:vAlign w:val="center"/>
          </w:tcPr>
          <w:p w14:paraId="3B09CA6C" w14:textId="77777777" w:rsidR="00027684" w:rsidRPr="0031329E" w:rsidRDefault="00027684" w:rsidP="002F5E04">
            <w:pPr>
              <w:pStyle w:val="TableText"/>
              <w:rPr>
                <w:szCs w:val="18"/>
              </w:rPr>
            </w:pPr>
            <w:r w:rsidRPr="0031329E">
              <w:t>transformation ratio</w:t>
            </w:r>
          </w:p>
        </w:tc>
      </w:tr>
      <w:tr w:rsidR="00027684" w:rsidRPr="00FE2828" w14:paraId="1E89F340" w14:textId="77777777" w:rsidTr="000C162F">
        <w:trPr>
          <w:cnfStyle w:val="000000100000" w:firstRow="0" w:lastRow="0" w:firstColumn="0" w:lastColumn="0" w:oddVBand="0" w:evenVBand="0" w:oddHBand="1" w:evenHBand="0" w:firstRowFirstColumn="0" w:firstRowLastColumn="0" w:lastRowFirstColumn="0" w:lastRowLastColumn="0"/>
          <w:trHeight w:val="315"/>
        </w:trPr>
        <w:tc>
          <w:tcPr>
            <w:tcW w:w="2211" w:type="dxa"/>
            <w:vAlign w:val="center"/>
          </w:tcPr>
          <w:p w14:paraId="0F78A16E" w14:textId="77777777" w:rsidR="00027684" w:rsidRPr="00FE2828" w:rsidRDefault="00027684" w:rsidP="002F5E04">
            <w:pPr>
              <w:pStyle w:val="TableText"/>
              <w:rPr>
                <w:szCs w:val="18"/>
              </w:rPr>
            </w:pPr>
            <w:r w:rsidRPr="0031329E">
              <w:rPr>
                <w:szCs w:val="18"/>
              </w:rPr>
              <w:t>USGS</w:t>
            </w:r>
          </w:p>
        </w:tc>
        <w:tc>
          <w:tcPr>
            <w:tcW w:w="7370" w:type="dxa"/>
            <w:vAlign w:val="center"/>
          </w:tcPr>
          <w:p w14:paraId="21D5B4E8" w14:textId="77777777" w:rsidR="00027684" w:rsidRPr="0031329E" w:rsidRDefault="00027684" w:rsidP="002F5E04">
            <w:pPr>
              <w:pStyle w:val="TableText"/>
            </w:pPr>
            <w:r w:rsidRPr="0031329E">
              <w:rPr>
                <w:szCs w:val="18"/>
              </w:rPr>
              <w:t>United States Geological Survey</w:t>
            </w:r>
          </w:p>
        </w:tc>
      </w:tr>
      <w:tr w:rsidR="00027684" w:rsidRPr="00FE2828" w14:paraId="25684DF5" w14:textId="77777777" w:rsidTr="000C162F">
        <w:trPr>
          <w:cnfStyle w:val="000000010000" w:firstRow="0" w:lastRow="0" w:firstColumn="0" w:lastColumn="0" w:oddVBand="0" w:evenVBand="0" w:oddHBand="0" w:evenHBand="1" w:firstRowFirstColumn="0" w:firstRowLastColumn="0" w:lastRowFirstColumn="0" w:lastRowLastColumn="0"/>
          <w:trHeight w:val="315"/>
        </w:trPr>
        <w:tc>
          <w:tcPr>
            <w:tcW w:w="2211" w:type="dxa"/>
            <w:vAlign w:val="center"/>
          </w:tcPr>
          <w:p w14:paraId="2D459A9B" w14:textId="77777777" w:rsidR="00027684" w:rsidRPr="00FE2828" w:rsidRDefault="00027684" w:rsidP="002F5E04">
            <w:pPr>
              <w:pStyle w:val="TableText"/>
              <w:rPr>
                <w:szCs w:val="18"/>
              </w:rPr>
            </w:pPr>
            <w:r w:rsidRPr="0031329E">
              <w:t>WMS</w:t>
            </w:r>
          </w:p>
        </w:tc>
        <w:tc>
          <w:tcPr>
            <w:tcW w:w="7370" w:type="dxa"/>
            <w:vAlign w:val="center"/>
          </w:tcPr>
          <w:p w14:paraId="6248FEEA" w14:textId="77777777" w:rsidR="00027684" w:rsidRPr="0031329E" w:rsidRDefault="00027684" w:rsidP="002F5E04">
            <w:pPr>
              <w:pStyle w:val="TableText"/>
              <w:rPr>
                <w:szCs w:val="18"/>
              </w:rPr>
            </w:pPr>
            <w:r>
              <w:t>w</w:t>
            </w:r>
            <w:r w:rsidRPr="0031329E">
              <w:t xml:space="preserve">eb </w:t>
            </w:r>
            <w:r>
              <w:t>m</w:t>
            </w:r>
            <w:r w:rsidRPr="0031329E">
              <w:t xml:space="preserve">ap </w:t>
            </w:r>
            <w:r>
              <w:t>s</w:t>
            </w:r>
            <w:r w:rsidRPr="0031329E">
              <w:t>ervice</w:t>
            </w:r>
          </w:p>
        </w:tc>
      </w:tr>
      <w:tr w:rsidR="00C676B0" w:rsidRPr="00FE2828" w14:paraId="307F66E8" w14:textId="77777777" w:rsidTr="000C162F">
        <w:trPr>
          <w:cnfStyle w:val="000000100000" w:firstRow="0" w:lastRow="0" w:firstColumn="0" w:lastColumn="0" w:oddVBand="0" w:evenVBand="0" w:oddHBand="1" w:evenHBand="0" w:firstRowFirstColumn="0" w:firstRowLastColumn="0" w:lastRowFirstColumn="0" w:lastRowLastColumn="0"/>
          <w:trHeight w:val="315"/>
        </w:trPr>
        <w:tc>
          <w:tcPr>
            <w:tcW w:w="2211" w:type="dxa"/>
            <w:vAlign w:val="center"/>
          </w:tcPr>
          <w:p w14:paraId="2B1F1ECF" w14:textId="12AF7C4D" w:rsidR="00C676B0" w:rsidRPr="0031329E" w:rsidRDefault="00C676B0" w:rsidP="002F5E04">
            <w:pPr>
              <w:pStyle w:val="TableText"/>
              <w:rPr>
                <w:szCs w:val="18"/>
              </w:rPr>
            </w:pPr>
            <w:r>
              <w:t>wt</w:t>
            </w:r>
          </w:p>
        </w:tc>
        <w:tc>
          <w:tcPr>
            <w:tcW w:w="7370" w:type="dxa"/>
            <w:vAlign w:val="center"/>
          </w:tcPr>
          <w:p w14:paraId="63EDAFD5" w14:textId="23807905" w:rsidR="00C676B0" w:rsidRPr="0031329E" w:rsidRDefault="00C676B0" w:rsidP="002F5E04">
            <w:pPr>
              <w:pStyle w:val="TableText"/>
              <w:rPr>
                <w:szCs w:val="18"/>
              </w:rPr>
            </w:pPr>
            <w:r>
              <w:t>weight</w:t>
            </w:r>
          </w:p>
        </w:tc>
      </w:tr>
      <w:tr w:rsidR="00027684" w:rsidRPr="00FE2828" w14:paraId="706739AA" w14:textId="77777777" w:rsidTr="000C162F">
        <w:trPr>
          <w:cnfStyle w:val="000000010000" w:firstRow="0" w:lastRow="0" w:firstColumn="0" w:lastColumn="0" w:oddVBand="0" w:evenVBand="0" w:oddHBand="0" w:evenHBand="1" w:firstRowFirstColumn="0" w:firstRowLastColumn="0" w:lastRowFirstColumn="0" w:lastRowLastColumn="0"/>
          <w:trHeight w:val="315"/>
        </w:trPr>
        <w:tc>
          <w:tcPr>
            <w:tcW w:w="2211" w:type="dxa"/>
            <w:vAlign w:val="center"/>
          </w:tcPr>
          <w:p w14:paraId="2D83843A" w14:textId="77777777" w:rsidR="00027684" w:rsidRPr="00FE2828" w:rsidRDefault="00027684" w:rsidP="002F5E04">
            <w:pPr>
              <w:pStyle w:val="TableText"/>
              <w:rPr>
                <w:szCs w:val="18"/>
              </w:rPr>
            </w:pPr>
            <w:r w:rsidRPr="0031329E">
              <w:rPr>
                <w:szCs w:val="18"/>
              </w:rPr>
              <w:t>XRD</w:t>
            </w:r>
          </w:p>
        </w:tc>
        <w:tc>
          <w:tcPr>
            <w:tcW w:w="7370" w:type="dxa"/>
            <w:vAlign w:val="center"/>
          </w:tcPr>
          <w:p w14:paraId="29745ED7" w14:textId="77777777" w:rsidR="00027684" w:rsidRPr="0031329E" w:rsidRDefault="00027684" w:rsidP="002F5E04">
            <w:pPr>
              <w:pStyle w:val="TableText"/>
            </w:pPr>
            <w:r w:rsidRPr="0031329E">
              <w:rPr>
                <w:szCs w:val="18"/>
              </w:rPr>
              <w:t>X-ray Diffraction</w:t>
            </w:r>
          </w:p>
        </w:tc>
      </w:tr>
    </w:tbl>
    <w:p w14:paraId="2B0EA772" w14:textId="5264ABE4" w:rsidR="00027684" w:rsidRPr="00594122" w:rsidRDefault="00027684" w:rsidP="00027684">
      <w:pPr>
        <w:pStyle w:val="Heading1notnumbered"/>
      </w:pPr>
      <w:bookmarkStart w:id="9" w:name="_Toc5204953"/>
      <w:bookmarkStart w:id="10" w:name="_Toc36119201"/>
      <w:r w:rsidRPr="00594122">
        <w:t>Units</w:t>
      </w:r>
      <w:bookmarkEnd w:id="9"/>
      <w:bookmarkEnd w:id="10"/>
    </w:p>
    <w:tbl>
      <w:tblPr>
        <w:tblStyle w:val="TableBAHeaderRow"/>
        <w:tblW w:w="0" w:type="auto"/>
        <w:tblLook w:val="04A0" w:firstRow="1" w:lastRow="0" w:firstColumn="1" w:lastColumn="0" w:noHBand="0" w:noVBand="1"/>
      </w:tblPr>
      <w:tblGrid>
        <w:gridCol w:w="2129"/>
        <w:gridCol w:w="7452"/>
      </w:tblGrid>
      <w:tr w:rsidR="00027684" w14:paraId="36F8CB2C" w14:textId="77777777" w:rsidTr="000C162F">
        <w:trPr>
          <w:cnfStyle w:val="100000000000" w:firstRow="1" w:lastRow="0" w:firstColumn="0" w:lastColumn="0" w:oddVBand="0" w:evenVBand="0" w:oddHBand="0" w:evenHBand="0" w:firstRowFirstColumn="0" w:firstRowLastColumn="0" w:lastRowFirstColumn="0" w:lastRowLastColumn="0"/>
          <w:tblHeader/>
        </w:trPr>
        <w:tc>
          <w:tcPr>
            <w:tcW w:w="2129" w:type="dxa"/>
            <w:hideMark/>
          </w:tcPr>
          <w:p w14:paraId="6C3A77DC" w14:textId="77777777" w:rsidR="00027684" w:rsidRDefault="00027684" w:rsidP="000C162F">
            <w:pPr>
              <w:pStyle w:val="TableText"/>
            </w:pPr>
            <w:r>
              <w:t>Unit</w:t>
            </w:r>
          </w:p>
        </w:tc>
        <w:tc>
          <w:tcPr>
            <w:tcW w:w="7452" w:type="dxa"/>
            <w:hideMark/>
          </w:tcPr>
          <w:p w14:paraId="1A151CA6" w14:textId="77777777" w:rsidR="00027684" w:rsidRDefault="00027684" w:rsidP="000C162F">
            <w:pPr>
              <w:pStyle w:val="TableText"/>
            </w:pPr>
            <w:r>
              <w:t>Description</w:t>
            </w:r>
          </w:p>
        </w:tc>
      </w:tr>
      <w:tr w:rsidR="00027684" w:rsidRPr="00845092" w14:paraId="2604D954" w14:textId="77777777" w:rsidTr="000C162F">
        <w:trPr>
          <w:cnfStyle w:val="000000100000" w:firstRow="0" w:lastRow="0" w:firstColumn="0" w:lastColumn="0" w:oddVBand="0" w:evenVBand="0" w:oddHBand="1" w:evenHBand="0" w:firstRowFirstColumn="0" w:firstRowLastColumn="0" w:lastRowFirstColumn="0" w:lastRowLastColumn="0"/>
          <w:trHeight w:val="315"/>
        </w:trPr>
        <w:tc>
          <w:tcPr>
            <w:tcW w:w="2129" w:type="dxa"/>
            <w:hideMark/>
          </w:tcPr>
          <w:p w14:paraId="019719AD" w14:textId="77777777" w:rsidR="00027684" w:rsidRPr="00845092" w:rsidRDefault="00027684" w:rsidP="002F5E04">
            <w:pPr>
              <w:pStyle w:val="TableText"/>
            </w:pPr>
            <w:r w:rsidRPr="00845092">
              <w:t>bbl</w:t>
            </w:r>
          </w:p>
        </w:tc>
        <w:tc>
          <w:tcPr>
            <w:tcW w:w="7452" w:type="dxa"/>
            <w:hideMark/>
          </w:tcPr>
          <w:p w14:paraId="1CC0A84A" w14:textId="77777777" w:rsidR="00027684" w:rsidRPr="00845092" w:rsidRDefault="00027684" w:rsidP="002F5E04">
            <w:pPr>
              <w:pStyle w:val="TableText"/>
            </w:pPr>
            <w:r w:rsidRPr="00845092">
              <w:t>barrels</w:t>
            </w:r>
          </w:p>
        </w:tc>
      </w:tr>
      <w:tr w:rsidR="00027684" w:rsidRPr="00845092" w14:paraId="5C62D878" w14:textId="77777777" w:rsidTr="000C162F">
        <w:trPr>
          <w:cnfStyle w:val="000000010000" w:firstRow="0" w:lastRow="0" w:firstColumn="0" w:lastColumn="0" w:oddVBand="0" w:evenVBand="0" w:oddHBand="0" w:evenHBand="1" w:firstRowFirstColumn="0" w:firstRowLastColumn="0" w:lastRowFirstColumn="0" w:lastRowLastColumn="0"/>
          <w:trHeight w:val="315"/>
        </w:trPr>
        <w:tc>
          <w:tcPr>
            <w:tcW w:w="2129" w:type="dxa"/>
            <w:hideMark/>
          </w:tcPr>
          <w:p w14:paraId="23124492" w14:textId="77777777" w:rsidR="00027684" w:rsidRPr="00845092" w:rsidRDefault="00027684" w:rsidP="002F5E04">
            <w:pPr>
              <w:pStyle w:val="TableText"/>
            </w:pPr>
            <w:r w:rsidRPr="00845092">
              <w:t>bbl/mmscf</w:t>
            </w:r>
          </w:p>
        </w:tc>
        <w:tc>
          <w:tcPr>
            <w:tcW w:w="7452" w:type="dxa"/>
            <w:hideMark/>
          </w:tcPr>
          <w:p w14:paraId="0EDD5717" w14:textId="77777777" w:rsidR="00027684" w:rsidRPr="00845092" w:rsidRDefault="00027684" w:rsidP="002F5E04">
            <w:pPr>
              <w:pStyle w:val="TableText"/>
            </w:pPr>
            <w:r w:rsidRPr="00845092">
              <w:t>barrels per million standard cubic feet</w:t>
            </w:r>
          </w:p>
        </w:tc>
      </w:tr>
      <w:tr w:rsidR="00027684" w:rsidRPr="00845092" w14:paraId="06DBCFCD" w14:textId="77777777" w:rsidTr="000C162F">
        <w:trPr>
          <w:cnfStyle w:val="000000100000" w:firstRow="0" w:lastRow="0" w:firstColumn="0" w:lastColumn="0" w:oddVBand="0" w:evenVBand="0" w:oddHBand="1" w:evenHBand="0" w:firstRowFirstColumn="0" w:firstRowLastColumn="0" w:lastRowFirstColumn="0" w:lastRowLastColumn="0"/>
          <w:trHeight w:val="315"/>
        </w:trPr>
        <w:tc>
          <w:tcPr>
            <w:tcW w:w="2129" w:type="dxa"/>
            <w:hideMark/>
          </w:tcPr>
          <w:p w14:paraId="5717643F" w14:textId="77777777" w:rsidR="00027684" w:rsidRPr="00845092" w:rsidRDefault="00027684" w:rsidP="002F5E04">
            <w:pPr>
              <w:pStyle w:val="TableText"/>
            </w:pPr>
            <w:r w:rsidRPr="00845092">
              <w:t>Bcm</w:t>
            </w:r>
          </w:p>
        </w:tc>
        <w:tc>
          <w:tcPr>
            <w:tcW w:w="7452" w:type="dxa"/>
            <w:hideMark/>
          </w:tcPr>
          <w:p w14:paraId="376DB594" w14:textId="5CF2C62C" w:rsidR="00027684" w:rsidRPr="00845092" w:rsidRDefault="00C676B0" w:rsidP="002F5E04">
            <w:pPr>
              <w:pStyle w:val="TableText"/>
            </w:pPr>
            <w:r>
              <w:t>b</w:t>
            </w:r>
            <w:r w:rsidR="00027684" w:rsidRPr="00845092">
              <w:t>illion cubic metres</w:t>
            </w:r>
          </w:p>
        </w:tc>
      </w:tr>
      <w:tr w:rsidR="00761898" w:rsidRPr="00845092" w14:paraId="76CA962A" w14:textId="77777777" w:rsidTr="000C162F">
        <w:trPr>
          <w:cnfStyle w:val="000000010000" w:firstRow="0" w:lastRow="0" w:firstColumn="0" w:lastColumn="0" w:oddVBand="0" w:evenVBand="0" w:oddHBand="0" w:evenHBand="1" w:firstRowFirstColumn="0" w:firstRowLastColumn="0" w:lastRowFirstColumn="0" w:lastRowLastColumn="0"/>
          <w:trHeight w:val="315"/>
        </w:trPr>
        <w:tc>
          <w:tcPr>
            <w:tcW w:w="2129" w:type="dxa"/>
          </w:tcPr>
          <w:p w14:paraId="5316687A" w14:textId="3FDF0EC5" w:rsidR="00761898" w:rsidRPr="00845092" w:rsidRDefault="00761898" w:rsidP="002F5E04">
            <w:pPr>
              <w:pStyle w:val="TableText"/>
            </w:pPr>
            <w:r w:rsidRPr="00845092">
              <w:t>%</w:t>
            </w:r>
            <w:r>
              <w:t>EqVR</w:t>
            </w:r>
          </w:p>
        </w:tc>
        <w:tc>
          <w:tcPr>
            <w:tcW w:w="7452" w:type="dxa"/>
          </w:tcPr>
          <w:p w14:paraId="1DB2FE18" w14:textId="34B425FF" w:rsidR="00761898" w:rsidRPr="00845092" w:rsidRDefault="00761898" w:rsidP="002F5E04">
            <w:pPr>
              <w:pStyle w:val="TableText"/>
            </w:pPr>
            <w:r w:rsidRPr="00845092">
              <w:t xml:space="preserve">vitrinite reflectance </w:t>
            </w:r>
            <w:r>
              <w:t xml:space="preserve">equivalent </w:t>
            </w:r>
            <w:r w:rsidRPr="00845092">
              <w:t>(as a percentage)</w:t>
            </w:r>
          </w:p>
        </w:tc>
      </w:tr>
      <w:tr w:rsidR="00761898" w:rsidRPr="00845092" w14:paraId="05905219" w14:textId="77777777" w:rsidTr="000C162F">
        <w:trPr>
          <w:cnfStyle w:val="000000100000" w:firstRow="0" w:lastRow="0" w:firstColumn="0" w:lastColumn="0" w:oddVBand="0" w:evenVBand="0" w:oddHBand="1" w:evenHBand="0" w:firstRowFirstColumn="0" w:firstRowLastColumn="0" w:lastRowFirstColumn="0" w:lastRowLastColumn="0"/>
          <w:trHeight w:val="315"/>
        </w:trPr>
        <w:tc>
          <w:tcPr>
            <w:tcW w:w="2129" w:type="dxa"/>
            <w:hideMark/>
          </w:tcPr>
          <w:p w14:paraId="39BFA791" w14:textId="77777777" w:rsidR="00761898" w:rsidRPr="00845092" w:rsidRDefault="00761898" w:rsidP="002F5E04">
            <w:pPr>
              <w:pStyle w:val="TableText"/>
            </w:pPr>
            <w:r w:rsidRPr="00845092">
              <w:t>g/cc</w:t>
            </w:r>
          </w:p>
        </w:tc>
        <w:tc>
          <w:tcPr>
            <w:tcW w:w="7452" w:type="dxa"/>
            <w:hideMark/>
          </w:tcPr>
          <w:p w14:paraId="088C3315" w14:textId="77777777" w:rsidR="00761898" w:rsidRPr="00845092" w:rsidRDefault="00761898" w:rsidP="002F5E04">
            <w:pPr>
              <w:pStyle w:val="TableText"/>
            </w:pPr>
            <w:r w:rsidRPr="00845092">
              <w:t>grams per cubic centimetre</w:t>
            </w:r>
          </w:p>
        </w:tc>
      </w:tr>
      <w:tr w:rsidR="00761898" w:rsidRPr="00845092" w14:paraId="61E2C549" w14:textId="77777777" w:rsidTr="000C162F">
        <w:trPr>
          <w:cnfStyle w:val="000000010000" w:firstRow="0" w:lastRow="0" w:firstColumn="0" w:lastColumn="0" w:oddVBand="0" w:evenVBand="0" w:oddHBand="0" w:evenHBand="1" w:firstRowFirstColumn="0" w:firstRowLastColumn="0" w:lastRowFirstColumn="0" w:lastRowLastColumn="0"/>
          <w:trHeight w:val="315"/>
        </w:trPr>
        <w:tc>
          <w:tcPr>
            <w:tcW w:w="2129" w:type="dxa"/>
          </w:tcPr>
          <w:p w14:paraId="7C71214B" w14:textId="5CFFFF23" w:rsidR="00761898" w:rsidRPr="00845092" w:rsidRDefault="00761898" w:rsidP="002F5E04">
            <w:pPr>
              <w:pStyle w:val="TableText"/>
            </w:pPr>
            <w:r w:rsidRPr="00F02C02">
              <w:t>km</w:t>
            </w:r>
          </w:p>
        </w:tc>
        <w:tc>
          <w:tcPr>
            <w:tcW w:w="7452" w:type="dxa"/>
          </w:tcPr>
          <w:p w14:paraId="1B172492" w14:textId="7099F2AE" w:rsidR="00761898" w:rsidRPr="00845092" w:rsidRDefault="00761898" w:rsidP="002F5E04">
            <w:pPr>
              <w:pStyle w:val="TableText"/>
            </w:pPr>
            <w:r w:rsidRPr="00F02C02">
              <w:t>kilometres</w:t>
            </w:r>
          </w:p>
        </w:tc>
      </w:tr>
      <w:tr w:rsidR="00761898" w:rsidRPr="00845092" w14:paraId="4E969E36" w14:textId="77777777" w:rsidTr="000C162F">
        <w:trPr>
          <w:cnfStyle w:val="000000100000" w:firstRow="0" w:lastRow="0" w:firstColumn="0" w:lastColumn="0" w:oddVBand="0" w:evenVBand="0" w:oddHBand="1" w:evenHBand="0" w:firstRowFirstColumn="0" w:firstRowLastColumn="0" w:lastRowFirstColumn="0" w:lastRowLastColumn="0"/>
          <w:trHeight w:val="315"/>
        </w:trPr>
        <w:tc>
          <w:tcPr>
            <w:tcW w:w="2129" w:type="dxa"/>
            <w:hideMark/>
          </w:tcPr>
          <w:p w14:paraId="0CAA35AB" w14:textId="77777777" w:rsidR="00761898" w:rsidRPr="00845092" w:rsidRDefault="00761898" w:rsidP="002F5E04">
            <w:pPr>
              <w:pStyle w:val="TableText"/>
            </w:pPr>
            <w:r w:rsidRPr="00845092">
              <w:t>kPa</w:t>
            </w:r>
          </w:p>
        </w:tc>
        <w:tc>
          <w:tcPr>
            <w:tcW w:w="7452" w:type="dxa"/>
            <w:hideMark/>
          </w:tcPr>
          <w:p w14:paraId="78D99784" w14:textId="77777777" w:rsidR="00761898" w:rsidRPr="00845092" w:rsidRDefault="00761898" w:rsidP="002F5E04">
            <w:pPr>
              <w:pStyle w:val="TableText"/>
            </w:pPr>
            <w:r w:rsidRPr="00845092">
              <w:t>kilopascals</w:t>
            </w:r>
          </w:p>
        </w:tc>
      </w:tr>
      <w:tr w:rsidR="00761898" w:rsidRPr="00845092" w14:paraId="2C620C3F" w14:textId="77777777" w:rsidTr="000C162F">
        <w:trPr>
          <w:cnfStyle w:val="000000010000" w:firstRow="0" w:lastRow="0" w:firstColumn="0" w:lastColumn="0" w:oddVBand="0" w:evenVBand="0" w:oddHBand="0" w:evenHBand="1" w:firstRowFirstColumn="0" w:firstRowLastColumn="0" w:lastRowFirstColumn="0" w:lastRowLastColumn="0"/>
          <w:trHeight w:val="315"/>
        </w:trPr>
        <w:tc>
          <w:tcPr>
            <w:tcW w:w="2129" w:type="dxa"/>
            <w:hideMark/>
          </w:tcPr>
          <w:p w14:paraId="6BC97B34" w14:textId="77777777" w:rsidR="00761898" w:rsidRPr="00845092" w:rsidRDefault="00761898" w:rsidP="002F5E04">
            <w:pPr>
              <w:pStyle w:val="TableText"/>
            </w:pPr>
            <w:r w:rsidRPr="00845092">
              <w:t>MPa</w:t>
            </w:r>
          </w:p>
        </w:tc>
        <w:tc>
          <w:tcPr>
            <w:tcW w:w="7452" w:type="dxa"/>
            <w:hideMark/>
          </w:tcPr>
          <w:p w14:paraId="2B8870F4" w14:textId="77777777" w:rsidR="00761898" w:rsidRPr="00845092" w:rsidRDefault="00761898" w:rsidP="002F5E04">
            <w:pPr>
              <w:pStyle w:val="TableText"/>
            </w:pPr>
            <w:r w:rsidRPr="00845092">
              <w:t>megapascals</w:t>
            </w:r>
          </w:p>
        </w:tc>
      </w:tr>
      <w:tr w:rsidR="00761898" w:rsidRPr="00845092" w14:paraId="7D855179" w14:textId="77777777" w:rsidTr="000C162F">
        <w:trPr>
          <w:cnfStyle w:val="000000100000" w:firstRow="0" w:lastRow="0" w:firstColumn="0" w:lastColumn="0" w:oddVBand="0" w:evenVBand="0" w:oddHBand="1" w:evenHBand="0" w:firstRowFirstColumn="0" w:firstRowLastColumn="0" w:lastRowFirstColumn="0" w:lastRowLastColumn="0"/>
          <w:trHeight w:val="315"/>
        </w:trPr>
        <w:tc>
          <w:tcPr>
            <w:tcW w:w="2129" w:type="dxa"/>
            <w:hideMark/>
          </w:tcPr>
          <w:p w14:paraId="487C8AED" w14:textId="77777777" w:rsidR="00761898" w:rsidRPr="00845092" w:rsidRDefault="00761898" w:rsidP="002F5E04">
            <w:pPr>
              <w:pStyle w:val="TableText"/>
            </w:pPr>
            <w:r w:rsidRPr="00845092">
              <w:t>MPa/km</w:t>
            </w:r>
          </w:p>
        </w:tc>
        <w:tc>
          <w:tcPr>
            <w:tcW w:w="7452" w:type="dxa"/>
            <w:hideMark/>
          </w:tcPr>
          <w:p w14:paraId="6CEA8F38" w14:textId="77777777" w:rsidR="00761898" w:rsidRPr="00845092" w:rsidRDefault="00761898" w:rsidP="002F5E04">
            <w:pPr>
              <w:pStyle w:val="TableText"/>
            </w:pPr>
            <w:r w:rsidRPr="00845092">
              <w:t>megapascals per kilometre</w:t>
            </w:r>
          </w:p>
        </w:tc>
      </w:tr>
      <w:tr w:rsidR="00761898" w:rsidRPr="00845092" w14:paraId="23FC2152" w14:textId="77777777" w:rsidTr="000C162F">
        <w:trPr>
          <w:cnfStyle w:val="000000010000" w:firstRow="0" w:lastRow="0" w:firstColumn="0" w:lastColumn="0" w:oddVBand="0" w:evenVBand="0" w:oddHBand="0" w:evenHBand="1" w:firstRowFirstColumn="0" w:firstRowLastColumn="0" w:lastRowFirstColumn="0" w:lastRowLastColumn="0"/>
          <w:trHeight w:val="315"/>
        </w:trPr>
        <w:tc>
          <w:tcPr>
            <w:tcW w:w="2129" w:type="dxa"/>
          </w:tcPr>
          <w:p w14:paraId="485BAFD3" w14:textId="2975877E" w:rsidR="00761898" w:rsidRPr="00845092" w:rsidRDefault="00761898" w:rsidP="002F5E04">
            <w:pPr>
              <w:pStyle w:val="TableText"/>
            </w:pPr>
            <w:r w:rsidRPr="00F02C02">
              <w:t>m</w:t>
            </w:r>
          </w:p>
        </w:tc>
        <w:tc>
          <w:tcPr>
            <w:tcW w:w="7452" w:type="dxa"/>
          </w:tcPr>
          <w:p w14:paraId="007502E1" w14:textId="4008B787" w:rsidR="00761898" w:rsidRPr="00845092" w:rsidRDefault="00761898" w:rsidP="002F5E04">
            <w:pPr>
              <w:pStyle w:val="TableText"/>
            </w:pPr>
            <w:r w:rsidRPr="00F02C02">
              <w:t>metres</w:t>
            </w:r>
          </w:p>
        </w:tc>
      </w:tr>
      <w:tr w:rsidR="00761898" w:rsidRPr="00845092" w14:paraId="7FFBA4A2" w14:textId="77777777" w:rsidTr="000C162F">
        <w:trPr>
          <w:cnfStyle w:val="000000100000" w:firstRow="0" w:lastRow="0" w:firstColumn="0" w:lastColumn="0" w:oddVBand="0" w:evenVBand="0" w:oddHBand="1" w:evenHBand="0" w:firstRowFirstColumn="0" w:firstRowLastColumn="0" w:lastRowFirstColumn="0" w:lastRowLastColumn="0"/>
          <w:trHeight w:val="315"/>
        </w:trPr>
        <w:tc>
          <w:tcPr>
            <w:tcW w:w="2129" w:type="dxa"/>
            <w:hideMark/>
          </w:tcPr>
          <w:p w14:paraId="7E939227" w14:textId="77777777" w:rsidR="00761898" w:rsidRPr="00845092" w:rsidRDefault="00761898" w:rsidP="002F5E04">
            <w:pPr>
              <w:pStyle w:val="TableText"/>
            </w:pPr>
            <w:r w:rsidRPr="00845092">
              <w:t>m³</w:t>
            </w:r>
          </w:p>
        </w:tc>
        <w:tc>
          <w:tcPr>
            <w:tcW w:w="7452" w:type="dxa"/>
            <w:hideMark/>
          </w:tcPr>
          <w:p w14:paraId="7E5AE477" w14:textId="77777777" w:rsidR="00761898" w:rsidRPr="00845092" w:rsidRDefault="00761898" w:rsidP="002F5E04">
            <w:pPr>
              <w:pStyle w:val="TableText"/>
            </w:pPr>
            <w:r w:rsidRPr="00845092">
              <w:t>metres cubed</w:t>
            </w:r>
          </w:p>
        </w:tc>
      </w:tr>
      <w:tr w:rsidR="00761898" w:rsidRPr="00845092" w14:paraId="68287FA0" w14:textId="77777777" w:rsidTr="000C162F">
        <w:trPr>
          <w:cnfStyle w:val="000000010000" w:firstRow="0" w:lastRow="0" w:firstColumn="0" w:lastColumn="0" w:oddVBand="0" w:evenVBand="0" w:oddHBand="0" w:evenHBand="1" w:firstRowFirstColumn="0" w:firstRowLastColumn="0" w:lastRowFirstColumn="0" w:lastRowLastColumn="0"/>
          <w:trHeight w:val="315"/>
        </w:trPr>
        <w:tc>
          <w:tcPr>
            <w:tcW w:w="2129" w:type="dxa"/>
            <w:hideMark/>
          </w:tcPr>
          <w:p w14:paraId="73E7E158" w14:textId="77777777" w:rsidR="00761898" w:rsidRPr="00845092" w:rsidRDefault="00761898" w:rsidP="002F5E04">
            <w:pPr>
              <w:pStyle w:val="TableText"/>
            </w:pPr>
            <w:r w:rsidRPr="00845092">
              <w:t>mD</w:t>
            </w:r>
          </w:p>
        </w:tc>
        <w:tc>
          <w:tcPr>
            <w:tcW w:w="7452" w:type="dxa"/>
            <w:hideMark/>
          </w:tcPr>
          <w:p w14:paraId="21BCEEF9" w14:textId="03FC0862" w:rsidR="00761898" w:rsidRPr="00845092" w:rsidRDefault="00761898" w:rsidP="002F5E04">
            <w:pPr>
              <w:pStyle w:val="TableText"/>
            </w:pPr>
            <w:r w:rsidRPr="00845092">
              <w:t>milli</w:t>
            </w:r>
            <w:r w:rsidR="00C90AD3">
              <w:t>D</w:t>
            </w:r>
            <w:r w:rsidRPr="00845092">
              <w:t>arcy</w:t>
            </w:r>
          </w:p>
        </w:tc>
      </w:tr>
      <w:tr w:rsidR="00761898" w:rsidRPr="00845092" w14:paraId="2CDF24C1" w14:textId="77777777" w:rsidTr="000C162F">
        <w:trPr>
          <w:cnfStyle w:val="000000100000" w:firstRow="0" w:lastRow="0" w:firstColumn="0" w:lastColumn="0" w:oddVBand="0" w:evenVBand="0" w:oddHBand="1" w:evenHBand="0" w:firstRowFirstColumn="0" w:firstRowLastColumn="0" w:lastRowFirstColumn="0" w:lastRowLastColumn="0"/>
          <w:trHeight w:val="275"/>
        </w:trPr>
        <w:tc>
          <w:tcPr>
            <w:tcW w:w="2129" w:type="dxa"/>
            <w:hideMark/>
          </w:tcPr>
          <w:p w14:paraId="74B50DAA" w14:textId="77777777" w:rsidR="00761898" w:rsidRPr="00845092" w:rsidRDefault="00761898" w:rsidP="002F5E04">
            <w:pPr>
              <w:pStyle w:val="TableText"/>
            </w:pPr>
            <w:r w:rsidRPr="00845092">
              <w:t>mg HC/g TOC</w:t>
            </w:r>
          </w:p>
        </w:tc>
        <w:tc>
          <w:tcPr>
            <w:tcW w:w="7452" w:type="dxa"/>
            <w:hideMark/>
          </w:tcPr>
          <w:p w14:paraId="60DA2C37" w14:textId="77777777" w:rsidR="00761898" w:rsidRPr="00845092" w:rsidRDefault="00761898" w:rsidP="002F5E04">
            <w:pPr>
              <w:pStyle w:val="TableText"/>
            </w:pPr>
            <w:r w:rsidRPr="00845092">
              <w:t>milligrams of hydrocarbons per gram of total organic carbon</w:t>
            </w:r>
          </w:p>
        </w:tc>
      </w:tr>
      <w:tr w:rsidR="00A4722C" w:rsidRPr="00845092" w14:paraId="5BFBDCE5" w14:textId="77777777" w:rsidTr="000C162F">
        <w:trPr>
          <w:cnfStyle w:val="000000010000" w:firstRow="0" w:lastRow="0" w:firstColumn="0" w:lastColumn="0" w:oddVBand="0" w:evenVBand="0" w:oddHBand="0" w:evenHBand="1" w:firstRowFirstColumn="0" w:firstRowLastColumn="0" w:lastRowFirstColumn="0" w:lastRowLastColumn="0"/>
          <w:trHeight w:val="315"/>
        </w:trPr>
        <w:tc>
          <w:tcPr>
            <w:tcW w:w="2129" w:type="dxa"/>
          </w:tcPr>
          <w:p w14:paraId="3A76389F" w14:textId="0097B55C" w:rsidR="00A4722C" w:rsidRPr="00845092" w:rsidRDefault="00A4722C" w:rsidP="002F5E04">
            <w:pPr>
              <w:pStyle w:val="TableText"/>
            </w:pPr>
            <w:r w:rsidRPr="00845092">
              <w:t xml:space="preserve">mg </w:t>
            </w:r>
            <w:r>
              <w:t>CO</w:t>
            </w:r>
            <w:r w:rsidRPr="00F96F24">
              <w:rPr>
                <w:vertAlign w:val="subscript"/>
              </w:rPr>
              <w:t>2</w:t>
            </w:r>
            <w:r w:rsidRPr="00845092">
              <w:t>/g TOC</w:t>
            </w:r>
          </w:p>
        </w:tc>
        <w:tc>
          <w:tcPr>
            <w:tcW w:w="7452" w:type="dxa"/>
          </w:tcPr>
          <w:p w14:paraId="6466EF6C" w14:textId="7934922A" w:rsidR="00A4722C" w:rsidRPr="00845092" w:rsidRDefault="00A4722C" w:rsidP="002F5E04">
            <w:pPr>
              <w:pStyle w:val="TableText"/>
            </w:pPr>
            <w:r w:rsidRPr="00845092">
              <w:t xml:space="preserve">milligrams of </w:t>
            </w:r>
            <w:r>
              <w:t>CO</w:t>
            </w:r>
            <w:r w:rsidRPr="00BD1D0D">
              <w:rPr>
                <w:vertAlign w:val="subscript"/>
              </w:rPr>
              <w:t>2</w:t>
            </w:r>
            <w:r w:rsidRPr="00845092">
              <w:t xml:space="preserve"> per gram of total organic carbon</w:t>
            </w:r>
          </w:p>
        </w:tc>
      </w:tr>
      <w:tr w:rsidR="00A4722C" w:rsidRPr="00845092" w14:paraId="15797C88" w14:textId="77777777" w:rsidTr="000C162F">
        <w:trPr>
          <w:cnfStyle w:val="000000100000" w:firstRow="0" w:lastRow="0" w:firstColumn="0" w:lastColumn="0" w:oddVBand="0" w:evenVBand="0" w:oddHBand="1" w:evenHBand="0" w:firstRowFirstColumn="0" w:firstRowLastColumn="0" w:lastRowFirstColumn="0" w:lastRowLastColumn="0"/>
          <w:trHeight w:val="315"/>
        </w:trPr>
        <w:tc>
          <w:tcPr>
            <w:tcW w:w="2129" w:type="dxa"/>
            <w:hideMark/>
          </w:tcPr>
          <w:p w14:paraId="0791D3BD" w14:textId="77777777" w:rsidR="00A4722C" w:rsidRPr="00845092" w:rsidRDefault="00A4722C" w:rsidP="002F5E04">
            <w:pPr>
              <w:pStyle w:val="TableText"/>
            </w:pPr>
            <w:r w:rsidRPr="00845092">
              <w:t>mg/g</w:t>
            </w:r>
          </w:p>
        </w:tc>
        <w:tc>
          <w:tcPr>
            <w:tcW w:w="7452" w:type="dxa"/>
            <w:hideMark/>
          </w:tcPr>
          <w:p w14:paraId="0074A20D" w14:textId="77777777" w:rsidR="00A4722C" w:rsidRPr="00845092" w:rsidRDefault="00A4722C" w:rsidP="002F5E04">
            <w:pPr>
              <w:pStyle w:val="TableText"/>
            </w:pPr>
            <w:r w:rsidRPr="00845092">
              <w:t>milligrams per gram</w:t>
            </w:r>
          </w:p>
        </w:tc>
      </w:tr>
      <w:tr w:rsidR="00A4722C" w:rsidRPr="00845092" w14:paraId="1BDB76D9" w14:textId="77777777" w:rsidTr="000C162F">
        <w:trPr>
          <w:cnfStyle w:val="000000010000" w:firstRow="0" w:lastRow="0" w:firstColumn="0" w:lastColumn="0" w:oddVBand="0" w:evenVBand="0" w:oddHBand="0" w:evenHBand="1" w:firstRowFirstColumn="0" w:firstRowLastColumn="0" w:lastRowFirstColumn="0" w:lastRowLastColumn="0"/>
          <w:trHeight w:val="315"/>
        </w:trPr>
        <w:tc>
          <w:tcPr>
            <w:tcW w:w="2129" w:type="dxa"/>
            <w:hideMark/>
          </w:tcPr>
          <w:p w14:paraId="70AB1C89" w14:textId="77777777" w:rsidR="00A4722C" w:rsidRPr="00845092" w:rsidRDefault="00A4722C" w:rsidP="002F5E04">
            <w:pPr>
              <w:pStyle w:val="TableText"/>
            </w:pPr>
            <w:r w:rsidRPr="00845092">
              <w:t>mg/L</w:t>
            </w:r>
          </w:p>
        </w:tc>
        <w:tc>
          <w:tcPr>
            <w:tcW w:w="7452" w:type="dxa"/>
            <w:hideMark/>
          </w:tcPr>
          <w:p w14:paraId="6F72A2C6" w14:textId="77777777" w:rsidR="00A4722C" w:rsidRPr="00845092" w:rsidRDefault="00A4722C" w:rsidP="002F5E04">
            <w:pPr>
              <w:pStyle w:val="TableText"/>
            </w:pPr>
            <w:r w:rsidRPr="00845092">
              <w:t>milligrams per litre</w:t>
            </w:r>
          </w:p>
        </w:tc>
      </w:tr>
      <w:tr w:rsidR="00A4722C" w:rsidRPr="00845092" w14:paraId="55BDEACA" w14:textId="77777777" w:rsidTr="000C162F">
        <w:trPr>
          <w:cnfStyle w:val="000000100000" w:firstRow="0" w:lastRow="0" w:firstColumn="0" w:lastColumn="0" w:oddVBand="0" w:evenVBand="0" w:oddHBand="1" w:evenHBand="0" w:firstRowFirstColumn="0" w:firstRowLastColumn="0" w:lastRowFirstColumn="0" w:lastRowLastColumn="0"/>
          <w:trHeight w:val="315"/>
        </w:trPr>
        <w:tc>
          <w:tcPr>
            <w:tcW w:w="2129" w:type="dxa"/>
            <w:hideMark/>
          </w:tcPr>
          <w:p w14:paraId="4D6B327B" w14:textId="77777777" w:rsidR="00A4722C" w:rsidRPr="00845092" w:rsidRDefault="00A4722C" w:rsidP="002F5E04">
            <w:pPr>
              <w:pStyle w:val="TableText"/>
            </w:pPr>
            <w:r w:rsidRPr="00845092">
              <w:t>mm/y </w:t>
            </w:r>
          </w:p>
        </w:tc>
        <w:tc>
          <w:tcPr>
            <w:tcW w:w="7452" w:type="dxa"/>
            <w:hideMark/>
          </w:tcPr>
          <w:p w14:paraId="247C75BF" w14:textId="519E46A3" w:rsidR="00A4722C" w:rsidRPr="00845092" w:rsidRDefault="00A4722C" w:rsidP="002F5E04">
            <w:pPr>
              <w:pStyle w:val="TableText"/>
            </w:pPr>
            <w:r>
              <w:t>m</w:t>
            </w:r>
            <w:r w:rsidRPr="00845092">
              <w:t>illimetres per year</w:t>
            </w:r>
          </w:p>
        </w:tc>
      </w:tr>
      <w:tr w:rsidR="00A4722C" w:rsidRPr="00845092" w14:paraId="3CC5E50A" w14:textId="77777777" w:rsidTr="00C676B0">
        <w:trPr>
          <w:cnfStyle w:val="000000010000" w:firstRow="0" w:lastRow="0" w:firstColumn="0" w:lastColumn="0" w:oddVBand="0" w:evenVBand="0" w:oddHBand="0" w:evenHBand="1" w:firstRowFirstColumn="0" w:firstRowLastColumn="0" w:lastRowFirstColumn="0" w:lastRowLastColumn="0"/>
          <w:trHeight w:val="18"/>
        </w:trPr>
        <w:tc>
          <w:tcPr>
            <w:tcW w:w="2129" w:type="dxa"/>
            <w:hideMark/>
          </w:tcPr>
          <w:p w14:paraId="71E52F61" w14:textId="77777777" w:rsidR="00A4722C" w:rsidRPr="00845092" w:rsidRDefault="00A4722C" w:rsidP="002F5E04">
            <w:pPr>
              <w:pStyle w:val="TableText"/>
            </w:pPr>
            <w:r w:rsidRPr="00845092">
              <w:t>mmbbl</w:t>
            </w:r>
          </w:p>
        </w:tc>
        <w:tc>
          <w:tcPr>
            <w:tcW w:w="7452" w:type="dxa"/>
            <w:hideMark/>
          </w:tcPr>
          <w:p w14:paraId="0057A0F1" w14:textId="558273FF" w:rsidR="00A4722C" w:rsidRPr="00845092" w:rsidRDefault="00A4722C" w:rsidP="002F5E04">
            <w:pPr>
              <w:pStyle w:val="TableText"/>
            </w:pPr>
            <w:r>
              <w:t>m</w:t>
            </w:r>
            <w:r w:rsidRPr="00845092">
              <w:t>illion barrels</w:t>
            </w:r>
          </w:p>
        </w:tc>
      </w:tr>
      <w:tr w:rsidR="00A4722C" w:rsidRPr="00845092" w14:paraId="19932F77" w14:textId="77777777" w:rsidTr="000C162F">
        <w:trPr>
          <w:cnfStyle w:val="000000100000" w:firstRow="0" w:lastRow="0" w:firstColumn="0" w:lastColumn="0" w:oddVBand="0" w:evenVBand="0" w:oddHBand="1" w:evenHBand="0" w:firstRowFirstColumn="0" w:firstRowLastColumn="0" w:lastRowFirstColumn="0" w:lastRowLastColumn="0"/>
          <w:trHeight w:val="315"/>
        </w:trPr>
        <w:tc>
          <w:tcPr>
            <w:tcW w:w="2129" w:type="dxa"/>
            <w:hideMark/>
          </w:tcPr>
          <w:p w14:paraId="0EF07FE9" w14:textId="77777777" w:rsidR="00A4722C" w:rsidRPr="00845092" w:rsidRDefault="00A4722C" w:rsidP="002F5E04">
            <w:pPr>
              <w:pStyle w:val="TableText"/>
            </w:pPr>
            <w:r w:rsidRPr="00845092">
              <w:t>mmcfd </w:t>
            </w:r>
          </w:p>
        </w:tc>
        <w:tc>
          <w:tcPr>
            <w:tcW w:w="7452" w:type="dxa"/>
            <w:hideMark/>
          </w:tcPr>
          <w:p w14:paraId="3B67D640" w14:textId="13D9CE82" w:rsidR="00A4722C" w:rsidRPr="00845092" w:rsidRDefault="00A4722C" w:rsidP="002F5E04">
            <w:pPr>
              <w:pStyle w:val="TableText"/>
            </w:pPr>
            <w:r>
              <w:t>m</w:t>
            </w:r>
            <w:r w:rsidRPr="00845092">
              <w:t>illion cubic feet per day</w:t>
            </w:r>
          </w:p>
        </w:tc>
      </w:tr>
      <w:tr w:rsidR="00A4722C" w:rsidRPr="00845092" w14:paraId="4749B010" w14:textId="77777777" w:rsidTr="000C162F">
        <w:trPr>
          <w:cnfStyle w:val="000000010000" w:firstRow="0" w:lastRow="0" w:firstColumn="0" w:lastColumn="0" w:oddVBand="0" w:evenVBand="0" w:oddHBand="0" w:evenHBand="1" w:firstRowFirstColumn="0" w:firstRowLastColumn="0" w:lastRowFirstColumn="0" w:lastRowLastColumn="0"/>
          <w:trHeight w:val="315"/>
        </w:trPr>
        <w:tc>
          <w:tcPr>
            <w:tcW w:w="2129" w:type="dxa"/>
            <w:hideMark/>
          </w:tcPr>
          <w:p w14:paraId="3E90B662" w14:textId="77777777" w:rsidR="00A4722C" w:rsidRPr="00845092" w:rsidRDefault="00A4722C" w:rsidP="002F5E04">
            <w:pPr>
              <w:pStyle w:val="TableText"/>
            </w:pPr>
            <w:r w:rsidRPr="00845092">
              <w:t>mmscf</w:t>
            </w:r>
          </w:p>
        </w:tc>
        <w:tc>
          <w:tcPr>
            <w:tcW w:w="7452" w:type="dxa"/>
            <w:hideMark/>
          </w:tcPr>
          <w:p w14:paraId="50B19263" w14:textId="77777777" w:rsidR="00A4722C" w:rsidRPr="00845092" w:rsidRDefault="00A4722C" w:rsidP="002F5E04">
            <w:pPr>
              <w:pStyle w:val="TableText"/>
            </w:pPr>
            <w:r w:rsidRPr="00845092">
              <w:t>million standard cubic feet</w:t>
            </w:r>
          </w:p>
        </w:tc>
      </w:tr>
      <w:tr w:rsidR="00A4722C" w:rsidRPr="00845092" w14:paraId="73D01256" w14:textId="77777777" w:rsidTr="000C162F">
        <w:trPr>
          <w:cnfStyle w:val="000000100000" w:firstRow="0" w:lastRow="0" w:firstColumn="0" w:lastColumn="0" w:oddVBand="0" w:evenVBand="0" w:oddHBand="1" w:evenHBand="0" w:firstRowFirstColumn="0" w:firstRowLastColumn="0" w:lastRowFirstColumn="0" w:lastRowLastColumn="0"/>
          <w:trHeight w:val="359"/>
        </w:trPr>
        <w:tc>
          <w:tcPr>
            <w:tcW w:w="2129" w:type="dxa"/>
            <w:hideMark/>
          </w:tcPr>
          <w:p w14:paraId="70F43651" w14:textId="77777777" w:rsidR="00A4722C" w:rsidRPr="00845092" w:rsidRDefault="00A4722C" w:rsidP="002F5E04">
            <w:pPr>
              <w:pStyle w:val="TableText"/>
            </w:pPr>
            <w:r w:rsidRPr="00845092">
              <w:t>mS/cm </w:t>
            </w:r>
          </w:p>
        </w:tc>
        <w:tc>
          <w:tcPr>
            <w:tcW w:w="7452" w:type="dxa"/>
            <w:hideMark/>
          </w:tcPr>
          <w:p w14:paraId="63D4BFD4" w14:textId="781C1A7B" w:rsidR="00A4722C" w:rsidRPr="00845092" w:rsidRDefault="00A4722C" w:rsidP="002F5E04">
            <w:pPr>
              <w:pStyle w:val="TableText"/>
            </w:pPr>
            <w:r>
              <w:t>m</w:t>
            </w:r>
            <w:r w:rsidRPr="00845092">
              <w:t>illisiemens per centimetre (= 1000 uS/cm)</w:t>
            </w:r>
          </w:p>
        </w:tc>
      </w:tr>
      <w:tr w:rsidR="00A4722C" w:rsidRPr="00845092" w14:paraId="3BCC093A" w14:textId="77777777" w:rsidTr="000C162F">
        <w:trPr>
          <w:cnfStyle w:val="000000010000" w:firstRow="0" w:lastRow="0" w:firstColumn="0" w:lastColumn="0" w:oddVBand="0" w:evenVBand="0" w:oddHBand="0" w:evenHBand="1" w:firstRowFirstColumn="0" w:firstRowLastColumn="0" w:lastRowFirstColumn="0" w:lastRowLastColumn="0"/>
          <w:trHeight w:val="315"/>
        </w:trPr>
        <w:tc>
          <w:tcPr>
            <w:tcW w:w="2129" w:type="dxa"/>
            <w:hideMark/>
          </w:tcPr>
          <w:p w14:paraId="105C63C8" w14:textId="77777777" w:rsidR="00A4722C" w:rsidRPr="00845092" w:rsidRDefault="00A4722C" w:rsidP="002F5E04">
            <w:pPr>
              <w:pStyle w:val="TableText"/>
            </w:pPr>
            <w:r w:rsidRPr="00845092">
              <w:t>mole%</w:t>
            </w:r>
          </w:p>
        </w:tc>
        <w:tc>
          <w:tcPr>
            <w:tcW w:w="7452" w:type="dxa"/>
            <w:hideMark/>
          </w:tcPr>
          <w:p w14:paraId="436CB0EB" w14:textId="77777777" w:rsidR="00A4722C" w:rsidRPr="00845092" w:rsidRDefault="00A4722C" w:rsidP="002F5E04">
            <w:pPr>
              <w:pStyle w:val="TableText"/>
            </w:pPr>
            <w:r w:rsidRPr="00845092">
              <w:t>mole (as a percentage)</w:t>
            </w:r>
          </w:p>
        </w:tc>
      </w:tr>
      <w:tr w:rsidR="00A4722C" w:rsidRPr="00845092" w14:paraId="4A82F75A" w14:textId="77777777" w:rsidTr="000C162F">
        <w:trPr>
          <w:cnfStyle w:val="000000100000" w:firstRow="0" w:lastRow="0" w:firstColumn="0" w:lastColumn="0" w:oddVBand="0" w:evenVBand="0" w:oddHBand="1" w:evenHBand="0" w:firstRowFirstColumn="0" w:firstRowLastColumn="0" w:lastRowFirstColumn="0" w:lastRowLastColumn="0"/>
          <w:trHeight w:val="315"/>
        </w:trPr>
        <w:tc>
          <w:tcPr>
            <w:tcW w:w="2129" w:type="dxa"/>
            <w:hideMark/>
          </w:tcPr>
          <w:p w14:paraId="1D8AD874" w14:textId="77777777" w:rsidR="00A4722C" w:rsidRPr="00845092" w:rsidRDefault="00A4722C" w:rsidP="002F5E04">
            <w:pPr>
              <w:pStyle w:val="TableText"/>
            </w:pPr>
            <w:r w:rsidRPr="00845092">
              <w:t>PJ</w:t>
            </w:r>
          </w:p>
        </w:tc>
        <w:tc>
          <w:tcPr>
            <w:tcW w:w="7452" w:type="dxa"/>
            <w:hideMark/>
          </w:tcPr>
          <w:p w14:paraId="729EA092" w14:textId="336DFF93" w:rsidR="00A4722C" w:rsidRPr="00845092" w:rsidRDefault="00A4722C" w:rsidP="002F5E04">
            <w:pPr>
              <w:pStyle w:val="TableText"/>
            </w:pPr>
            <w:r>
              <w:t>p</w:t>
            </w:r>
            <w:r w:rsidRPr="00845092">
              <w:t>etajoules - 10</w:t>
            </w:r>
            <w:r w:rsidRPr="00EF1764">
              <w:rPr>
                <w:vertAlign w:val="superscript"/>
              </w:rPr>
              <w:t>15</w:t>
            </w:r>
            <w:r w:rsidRPr="00845092">
              <w:t> joules</w:t>
            </w:r>
          </w:p>
        </w:tc>
      </w:tr>
      <w:tr w:rsidR="00A4722C" w:rsidRPr="00845092" w14:paraId="4CBBC0F0" w14:textId="77777777" w:rsidTr="000C162F">
        <w:trPr>
          <w:cnfStyle w:val="000000010000" w:firstRow="0" w:lastRow="0" w:firstColumn="0" w:lastColumn="0" w:oddVBand="0" w:evenVBand="0" w:oddHBand="0" w:evenHBand="1" w:firstRowFirstColumn="0" w:firstRowLastColumn="0" w:lastRowFirstColumn="0" w:lastRowLastColumn="0"/>
          <w:trHeight w:val="315"/>
        </w:trPr>
        <w:tc>
          <w:tcPr>
            <w:tcW w:w="2129" w:type="dxa"/>
            <w:hideMark/>
          </w:tcPr>
          <w:p w14:paraId="1D580A58" w14:textId="77777777" w:rsidR="00A4722C" w:rsidRPr="00845092" w:rsidRDefault="00A4722C" w:rsidP="002F5E04">
            <w:pPr>
              <w:pStyle w:val="TableText"/>
            </w:pPr>
            <w:r w:rsidRPr="00845092">
              <w:t>psi</w:t>
            </w:r>
          </w:p>
        </w:tc>
        <w:tc>
          <w:tcPr>
            <w:tcW w:w="7452" w:type="dxa"/>
            <w:hideMark/>
          </w:tcPr>
          <w:p w14:paraId="559192DB" w14:textId="77777777" w:rsidR="00A4722C" w:rsidRPr="00845092" w:rsidRDefault="00A4722C" w:rsidP="002F5E04">
            <w:pPr>
              <w:pStyle w:val="TableText"/>
            </w:pPr>
            <w:r w:rsidRPr="00845092">
              <w:t>pounds per square inch</w:t>
            </w:r>
          </w:p>
        </w:tc>
      </w:tr>
      <w:tr w:rsidR="00A4722C" w:rsidRPr="00845092" w14:paraId="4289B5D2" w14:textId="77777777" w:rsidTr="000C162F">
        <w:trPr>
          <w:cnfStyle w:val="000000100000" w:firstRow="0" w:lastRow="0" w:firstColumn="0" w:lastColumn="0" w:oddVBand="0" w:evenVBand="0" w:oddHBand="1" w:evenHBand="0" w:firstRowFirstColumn="0" w:firstRowLastColumn="0" w:lastRowFirstColumn="0" w:lastRowLastColumn="0"/>
          <w:trHeight w:val="315"/>
        </w:trPr>
        <w:tc>
          <w:tcPr>
            <w:tcW w:w="2129" w:type="dxa"/>
            <w:hideMark/>
          </w:tcPr>
          <w:p w14:paraId="59E587CF" w14:textId="77777777" w:rsidR="00A4722C" w:rsidRPr="00845092" w:rsidRDefault="00A4722C" w:rsidP="002F5E04">
            <w:pPr>
              <w:pStyle w:val="TableText"/>
            </w:pPr>
            <w:r w:rsidRPr="00845092">
              <w:t>psi/ft</w:t>
            </w:r>
          </w:p>
        </w:tc>
        <w:tc>
          <w:tcPr>
            <w:tcW w:w="7452" w:type="dxa"/>
            <w:hideMark/>
          </w:tcPr>
          <w:p w14:paraId="5597FB1F" w14:textId="4E59EBB2" w:rsidR="00A4722C" w:rsidRPr="00845092" w:rsidRDefault="00A4722C" w:rsidP="002F5E04">
            <w:pPr>
              <w:pStyle w:val="TableText"/>
            </w:pPr>
            <w:r w:rsidRPr="00845092">
              <w:t>pounds per square inch per foot</w:t>
            </w:r>
          </w:p>
        </w:tc>
      </w:tr>
      <w:tr w:rsidR="00A4722C" w:rsidRPr="00845092" w14:paraId="3E0436FE" w14:textId="77777777" w:rsidTr="000C162F">
        <w:trPr>
          <w:cnfStyle w:val="000000010000" w:firstRow="0" w:lastRow="0" w:firstColumn="0" w:lastColumn="0" w:oddVBand="0" w:evenVBand="0" w:oddHBand="0" w:evenHBand="1" w:firstRowFirstColumn="0" w:firstRowLastColumn="0" w:lastRowFirstColumn="0" w:lastRowLastColumn="0"/>
          <w:trHeight w:val="315"/>
        </w:trPr>
        <w:tc>
          <w:tcPr>
            <w:tcW w:w="2129" w:type="dxa"/>
            <w:hideMark/>
          </w:tcPr>
          <w:p w14:paraId="3810FFCC" w14:textId="77777777" w:rsidR="00A4722C" w:rsidRPr="00845092" w:rsidRDefault="00A4722C" w:rsidP="002F5E04">
            <w:pPr>
              <w:pStyle w:val="TableText"/>
            </w:pPr>
            <w:r w:rsidRPr="00845092">
              <w:t>scc/g</w:t>
            </w:r>
          </w:p>
        </w:tc>
        <w:tc>
          <w:tcPr>
            <w:tcW w:w="7452" w:type="dxa"/>
            <w:hideMark/>
          </w:tcPr>
          <w:p w14:paraId="7F320C06" w14:textId="77777777" w:rsidR="00A4722C" w:rsidRPr="00845092" w:rsidRDefault="00A4722C" w:rsidP="002F5E04">
            <w:pPr>
              <w:pStyle w:val="TableText"/>
            </w:pPr>
            <w:r w:rsidRPr="00845092">
              <w:t>standard cubic centimetres per gram</w:t>
            </w:r>
          </w:p>
        </w:tc>
      </w:tr>
      <w:tr w:rsidR="00A4722C" w:rsidRPr="00845092" w14:paraId="27DBE296" w14:textId="77777777" w:rsidTr="000C162F">
        <w:trPr>
          <w:cnfStyle w:val="000000100000" w:firstRow="0" w:lastRow="0" w:firstColumn="0" w:lastColumn="0" w:oddVBand="0" w:evenVBand="0" w:oddHBand="1" w:evenHBand="0" w:firstRowFirstColumn="0" w:firstRowLastColumn="0" w:lastRowFirstColumn="0" w:lastRowLastColumn="0"/>
          <w:trHeight w:val="315"/>
        </w:trPr>
        <w:tc>
          <w:tcPr>
            <w:tcW w:w="2129" w:type="dxa"/>
            <w:hideMark/>
          </w:tcPr>
          <w:p w14:paraId="42BE8F02" w14:textId="77777777" w:rsidR="00A4722C" w:rsidRPr="00845092" w:rsidRDefault="00A4722C" w:rsidP="002F5E04">
            <w:pPr>
              <w:pStyle w:val="TableText"/>
            </w:pPr>
            <w:r w:rsidRPr="00845092">
              <w:t>scf</w:t>
            </w:r>
          </w:p>
        </w:tc>
        <w:tc>
          <w:tcPr>
            <w:tcW w:w="7452" w:type="dxa"/>
            <w:hideMark/>
          </w:tcPr>
          <w:p w14:paraId="23810650" w14:textId="77777777" w:rsidR="00A4722C" w:rsidRPr="00845092" w:rsidRDefault="00A4722C" w:rsidP="002F5E04">
            <w:pPr>
              <w:pStyle w:val="TableText"/>
            </w:pPr>
            <w:r w:rsidRPr="00845092">
              <w:t>standard cubic foot</w:t>
            </w:r>
          </w:p>
        </w:tc>
      </w:tr>
      <w:tr w:rsidR="00A4722C" w:rsidRPr="00845092" w14:paraId="792B4F3E" w14:textId="77777777" w:rsidTr="000C162F">
        <w:trPr>
          <w:cnfStyle w:val="000000010000" w:firstRow="0" w:lastRow="0" w:firstColumn="0" w:lastColumn="0" w:oddVBand="0" w:evenVBand="0" w:oddHBand="0" w:evenHBand="1" w:firstRowFirstColumn="0" w:firstRowLastColumn="0" w:lastRowFirstColumn="0" w:lastRowLastColumn="0"/>
          <w:trHeight w:val="315"/>
        </w:trPr>
        <w:tc>
          <w:tcPr>
            <w:tcW w:w="2129" w:type="dxa"/>
            <w:hideMark/>
          </w:tcPr>
          <w:p w14:paraId="39905ED2" w14:textId="77777777" w:rsidR="00A4722C" w:rsidRPr="00845092" w:rsidRDefault="00A4722C" w:rsidP="002F5E04">
            <w:pPr>
              <w:pStyle w:val="TableText"/>
            </w:pPr>
            <w:r w:rsidRPr="00845092">
              <w:t>scfd</w:t>
            </w:r>
          </w:p>
        </w:tc>
        <w:tc>
          <w:tcPr>
            <w:tcW w:w="7452" w:type="dxa"/>
            <w:hideMark/>
          </w:tcPr>
          <w:p w14:paraId="72927F52" w14:textId="77777777" w:rsidR="00A4722C" w:rsidRPr="00845092" w:rsidRDefault="00A4722C" w:rsidP="002F5E04">
            <w:pPr>
              <w:pStyle w:val="TableText"/>
            </w:pPr>
            <w:r w:rsidRPr="00845092">
              <w:t>standard cubic foot per day</w:t>
            </w:r>
          </w:p>
        </w:tc>
      </w:tr>
      <w:tr w:rsidR="00A4722C" w:rsidRPr="00845092" w14:paraId="1DBE1FB8" w14:textId="77777777" w:rsidTr="000C162F">
        <w:trPr>
          <w:cnfStyle w:val="000000100000" w:firstRow="0" w:lastRow="0" w:firstColumn="0" w:lastColumn="0" w:oddVBand="0" w:evenVBand="0" w:oddHBand="1" w:evenHBand="0" w:firstRowFirstColumn="0" w:firstRowLastColumn="0" w:lastRowFirstColumn="0" w:lastRowLastColumn="0"/>
          <w:trHeight w:val="351"/>
        </w:trPr>
        <w:tc>
          <w:tcPr>
            <w:tcW w:w="2129" w:type="dxa"/>
            <w:hideMark/>
          </w:tcPr>
          <w:p w14:paraId="0D8BF171" w14:textId="77777777" w:rsidR="00A4722C" w:rsidRPr="00845092" w:rsidRDefault="00A4722C" w:rsidP="002F5E04">
            <w:pPr>
              <w:pStyle w:val="TableText"/>
            </w:pPr>
            <w:r w:rsidRPr="00845092">
              <w:t>scf/stb</w:t>
            </w:r>
          </w:p>
        </w:tc>
        <w:tc>
          <w:tcPr>
            <w:tcW w:w="7452" w:type="dxa"/>
            <w:hideMark/>
          </w:tcPr>
          <w:p w14:paraId="4CBA2F87" w14:textId="77777777" w:rsidR="00A4722C" w:rsidRPr="00845092" w:rsidRDefault="00A4722C" w:rsidP="002F5E04">
            <w:pPr>
              <w:pStyle w:val="TableText"/>
            </w:pPr>
            <w:r w:rsidRPr="00845092">
              <w:t>standard cubic foot per stock tank barrel</w:t>
            </w:r>
          </w:p>
        </w:tc>
      </w:tr>
      <w:tr w:rsidR="00A4722C" w:rsidRPr="00845092" w14:paraId="09D46CEB" w14:textId="77777777" w:rsidTr="000C162F">
        <w:trPr>
          <w:cnfStyle w:val="000000010000" w:firstRow="0" w:lastRow="0" w:firstColumn="0" w:lastColumn="0" w:oddVBand="0" w:evenVBand="0" w:oddHBand="0" w:evenHBand="1" w:firstRowFirstColumn="0" w:firstRowLastColumn="0" w:lastRowFirstColumn="0" w:lastRowLastColumn="0"/>
          <w:trHeight w:val="315"/>
        </w:trPr>
        <w:tc>
          <w:tcPr>
            <w:tcW w:w="2129" w:type="dxa"/>
            <w:hideMark/>
          </w:tcPr>
          <w:p w14:paraId="21D388DF" w14:textId="77777777" w:rsidR="00A4722C" w:rsidRPr="00845092" w:rsidRDefault="00A4722C" w:rsidP="002F5E04">
            <w:pPr>
              <w:pStyle w:val="TableText"/>
            </w:pPr>
            <w:r w:rsidRPr="00845092">
              <w:t>stb</w:t>
            </w:r>
          </w:p>
        </w:tc>
        <w:tc>
          <w:tcPr>
            <w:tcW w:w="7452" w:type="dxa"/>
            <w:hideMark/>
          </w:tcPr>
          <w:p w14:paraId="4B36A13D" w14:textId="77777777" w:rsidR="00A4722C" w:rsidRPr="00845092" w:rsidRDefault="00A4722C" w:rsidP="002F5E04">
            <w:pPr>
              <w:pStyle w:val="TableText"/>
            </w:pPr>
            <w:r w:rsidRPr="00845092">
              <w:t>stock tank barrel</w:t>
            </w:r>
          </w:p>
        </w:tc>
      </w:tr>
      <w:tr w:rsidR="00A4722C" w:rsidRPr="00845092" w14:paraId="7C60BC7A" w14:textId="77777777" w:rsidTr="000C162F">
        <w:trPr>
          <w:cnfStyle w:val="000000100000" w:firstRow="0" w:lastRow="0" w:firstColumn="0" w:lastColumn="0" w:oddVBand="0" w:evenVBand="0" w:oddHBand="1" w:evenHBand="0" w:firstRowFirstColumn="0" w:firstRowLastColumn="0" w:lastRowFirstColumn="0" w:lastRowLastColumn="0"/>
          <w:trHeight w:val="315"/>
        </w:trPr>
        <w:tc>
          <w:tcPr>
            <w:tcW w:w="2129" w:type="dxa"/>
            <w:hideMark/>
          </w:tcPr>
          <w:p w14:paraId="356318FC" w14:textId="77777777" w:rsidR="00A4722C" w:rsidRPr="00845092" w:rsidRDefault="00A4722C" w:rsidP="002F5E04">
            <w:pPr>
              <w:pStyle w:val="TableText"/>
            </w:pPr>
            <w:r w:rsidRPr="00845092">
              <w:t>t</w:t>
            </w:r>
          </w:p>
        </w:tc>
        <w:tc>
          <w:tcPr>
            <w:tcW w:w="7452" w:type="dxa"/>
            <w:hideMark/>
          </w:tcPr>
          <w:p w14:paraId="35C25C6E" w14:textId="78653E3A" w:rsidR="00A4722C" w:rsidRPr="00845092" w:rsidRDefault="00A4722C" w:rsidP="002F5E04">
            <w:pPr>
              <w:pStyle w:val="TableText"/>
            </w:pPr>
            <w:r>
              <w:t>t</w:t>
            </w:r>
            <w:r w:rsidRPr="00845092">
              <w:t>onne (1,000 kg)</w:t>
            </w:r>
          </w:p>
        </w:tc>
      </w:tr>
      <w:tr w:rsidR="00A4722C" w:rsidRPr="00845092" w14:paraId="4948CE14" w14:textId="77777777" w:rsidTr="000C162F">
        <w:trPr>
          <w:cnfStyle w:val="000000010000" w:firstRow="0" w:lastRow="0" w:firstColumn="0" w:lastColumn="0" w:oddVBand="0" w:evenVBand="0" w:oddHBand="0" w:evenHBand="1" w:firstRowFirstColumn="0" w:firstRowLastColumn="0" w:lastRowFirstColumn="0" w:lastRowLastColumn="0"/>
          <w:trHeight w:val="315"/>
        </w:trPr>
        <w:tc>
          <w:tcPr>
            <w:tcW w:w="2129" w:type="dxa"/>
            <w:hideMark/>
          </w:tcPr>
          <w:p w14:paraId="262B9054" w14:textId="77777777" w:rsidR="00A4722C" w:rsidRPr="00845092" w:rsidRDefault="00A4722C" w:rsidP="002F5E04">
            <w:pPr>
              <w:pStyle w:val="TableText"/>
            </w:pPr>
            <w:r w:rsidRPr="00845092">
              <w:t>%TOC</w:t>
            </w:r>
          </w:p>
        </w:tc>
        <w:tc>
          <w:tcPr>
            <w:tcW w:w="7452" w:type="dxa"/>
            <w:hideMark/>
          </w:tcPr>
          <w:p w14:paraId="704CB1AB" w14:textId="77777777" w:rsidR="00A4722C" w:rsidRPr="00845092" w:rsidRDefault="00A4722C" w:rsidP="002F5E04">
            <w:pPr>
              <w:pStyle w:val="TableText"/>
            </w:pPr>
            <w:r w:rsidRPr="00845092">
              <w:t>total organic carbon (as a percentage)</w:t>
            </w:r>
          </w:p>
        </w:tc>
      </w:tr>
      <w:tr w:rsidR="00A4722C" w:rsidRPr="00845092" w14:paraId="3AA9E573" w14:textId="77777777" w:rsidTr="000C162F">
        <w:trPr>
          <w:cnfStyle w:val="000000100000" w:firstRow="0" w:lastRow="0" w:firstColumn="0" w:lastColumn="0" w:oddVBand="0" w:evenVBand="0" w:oddHBand="1" w:evenHBand="0" w:firstRowFirstColumn="0" w:firstRowLastColumn="0" w:lastRowFirstColumn="0" w:lastRowLastColumn="0"/>
          <w:trHeight w:val="315"/>
        </w:trPr>
        <w:tc>
          <w:tcPr>
            <w:tcW w:w="2129" w:type="dxa"/>
            <w:hideMark/>
          </w:tcPr>
          <w:p w14:paraId="0916B0E8" w14:textId="77777777" w:rsidR="00A4722C" w:rsidRPr="00845092" w:rsidRDefault="00A4722C" w:rsidP="002F5E04">
            <w:pPr>
              <w:pStyle w:val="TableText"/>
            </w:pPr>
            <w:r w:rsidRPr="00845092">
              <w:t>Tcf</w:t>
            </w:r>
          </w:p>
        </w:tc>
        <w:tc>
          <w:tcPr>
            <w:tcW w:w="7452" w:type="dxa"/>
            <w:hideMark/>
          </w:tcPr>
          <w:p w14:paraId="468D6D60" w14:textId="1584904E" w:rsidR="00A4722C" w:rsidRPr="00845092" w:rsidRDefault="00A4722C" w:rsidP="002F5E04">
            <w:pPr>
              <w:pStyle w:val="TableText"/>
            </w:pPr>
            <w:r>
              <w:t>t</w:t>
            </w:r>
            <w:r w:rsidRPr="00845092">
              <w:t>rillion - 10</w:t>
            </w:r>
            <w:r w:rsidRPr="00515DD2">
              <w:rPr>
                <w:rStyle w:val="Superscript"/>
              </w:rPr>
              <w:t>12</w:t>
            </w:r>
            <w:r w:rsidRPr="00845092">
              <w:t> cubic feet</w:t>
            </w:r>
          </w:p>
        </w:tc>
      </w:tr>
      <w:tr w:rsidR="00A4722C" w:rsidRPr="00845092" w14:paraId="27F5F73C" w14:textId="77777777" w:rsidTr="000C162F">
        <w:trPr>
          <w:cnfStyle w:val="000000010000" w:firstRow="0" w:lastRow="0" w:firstColumn="0" w:lastColumn="0" w:oddVBand="0" w:evenVBand="0" w:oddHBand="0" w:evenHBand="1" w:firstRowFirstColumn="0" w:firstRowLastColumn="0" w:lastRowFirstColumn="0" w:lastRowLastColumn="0"/>
          <w:trHeight w:val="315"/>
        </w:trPr>
        <w:tc>
          <w:tcPr>
            <w:tcW w:w="2129" w:type="dxa"/>
          </w:tcPr>
          <w:p w14:paraId="2630C769" w14:textId="29894AEA" w:rsidR="00A4722C" w:rsidRPr="00845092" w:rsidRDefault="00A4722C" w:rsidP="002F5E04">
            <w:pPr>
              <w:pStyle w:val="TableText"/>
            </w:pPr>
            <w:r w:rsidRPr="00F02C02">
              <w:t>TJ</w:t>
            </w:r>
          </w:p>
        </w:tc>
        <w:tc>
          <w:tcPr>
            <w:tcW w:w="7452" w:type="dxa"/>
          </w:tcPr>
          <w:p w14:paraId="385ECD47" w14:textId="74E902F9" w:rsidR="00A4722C" w:rsidRPr="00845092" w:rsidRDefault="00A4722C" w:rsidP="002F5E04">
            <w:pPr>
              <w:pStyle w:val="TableText"/>
            </w:pPr>
            <w:r>
              <w:t>t</w:t>
            </w:r>
            <w:r w:rsidRPr="00F02C02">
              <w:t>errajoules</w:t>
            </w:r>
          </w:p>
        </w:tc>
      </w:tr>
      <w:tr w:rsidR="00A4722C" w:rsidRPr="00845092" w14:paraId="18E42AC2" w14:textId="1E919807" w:rsidTr="00230097">
        <w:trPr>
          <w:cnfStyle w:val="000000100000" w:firstRow="0" w:lastRow="0" w:firstColumn="0" w:lastColumn="0" w:oddVBand="0" w:evenVBand="0" w:oddHBand="1" w:evenHBand="0" w:firstRowFirstColumn="0" w:firstRowLastColumn="0" w:lastRowFirstColumn="0" w:lastRowLastColumn="0"/>
          <w:trHeight w:val="315"/>
        </w:trPr>
        <w:tc>
          <w:tcPr>
            <w:tcW w:w="2129" w:type="dxa"/>
          </w:tcPr>
          <w:p w14:paraId="22D443FF" w14:textId="7CD35AB5" w:rsidR="00A4722C" w:rsidRPr="00845092" w:rsidRDefault="00A4722C" w:rsidP="002F5E04">
            <w:pPr>
              <w:pStyle w:val="TableText"/>
            </w:pPr>
            <w:r w:rsidRPr="00845092">
              <w:t>%Ro</w:t>
            </w:r>
          </w:p>
        </w:tc>
        <w:tc>
          <w:tcPr>
            <w:tcW w:w="7452" w:type="dxa"/>
          </w:tcPr>
          <w:p w14:paraId="44415199" w14:textId="28FDD6B2" w:rsidR="00A4722C" w:rsidRPr="00845092" w:rsidRDefault="00A4722C" w:rsidP="002F5E04">
            <w:pPr>
              <w:pStyle w:val="TableText"/>
            </w:pPr>
            <w:r w:rsidRPr="00845092">
              <w:t xml:space="preserve">vitrinite reflectance </w:t>
            </w:r>
            <w:r>
              <w:t xml:space="preserve">in oil </w:t>
            </w:r>
            <w:r w:rsidRPr="00845092">
              <w:t>(as a percentage)</w:t>
            </w:r>
          </w:p>
        </w:tc>
      </w:tr>
      <w:tr w:rsidR="00A4722C" w:rsidRPr="00845092" w14:paraId="017BE154" w14:textId="77777777" w:rsidTr="000C162F">
        <w:trPr>
          <w:cnfStyle w:val="000000010000" w:firstRow="0" w:lastRow="0" w:firstColumn="0" w:lastColumn="0" w:oddVBand="0" w:evenVBand="0" w:oddHBand="0" w:evenHBand="1" w:firstRowFirstColumn="0" w:firstRowLastColumn="0" w:lastRowFirstColumn="0" w:lastRowLastColumn="0"/>
          <w:trHeight w:val="315"/>
        </w:trPr>
        <w:tc>
          <w:tcPr>
            <w:tcW w:w="2129" w:type="dxa"/>
          </w:tcPr>
          <w:p w14:paraId="6A3AD807" w14:textId="6A3AF1E8" w:rsidR="00A4722C" w:rsidRDefault="00A4722C" w:rsidP="002F5E04">
            <w:pPr>
              <w:pStyle w:val="TableText"/>
            </w:pPr>
            <w:r w:rsidRPr="00F02C02">
              <w:t>vol%</w:t>
            </w:r>
          </w:p>
        </w:tc>
        <w:tc>
          <w:tcPr>
            <w:tcW w:w="7452" w:type="dxa"/>
          </w:tcPr>
          <w:p w14:paraId="6E7E61D4" w14:textId="2C30E12B" w:rsidR="00A4722C" w:rsidRPr="00845092" w:rsidRDefault="00A4722C" w:rsidP="002F5E04">
            <w:pPr>
              <w:pStyle w:val="TableText"/>
            </w:pPr>
            <w:r w:rsidRPr="00F02C02">
              <w:t>volume (as a percentage)</w:t>
            </w:r>
          </w:p>
        </w:tc>
      </w:tr>
      <w:tr w:rsidR="00A4722C" w:rsidRPr="00845092" w14:paraId="3726378E" w14:textId="77777777" w:rsidTr="000C162F">
        <w:trPr>
          <w:cnfStyle w:val="000000100000" w:firstRow="0" w:lastRow="0" w:firstColumn="0" w:lastColumn="0" w:oddVBand="0" w:evenVBand="0" w:oddHBand="1" w:evenHBand="0" w:firstRowFirstColumn="0" w:firstRowLastColumn="0" w:lastRowFirstColumn="0" w:lastRowLastColumn="0"/>
          <w:trHeight w:val="315"/>
        </w:trPr>
        <w:tc>
          <w:tcPr>
            <w:tcW w:w="2129" w:type="dxa"/>
            <w:hideMark/>
          </w:tcPr>
          <w:p w14:paraId="04491598" w14:textId="7C3CC81A" w:rsidR="00A4722C" w:rsidRPr="00845092" w:rsidRDefault="00A4722C" w:rsidP="002F5E04">
            <w:pPr>
              <w:pStyle w:val="TableText"/>
            </w:pPr>
            <w:r>
              <w:t>wt</w:t>
            </w:r>
            <w:r w:rsidRPr="00845092">
              <w:t>%</w:t>
            </w:r>
          </w:p>
        </w:tc>
        <w:tc>
          <w:tcPr>
            <w:tcW w:w="7452" w:type="dxa"/>
            <w:hideMark/>
          </w:tcPr>
          <w:p w14:paraId="02CE15C7" w14:textId="77777777" w:rsidR="00A4722C" w:rsidRPr="00845092" w:rsidRDefault="00A4722C" w:rsidP="002F5E04">
            <w:pPr>
              <w:pStyle w:val="TableText"/>
            </w:pPr>
            <w:r w:rsidRPr="00845092">
              <w:t>weight (as a percentage)</w:t>
            </w:r>
          </w:p>
        </w:tc>
      </w:tr>
    </w:tbl>
    <w:p w14:paraId="39211259" w14:textId="402E3A54" w:rsidR="005F6891" w:rsidRDefault="005F6891" w:rsidP="00F51019">
      <w:pPr>
        <w:pStyle w:val="BodyText"/>
      </w:pPr>
      <w:r>
        <w:br w:type="page"/>
      </w:r>
    </w:p>
    <w:p w14:paraId="329BAF89" w14:textId="77777777" w:rsidR="002E4154" w:rsidRDefault="002E4154" w:rsidP="003E6998">
      <w:pPr>
        <w:pStyle w:val="Heading2notnumbered"/>
      </w:pPr>
      <w:bookmarkStart w:id="11" w:name="_Toc526418128"/>
      <w:bookmarkStart w:id="12" w:name="_Toc524077063"/>
      <w:bookmarkStart w:id="13" w:name="_Toc526948138"/>
      <w:bookmarkStart w:id="14" w:name="_Toc527035084"/>
      <w:bookmarkStart w:id="15" w:name="_Toc527122450"/>
      <w:bookmarkStart w:id="16" w:name="_Toc527128273"/>
      <w:bookmarkStart w:id="17" w:name="_Toc527541518"/>
      <w:bookmarkStart w:id="18" w:name="_Toc527984143"/>
      <w:bookmarkStart w:id="19" w:name="_Toc528060336"/>
      <w:bookmarkStart w:id="20" w:name="_Toc528074934"/>
      <w:bookmarkStart w:id="21" w:name="_Toc528147664"/>
      <w:bookmarkStart w:id="22" w:name="_Toc528145146"/>
      <w:bookmarkStart w:id="23" w:name="_Toc528594111"/>
      <w:bookmarkStart w:id="24" w:name="_Toc532227773"/>
      <w:bookmarkStart w:id="25" w:name="_Toc532378459"/>
      <w:bookmarkStart w:id="26" w:name="_Toc532459900"/>
      <w:bookmarkStart w:id="27" w:name="_Toc532472382"/>
      <w:bookmarkStart w:id="28" w:name="_Toc532474410"/>
      <w:bookmarkStart w:id="29" w:name="_Toc532475194"/>
      <w:bookmarkStart w:id="30" w:name="_Toc532476738"/>
      <w:bookmarkStart w:id="31" w:name="_Toc532479573"/>
      <w:bookmarkStart w:id="32" w:name="_Toc532482603"/>
      <w:bookmarkStart w:id="33" w:name="_Toc532487148"/>
      <w:bookmarkStart w:id="34" w:name="_Toc532487287"/>
      <w:bookmarkStart w:id="35" w:name="_Toc532484546"/>
      <w:bookmarkStart w:id="36" w:name="_Toc532489191"/>
      <w:bookmarkStart w:id="37" w:name="_Toc532819768"/>
      <w:bookmarkStart w:id="38" w:name="_Toc532823378"/>
      <w:bookmarkStart w:id="39" w:name="_Toc532832951"/>
      <w:bookmarkStart w:id="40" w:name="_Toc533075548"/>
      <w:bookmarkStart w:id="41" w:name="_Toc36119202"/>
      <w:bookmarkStart w:id="42" w:name="_Toc316485991"/>
      <w:r>
        <w:t>The Geological and Bioregional Assessment Program</w:t>
      </w:r>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p>
    <w:p w14:paraId="746CC199" w14:textId="19817D8C" w:rsidR="00544610" w:rsidRDefault="00544610" w:rsidP="00544610">
      <w:pPr>
        <w:pStyle w:val="BodyText"/>
      </w:pPr>
      <w:r>
        <w:t>The $35.</w:t>
      </w:r>
      <w:r w:rsidR="007708DE">
        <w:t>4</w:t>
      </w:r>
      <w:r>
        <w:t xml:space="preserve"> million Geological and Bioregional Assessment </w:t>
      </w:r>
      <w:r w:rsidR="00237CA0">
        <w:t>(GBA)</w:t>
      </w:r>
      <w:r>
        <w:t xml:space="preserve">Program is assessing the potential environmental impacts of shale and tight gas development to inform regulatory frameworks and appropriate management approaches. The geological and environmental knowledge, data and tools produced by the Program will assist governments, industry, landowners and the community by informing decision making and enabling the coordinated management of potential impacts. </w:t>
      </w:r>
    </w:p>
    <w:p w14:paraId="0B4BF835" w14:textId="313BAF09" w:rsidR="00544610" w:rsidRDefault="00544610" w:rsidP="00544610">
      <w:pPr>
        <w:pStyle w:val="BodyText"/>
      </w:pPr>
      <w:r>
        <w:t>In consultation with state and territory governments and industry, three geological basins were selected based on prioritisation and ranking in Stage 1: Cooper Basin, Isa Superbasin and Beetaloo Sub-basin. In Stage 2, geological, hydrological and ecological data were used to define ‘GBA regions’: the Cooper GBA region in Queensland, SA and NSW</w:t>
      </w:r>
      <w:r w:rsidR="00237CA0">
        <w:t>;</w:t>
      </w:r>
      <w:r>
        <w:t xml:space="preserve"> the Isa GBA region in Queensland</w:t>
      </w:r>
      <w:r w:rsidR="00237CA0">
        <w:t>;</w:t>
      </w:r>
      <w:r>
        <w:t xml:space="preserve"> and the Beetaloo GBA region in NT.</w:t>
      </w:r>
      <w:r w:rsidR="00237CA0">
        <w:t xml:space="preserve"> In early 2018, deep coal gas was added to the assessment for the Cooper GBA region, as this play is actively being explored by industry.</w:t>
      </w:r>
    </w:p>
    <w:p w14:paraId="7C7DB2D6" w14:textId="5EA105B1" w:rsidR="00544610" w:rsidRDefault="00544610" w:rsidP="00544610">
      <w:pPr>
        <w:pStyle w:val="BodyText"/>
      </w:pPr>
      <w:r>
        <w:t>The Program will assess the potential impacts of selected shale and tight gas development on water and the environment and provide independent scientific advice to governments, landowners and the community, business and investors to inform decision making. Geoscience Australia and CSIRO are conducting the assessments. The Program is managed by the Department of the Environment and Energy and supported by the Bureau of Meteorology.</w:t>
      </w:r>
    </w:p>
    <w:p w14:paraId="7D42B4AC" w14:textId="32EBEAD9" w:rsidR="00544610" w:rsidRDefault="00544610" w:rsidP="00544610">
      <w:pPr>
        <w:pStyle w:val="BodyText"/>
      </w:pPr>
      <w:r>
        <w:t xml:space="preserve">The Program aims to: </w:t>
      </w:r>
    </w:p>
    <w:p w14:paraId="031A3149" w14:textId="77777777" w:rsidR="00544610" w:rsidRDefault="00544610" w:rsidP="00544610">
      <w:pPr>
        <w:pStyle w:val="ListBullet"/>
      </w:pPr>
      <w:r>
        <w:t xml:space="preserve">inform government and industry and encourage exploration to bring new gas supplies to the East Coast Gas Market within </w:t>
      </w:r>
      <w:r w:rsidRPr="00724B3C">
        <w:t>five to ten years</w:t>
      </w:r>
    </w:p>
    <w:p w14:paraId="1EE1684E" w14:textId="77777777" w:rsidR="00544610" w:rsidRDefault="00544610" w:rsidP="00544610">
      <w:pPr>
        <w:pStyle w:val="ListBullet"/>
      </w:pPr>
      <w:r>
        <w:t>increase understanding of the potential impacts on water and the environment posed by development of shale and tight gas resources</w:t>
      </w:r>
    </w:p>
    <w:p w14:paraId="486B4750" w14:textId="77777777" w:rsidR="00544610" w:rsidRDefault="00544610" w:rsidP="00544610">
      <w:pPr>
        <w:pStyle w:val="ListBullet"/>
      </w:pPr>
      <w:r>
        <w:t>increase the efficiency of assessment and ongoing regulation, particularly through improved reporting and data provision/management approaches</w:t>
      </w:r>
    </w:p>
    <w:p w14:paraId="569BA3C6" w14:textId="77777777" w:rsidR="00544610" w:rsidRDefault="00544610" w:rsidP="00544610">
      <w:pPr>
        <w:pStyle w:val="ListBullet"/>
      </w:pPr>
      <w:r>
        <w:t xml:space="preserve">improve community understanding of the industry. </w:t>
      </w:r>
    </w:p>
    <w:p w14:paraId="2BE6C95C" w14:textId="1A97241D" w:rsidR="00544610" w:rsidRDefault="00544610" w:rsidP="00544610">
      <w:pPr>
        <w:pStyle w:val="BodyText"/>
      </w:pPr>
      <w:r>
        <w:t>The Program commenced in July 2017 and comprises three stages:</w:t>
      </w:r>
    </w:p>
    <w:p w14:paraId="4FC78D83" w14:textId="77777777" w:rsidR="00544610" w:rsidRDefault="00544610" w:rsidP="00237CA0">
      <w:pPr>
        <w:pStyle w:val="ListBullet"/>
        <w:spacing w:line="240" w:lineRule="auto"/>
        <w:ind w:left="576" w:hanging="288"/>
      </w:pPr>
      <w:r w:rsidRPr="00544610">
        <w:rPr>
          <w:b/>
          <w:bCs/>
        </w:rPr>
        <w:t>Stage 1 Rapid regional basin prioritisation</w:t>
      </w:r>
      <w:r>
        <w:t xml:space="preserve"> identified and prioritised geological basins with the greatest potential to deliver shale and/or tight gas to the East Coast Gas Market within the next </w:t>
      </w:r>
      <w:r w:rsidRPr="00724B3C">
        <w:t>five to ten</w:t>
      </w:r>
      <w:r>
        <w:t xml:space="preserve"> years.  </w:t>
      </w:r>
    </w:p>
    <w:p w14:paraId="358CB22F" w14:textId="77777777" w:rsidR="00544610" w:rsidRDefault="00544610" w:rsidP="00237CA0">
      <w:pPr>
        <w:pStyle w:val="ListBullet"/>
        <w:spacing w:line="240" w:lineRule="auto"/>
        <w:ind w:left="576" w:hanging="288"/>
      </w:pPr>
      <w:r w:rsidRPr="00544610">
        <w:rPr>
          <w:b/>
          <w:bCs/>
        </w:rPr>
        <w:t>Stage 2 Geological and environmental baseline assessments</w:t>
      </w:r>
      <w:r>
        <w:t xml:space="preserve"> is compiling and analysing available data for the three selected regions to form a baseline and identify gaps to guide collection of additional baseline data where needed. This analysis includes a geological basin assessment to define structural and stratigraphic characteristics and an environmental data synthesis.</w:t>
      </w:r>
    </w:p>
    <w:p w14:paraId="719C7583" w14:textId="43FB04BD" w:rsidR="00544610" w:rsidRDefault="00544610" w:rsidP="00237CA0">
      <w:pPr>
        <w:pStyle w:val="ListBullet"/>
        <w:spacing w:line="240" w:lineRule="auto"/>
        <w:ind w:left="576" w:hanging="288"/>
      </w:pPr>
      <w:r w:rsidRPr="00544610">
        <w:rPr>
          <w:b/>
          <w:bCs/>
        </w:rPr>
        <w:t>Stage 3 Impact analysis and management</w:t>
      </w:r>
      <w:r>
        <w:t xml:space="preserve"> will analyse the potential impacts to water resources and matters of environmental significance to inform and support Commonwealth and </w:t>
      </w:r>
      <w:r w:rsidR="002C36AF">
        <w:t>Territory</w:t>
      </w:r>
      <w:r>
        <w:t xml:space="preserve"> management and compliance activities.</w:t>
      </w:r>
    </w:p>
    <w:p w14:paraId="5A476931" w14:textId="289A2ABC" w:rsidR="002E4154" w:rsidRDefault="00544610" w:rsidP="00544610">
      <w:pPr>
        <w:pStyle w:val="BodyText"/>
        <w:rPr>
          <w:rStyle w:val="Bold"/>
        </w:rPr>
      </w:pPr>
      <w:r>
        <w:t xml:space="preserve">The PDF of this report and the supporting technical appendices are available at </w:t>
      </w:r>
      <w:hyperlink r:id="rId39" w:history="1">
        <w:r w:rsidRPr="00CC08FA">
          <w:rPr>
            <w:rStyle w:val="Hyperlink"/>
          </w:rPr>
          <w:t>https://www.bioregionalassessments.gov.au/geological-and-bioregional-assessment-program</w:t>
        </w:r>
      </w:hyperlink>
      <w:r>
        <w:t>.</w:t>
      </w:r>
      <w:r w:rsidR="002E4154">
        <w:rPr>
          <w:rStyle w:val="Bold"/>
        </w:rPr>
        <w:br w:type="page"/>
      </w:r>
    </w:p>
    <w:p w14:paraId="009B5286" w14:textId="77777777" w:rsidR="002E4154" w:rsidRPr="00544610" w:rsidRDefault="002E4154" w:rsidP="002E4154">
      <w:pPr>
        <w:pStyle w:val="BodyText"/>
        <w:rPr>
          <w:rStyle w:val="Bold"/>
          <w:i/>
          <w:iCs/>
        </w:rPr>
      </w:pPr>
      <w:bookmarkStart w:id="43" w:name="_Hlk30167856"/>
      <w:r w:rsidRPr="00544610">
        <w:rPr>
          <w:rStyle w:val="Bold"/>
          <w:i/>
          <w:iCs/>
        </w:rPr>
        <w:t>About this report</w:t>
      </w:r>
    </w:p>
    <w:p w14:paraId="67932D45" w14:textId="27E7DE8C" w:rsidR="00220112" w:rsidRPr="00220112" w:rsidRDefault="00220112" w:rsidP="00220112">
      <w:pPr>
        <w:pStyle w:val="BodyText"/>
      </w:pPr>
      <w:r w:rsidRPr="005339B8">
        <w:t>Presented in this technical appendix is</w:t>
      </w:r>
      <w:r w:rsidR="00EC44C1" w:rsidRPr="005339B8">
        <w:t xml:space="preserve"> the regional prospectivity </w:t>
      </w:r>
      <w:r w:rsidR="00BD3894" w:rsidRPr="005339B8">
        <w:t>o</w:t>
      </w:r>
      <w:r w:rsidRPr="005339B8">
        <w:t>f</w:t>
      </w:r>
      <w:r w:rsidR="00BD3894" w:rsidRPr="005339B8">
        <w:t xml:space="preserve"> </w:t>
      </w:r>
      <w:r w:rsidRPr="005339B8">
        <w:t xml:space="preserve">the </w:t>
      </w:r>
      <w:r w:rsidR="00C0755B" w:rsidRPr="005339B8">
        <w:t xml:space="preserve">shale and tight gas resources of the </w:t>
      </w:r>
      <w:r w:rsidRPr="005339B8">
        <w:t xml:space="preserve">Beetaloo </w:t>
      </w:r>
      <w:r w:rsidR="00C0755B" w:rsidRPr="005339B8">
        <w:t>GBA region</w:t>
      </w:r>
      <w:r w:rsidRPr="005339B8">
        <w:t xml:space="preserve">. It provides more detailed </w:t>
      </w:r>
      <w:r w:rsidR="0009462A" w:rsidRPr="005339B8">
        <w:t xml:space="preserve">information </w:t>
      </w:r>
      <w:r w:rsidR="00C66559" w:rsidRPr="005339B8">
        <w:t>of the regional petroleum prospectivity, exploration history, and the</w:t>
      </w:r>
      <w:r w:rsidR="00C66559">
        <w:t xml:space="preserve"> </w:t>
      </w:r>
      <w:r w:rsidR="00C169A7">
        <w:t>characterisation</w:t>
      </w:r>
      <w:r w:rsidR="00C66559">
        <w:t xml:space="preserve"> and analysis of </w:t>
      </w:r>
      <w:r w:rsidR="00C66559" w:rsidRPr="005339B8">
        <w:t>shale and tight gas</w:t>
      </w:r>
      <w:r w:rsidR="00C66559">
        <w:t xml:space="preserve"> in the </w:t>
      </w:r>
      <w:r w:rsidR="008302CB">
        <w:t>Beetaloo Sub-basin</w:t>
      </w:r>
      <w:r w:rsidR="0009618A">
        <w:t xml:space="preserve">, </w:t>
      </w:r>
      <w:r w:rsidR="0009618A" w:rsidRPr="0009618A">
        <w:t>a structural component of the greater McArthur Basin in the N</w:t>
      </w:r>
      <w:r w:rsidR="00C90AD3">
        <w:t>T</w:t>
      </w:r>
      <w:r w:rsidRPr="00220112">
        <w:t>. The structure and focus of the synthesis report and technical appendices reflect the needs of government, industry, landowners and community groups.</w:t>
      </w:r>
    </w:p>
    <w:bookmarkEnd w:id="43"/>
    <w:p w14:paraId="42915EF4" w14:textId="2372D917" w:rsidR="0029300D" w:rsidRPr="0029300D" w:rsidRDefault="0029300D" w:rsidP="00220112">
      <w:pPr>
        <w:pStyle w:val="BodyText"/>
        <w:rPr>
          <w:rStyle w:val="Bold"/>
          <w:i/>
          <w:iCs/>
        </w:rPr>
      </w:pPr>
      <w:r w:rsidRPr="0029300D">
        <w:rPr>
          <w:rStyle w:val="Bold"/>
          <w:i/>
          <w:iCs/>
        </w:rPr>
        <w:t>Technical appendices</w:t>
      </w:r>
    </w:p>
    <w:p w14:paraId="143C99A5" w14:textId="76DD50AC" w:rsidR="00220112" w:rsidRPr="00220112" w:rsidRDefault="0029300D" w:rsidP="00220112">
      <w:pPr>
        <w:pStyle w:val="BodyText"/>
      </w:pPr>
      <w:r>
        <w:t>Other t</w:t>
      </w:r>
      <w:r w:rsidR="00220112" w:rsidRPr="00220112">
        <w:t xml:space="preserve">echnical appendices that support the geological and environmental baseline assessment for the Beetaloo GBA region are: </w:t>
      </w:r>
    </w:p>
    <w:p w14:paraId="2962CCC2" w14:textId="1AC03FAC" w:rsidR="00894319" w:rsidRPr="00894319" w:rsidRDefault="00894319" w:rsidP="00894319">
      <w:pPr>
        <w:pStyle w:val="ListBullet"/>
      </w:pPr>
      <w:r w:rsidRPr="00894319">
        <w:t>Orr ML, Bernardel G, Owens R, Hall LS, Skeers N, Reese B and Woods M (20</w:t>
      </w:r>
      <w:r w:rsidR="00E41B0B">
        <w:t>20</w:t>
      </w:r>
      <w:r w:rsidRPr="00894319">
        <w:t xml:space="preserve">) Geology of the Beetaloo GBA region. </w:t>
      </w:r>
    </w:p>
    <w:p w14:paraId="553F3776" w14:textId="59D48641" w:rsidR="00894319" w:rsidRPr="00894319" w:rsidRDefault="00894319" w:rsidP="00894319">
      <w:pPr>
        <w:pStyle w:val="ListBullet"/>
      </w:pPr>
      <w:r w:rsidRPr="00894319">
        <w:t>Evans TJ, Radke BM, Martinez J, Buchanan S, Cook SB, Raiber M, Ransley TR, Lai ÉCS, Skeers N, Woods M, Evenden C, Cassel R and Dunn B (20</w:t>
      </w:r>
      <w:r w:rsidR="00E41B0B">
        <w:t>20</w:t>
      </w:r>
      <w:r w:rsidRPr="00894319">
        <w:t xml:space="preserve">) Hydrogeology of the Beetaloo GBA region. </w:t>
      </w:r>
    </w:p>
    <w:p w14:paraId="753F989C" w14:textId="5E09B4D3" w:rsidR="00894319" w:rsidRPr="00894319" w:rsidRDefault="00894319" w:rsidP="00894319">
      <w:pPr>
        <w:pStyle w:val="ListBullet"/>
      </w:pPr>
      <w:r w:rsidRPr="00894319">
        <w:t>Pavey C, Herr A, MacFarlane CM, Merrin LE and O’Grady AP (20</w:t>
      </w:r>
      <w:r w:rsidR="00E41B0B">
        <w:t>20</w:t>
      </w:r>
      <w:r w:rsidRPr="00894319">
        <w:t xml:space="preserve">) Protected matters for the Beetaloo GBA region. </w:t>
      </w:r>
    </w:p>
    <w:p w14:paraId="23CE8459" w14:textId="10FD7278" w:rsidR="00894319" w:rsidRPr="00894319" w:rsidRDefault="00894319" w:rsidP="00894319">
      <w:pPr>
        <w:pStyle w:val="ListBullet"/>
      </w:pPr>
      <w:r w:rsidRPr="00894319">
        <w:t>Kirby JK, Golding L, Williams M, Apte S, Mallants D, King J, Otalega I and Kookana R (20</w:t>
      </w:r>
      <w:r w:rsidR="00E41B0B">
        <w:t>20</w:t>
      </w:r>
      <w:r w:rsidRPr="00894319">
        <w:t xml:space="preserve">) Qualitative </w:t>
      </w:r>
      <w:r w:rsidR="00B02364">
        <w:t xml:space="preserve">(screening) </w:t>
      </w:r>
      <w:r w:rsidRPr="00894319">
        <w:t xml:space="preserve">environmental risk assessment of drilling and hydraulic fracturing chemicals for the Beetaloo GBA region. </w:t>
      </w:r>
    </w:p>
    <w:p w14:paraId="44B7FE8F" w14:textId="5C00AFE6" w:rsidR="00894319" w:rsidRPr="00894319" w:rsidRDefault="00894319" w:rsidP="00894319">
      <w:pPr>
        <w:pStyle w:val="ListBullet"/>
      </w:pPr>
      <w:r w:rsidRPr="00894319">
        <w:t>Kear J and Kasperczyk D (20</w:t>
      </w:r>
      <w:r w:rsidR="00E41B0B">
        <w:t>20</w:t>
      </w:r>
      <w:r w:rsidRPr="00894319">
        <w:t xml:space="preserve">) Hydraulic fracturing and well integrity </w:t>
      </w:r>
      <w:r w:rsidR="00111AEB">
        <w:t xml:space="preserve">review </w:t>
      </w:r>
      <w:r w:rsidRPr="00894319">
        <w:t>for the GBA regions.</w:t>
      </w:r>
    </w:p>
    <w:p w14:paraId="33299369" w14:textId="2E0678A4" w:rsidR="001C6DC1" w:rsidRDefault="00220112" w:rsidP="001C6DC1">
      <w:pPr>
        <w:pStyle w:val="BodyText"/>
      </w:pPr>
      <w:r w:rsidRPr="00220112">
        <w:t>All maps for the Beetaloo GBA region use the Map Grid of Australia (MGA) projection (zone 53) and the Geocentric Datum of Australia 1994 (GDA 1994)</w:t>
      </w:r>
      <w:bookmarkStart w:id="44" w:name="_Toc36119203"/>
      <w:bookmarkStart w:id="45" w:name="_Toc536526405"/>
      <w:bookmarkStart w:id="46" w:name="_Toc523489081"/>
      <w:bookmarkStart w:id="47" w:name="_Toc523749410"/>
      <w:bookmarkStart w:id="48" w:name="_Toc526851547"/>
      <w:bookmarkStart w:id="49" w:name="_Toc528322272"/>
      <w:bookmarkStart w:id="50" w:name="_Toc528328107"/>
      <w:bookmarkStart w:id="51" w:name="_Toc530128741"/>
      <w:bookmarkStart w:id="52" w:name="_Toc530135125"/>
      <w:r w:rsidR="001C6DC1">
        <w:br w:type="page"/>
      </w:r>
    </w:p>
    <w:p w14:paraId="2EDEA465" w14:textId="77777777" w:rsidR="001C6DC1" w:rsidRDefault="001C6DC1" w:rsidP="001C6DC1">
      <w:pPr>
        <w:pStyle w:val="BodyText"/>
        <w:sectPr w:rsidR="001C6DC1" w:rsidSect="005F6891">
          <w:headerReference w:type="even" r:id="rId40"/>
          <w:headerReference w:type="default" r:id="rId41"/>
          <w:footerReference w:type="even" r:id="rId42"/>
          <w:footerReference w:type="default" r:id="rId43"/>
          <w:type w:val="evenPage"/>
          <w:pgSz w:w="11906" w:h="16838" w:code="9"/>
          <w:pgMar w:top="1247" w:right="1134" w:bottom="1134" w:left="1134" w:header="510" w:footer="624" w:gutter="0"/>
          <w:pgNumType w:fmt="lowerRoman"/>
          <w:cols w:space="284"/>
          <w:docGrid w:linePitch="360"/>
        </w:sectPr>
      </w:pPr>
    </w:p>
    <w:p w14:paraId="0E8D4322" w14:textId="6DD583AE" w:rsidR="003E74AD" w:rsidRDefault="009028A1" w:rsidP="001C6DC1">
      <w:pPr>
        <w:pStyle w:val="Heading2"/>
      </w:pPr>
      <w:r w:rsidRPr="00FD5881">
        <w:t>Introduction</w:t>
      </w:r>
      <w:bookmarkEnd w:id="44"/>
    </w:p>
    <w:p w14:paraId="5C552287" w14:textId="47950975" w:rsidR="003E74AD" w:rsidRDefault="00C136EE" w:rsidP="003E74AD">
      <w:pPr>
        <w:pStyle w:val="BodyText"/>
      </w:pPr>
      <w:r>
        <w:t xml:space="preserve">The Beetaloo Sub-basin is </w:t>
      </w:r>
      <w:r w:rsidRPr="0064174A">
        <w:t xml:space="preserve">located wholly within the </w:t>
      </w:r>
      <w:r>
        <w:t>NT</w:t>
      </w:r>
      <w:r w:rsidRPr="0064174A">
        <w:t>, centred about 500 km south-east of Darwin</w:t>
      </w:r>
      <w:r>
        <w:t xml:space="preserve"> </w:t>
      </w:r>
      <w:r w:rsidRPr="590722A8">
        <w:t>(</w:t>
      </w:r>
      <w:r>
        <w:fldChar w:fldCharType="begin"/>
      </w:r>
      <w:r>
        <w:instrText xml:space="preserve"> REF _Ref1136545 \h </w:instrText>
      </w:r>
      <w:r>
        <w:fldChar w:fldCharType="separate"/>
      </w:r>
      <w:r w:rsidR="00EC3730">
        <w:t xml:space="preserve">Figure </w:t>
      </w:r>
      <w:r w:rsidR="00EC3730">
        <w:rPr>
          <w:noProof/>
        </w:rPr>
        <w:t>1</w:t>
      </w:r>
      <w:r>
        <w:fldChar w:fldCharType="end"/>
      </w:r>
      <w:r w:rsidRPr="590722A8">
        <w:t>)</w:t>
      </w:r>
      <w:r>
        <w:t xml:space="preserve"> </w:t>
      </w:r>
      <w:r>
        <w:fldChar w:fldCharType="begin"/>
      </w:r>
      <w:r w:rsidR="002A5EAA">
        <w:instrText xml:space="preserve"> ADDIN EN.CITE &lt;EndNote&gt;&lt;Cite&gt;&lt;Author&gt;Department of Primary Industry and Resources (NT)&lt;/Author&gt;&lt;Year&gt;2017&lt;/Year&gt;&lt;RecNum&gt;177&lt;/RecNum&gt;&lt;DisplayText&gt;(Department of Primary Industry and Resources (NT), 2017a)&lt;/DisplayText&gt;&lt;record&gt;&lt;rec-number&gt;177&lt;/rec-number&gt;&lt;foreign-keys&gt;&lt;key app="EN" db-id="rd5vdfvs2xptd5ezaf75vdxne2tdrdf55eze" timestamp="1547185493"&gt;177&lt;/key&gt;&lt;/foreign-keys&gt;&lt;ref-type name="Web Page"&gt;12&lt;/ref-type&gt;&lt;contributors&gt;&lt;authors&gt;&lt;author&gt;Department of Primary Industry and Resources (NT),&lt;/author&gt;&lt;/authors&gt;&lt;/contributors&gt;&lt;titles&gt;&lt;title&gt;Submission 479 to the Scientific Inquiry into Hydraulic Fracturing in the Northern Territory&lt;/title&gt;&lt;/titles&gt;&lt;number&gt;11 January 2019&lt;/number&gt;&lt;dates&gt;&lt;year&gt;2017&lt;/year&gt;&lt;/dates&gt;&lt;publisher&gt;Northern Territory Government&lt;/publisher&gt;&lt;urls&gt;&lt;related-urls&gt;&lt;url&gt;https://frackinginquiry.nt.gov.au/?a=464723&lt;/url&gt;&lt;/related-urls&gt;&lt;/urls&gt;&lt;/record&gt;&lt;/Cite&gt;&lt;/EndNote&gt;</w:instrText>
      </w:r>
      <w:r>
        <w:fldChar w:fldCharType="separate"/>
      </w:r>
      <w:r w:rsidR="003B148F">
        <w:rPr>
          <w:noProof/>
        </w:rPr>
        <w:t>(Department of Primary Industry and Resources (NT), 2017a)</w:t>
      </w:r>
      <w:r>
        <w:fldChar w:fldCharType="end"/>
      </w:r>
      <w:r w:rsidRPr="0064174A">
        <w:t xml:space="preserve">. </w:t>
      </w:r>
      <w:r>
        <w:t>It covers an area of approximately 28,000 km</w:t>
      </w:r>
      <w:r w:rsidRPr="00855D2D">
        <w:rPr>
          <w:vertAlign w:val="superscript"/>
        </w:rPr>
        <w:t>2</w:t>
      </w:r>
      <w:r>
        <w:t xml:space="preserve"> and </w:t>
      </w:r>
      <w:r w:rsidRPr="0029698B">
        <w:t>is a structural componen</w:t>
      </w:r>
      <w:r>
        <w:t xml:space="preserve">t of the </w:t>
      </w:r>
      <w:r w:rsidRPr="0029698B">
        <w:t xml:space="preserve">Paleoproterozoic to Mesoproterozoic </w:t>
      </w:r>
      <w:r>
        <w:t xml:space="preserve">greater McArthur Basin. </w:t>
      </w:r>
      <w:r w:rsidR="003E74AD">
        <w:t>It is entirely under the cover of younger basin sediments and only the upper part of its stratigraphy has been intersected by petroleum wells.</w:t>
      </w:r>
    </w:p>
    <w:p w14:paraId="209E224B" w14:textId="38B39A1F" w:rsidR="005339B8" w:rsidRDefault="00C136EE" w:rsidP="00A63F6E">
      <w:pPr>
        <w:pStyle w:val="Figures"/>
      </w:pPr>
      <w:r w:rsidRPr="00C136EE">
        <w:rPr>
          <w:noProof/>
        </w:rPr>
        <w:drawing>
          <wp:inline distT="0" distB="0" distL="0" distR="0" wp14:anchorId="24D2A842" wp14:editId="300FF939">
            <wp:extent cx="5548487" cy="6348219"/>
            <wp:effectExtent l="0" t="0" r="0" b="0"/>
            <wp:docPr id="7178" name="Picture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5548487" cy="6348219"/>
                    </a:xfrm>
                    <a:prstGeom prst="rect">
                      <a:avLst/>
                    </a:prstGeom>
                    <a:noFill/>
                    <a:ln>
                      <a:noFill/>
                    </a:ln>
                    <a:extLst>
                      <a:ext uri="{53640926-AAD7-44D8-BBD7-CCE9431645EC}">
                        <a14:shadowObscured xmlns:a14="http://schemas.microsoft.com/office/drawing/2010/main"/>
                      </a:ext>
                    </a:extLst>
                  </pic:spPr>
                </pic:pic>
              </a:graphicData>
            </a:graphic>
          </wp:inline>
        </w:drawing>
      </w:r>
    </w:p>
    <w:p w14:paraId="6D9662FF" w14:textId="0373893E" w:rsidR="005339B8" w:rsidRDefault="005339B8" w:rsidP="00C136EE">
      <w:pPr>
        <w:pStyle w:val="Caption"/>
      </w:pPr>
      <w:bookmarkStart w:id="53" w:name="_Ref1136545"/>
      <w:bookmarkStart w:id="54" w:name="_Toc3546891"/>
      <w:bookmarkStart w:id="55" w:name="_Toc5187234"/>
      <w:bookmarkStart w:id="56" w:name="_Toc6413342"/>
      <w:bookmarkStart w:id="57" w:name="_Toc36042426"/>
      <w:r>
        <w:t xml:space="preserve">Figure </w:t>
      </w:r>
      <w:r>
        <w:rPr>
          <w:noProof/>
        </w:rPr>
        <w:fldChar w:fldCharType="begin"/>
      </w:r>
      <w:r>
        <w:rPr>
          <w:noProof/>
        </w:rPr>
        <w:instrText xml:space="preserve"> SEQ Figure \* ARABIC </w:instrText>
      </w:r>
      <w:r>
        <w:rPr>
          <w:noProof/>
        </w:rPr>
        <w:fldChar w:fldCharType="separate"/>
      </w:r>
      <w:r w:rsidR="00EC3730">
        <w:rPr>
          <w:noProof/>
        </w:rPr>
        <w:t>1</w:t>
      </w:r>
      <w:r>
        <w:rPr>
          <w:noProof/>
        </w:rPr>
        <w:fldChar w:fldCharType="end"/>
      </w:r>
      <w:bookmarkEnd w:id="53"/>
      <w:r>
        <w:t xml:space="preserve"> </w:t>
      </w:r>
      <w:bookmarkEnd w:id="54"/>
      <w:bookmarkEnd w:id="55"/>
      <w:bookmarkEnd w:id="56"/>
      <w:r w:rsidR="00C136EE">
        <w:t>Geological setting of the Beetaloo Sub-basin</w:t>
      </w:r>
      <w:bookmarkEnd w:id="57"/>
    </w:p>
    <w:p w14:paraId="5E9AC3D3" w14:textId="64A8D90D" w:rsidR="005339B8" w:rsidRPr="00C136EE" w:rsidRDefault="00C136EE" w:rsidP="00A63F6E">
      <w:pPr>
        <w:pStyle w:val="SourceornoteforTableorFigure"/>
      </w:pPr>
      <w:r w:rsidRPr="00C136EE">
        <w:t>M = Maiwok Sub-basin, SV = Saint Vidgeon Sub-basin, BR = Broadmere Sub-basin, BO = Borroloola Sub-basin</w:t>
      </w:r>
      <w:r w:rsidR="00A63F6E">
        <w:br/>
      </w:r>
      <w:r w:rsidR="002B5017">
        <w:t>Source</w:t>
      </w:r>
      <w:r w:rsidRPr="00C136EE">
        <w:t>: Depth to basement SEEBASE® model image sourced from</w:t>
      </w:r>
      <w:r w:rsidR="00D1390B">
        <w:t xml:space="preserve"> </w:t>
      </w:r>
      <w:r w:rsidR="00D1390B">
        <w:fldChar w:fldCharType="begin"/>
      </w:r>
      <w:r w:rsidR="002A5EAA">
        <w:instrText xml:space="preserve"> ADDIN EN.CITE &lt;EndNote&gt;&lt;Cite AuthorYear="1"&gt;&lt;Author&gt;Frogtech Geoscience&lt;/Author&gt;&lt;Year&gt;2018&lt;/Year&gt;&lt;RecNum&gt;17&lt;/RecNum&gt;&lt;DisplayText&gt;Frogtech Geoscience (2018)&lt;/DisplayText&gt;&lt;record&gt;&lt;rec-number&gt;17&lt;/rec-number&gt;&lt;foreign-keys&gt;&lt;key app="EN" db-id="rd5vdfvs2xptd5ezaf75vdxne2tdrdf55eze" timestamp="1541122941"&gt;17&lt;/key&gt;&lt;/foreign-keys&gt;&lt;ref-type name="Dataset"&gt;59&lt;/ref-type&gt;&lt;contributors&gt;&lt;authors&gt;&lt;author&gt;Frogtech Geoscience, &lt;/author&gt;&lt;/authors&gt;&lt;/contributors&gt;&lt;titles&gt;&lt;title&gt;SEEBASE® study and GIS for greater McArthur Basin. Northern Territory Geological Survey,  Digital Information Package DIP 017 (ESRI file format, March 2018)&lt;/title&gt;&lt;/titles&gt;&lt;dates&gt;&lt;year&gt;2018&lt;/year&gt;&lt;/dates&gt;&lt;pub-location&gt;Darwin&lt;/pub-location&gt;&lt;publisher&gt;Northern Territory Geological Survey&lt;/publisher&gt;&lt;label&gt;563A5349-DC7F-42B8-B6CC-892B3B4C3C3F&lt;/label&gt;&lt;urls&gt;&lt;related-urls&gt;&lt;url&gt;https://geoscience.nt.gov.au/gemis/ntgsjspui/handle/1/87064&lt;/url&gt;&lt;/related-urls&gt;&lt;/urls&gt;&lt;access-date&gt;25 May 2018&lt;/access-date&gt;&lt;/record&gt;&lt;/Cite&gt;&lt;/EndNote&gt;</w:instrText>
      </w:r>
      <w:r w:rsidR="00D1390B">
        <w:fldChar w:fldCharType="separate"/>
      </w:r>
      <w:r w:rsidR="00D1390B">
        <w:rPr>
          <w:noProof/>
        </w:rPr>
        <w:t>Frogtech Geoscience (2018)</w:t>
      </w:r>
      <w:r w:rsidR="00D1390B">
        <w:fldChar w:fldCharType="end"/>
      </w:r>
      <w:r w:rsidRPr="00C136EE">
        <w:t xml:space="preserve">; Mesoproterozoic Roper Group (Wilton package) distribution from </w:t>
      </w:r>
      <w:r w:rsidRPr="00C136EE">
        <w:fldChar w:fldCharType="begin"/>
      </w:r>
      <w:r w:rsidR="002A5EAA">
        <w:instrText xml:space="preserve"> ADDIN EN.CITE &lt;EndNote&gt;&lt;Cite AuthorYear="1"&gt;&lt;Author&gt;Betts&lt;/Author&gt;&lt;Year&gt;2015&lt;/Year&gt;&lt;RecNum&gt;140&lt;/RecNum&gt;&lt;DisplayText&gt;Betts et al. (2015)&lt;/DisplayText&gt;&lt;record&gt;&lt;rec-number&gt;140&lt;/rec-number&gt;&lt;foreign-keys&gt;&lt;key app="EN" db-id="rd5vdfvs2xptd5ezaf75vdxne2tdrdf55eze" timestamp="1546829623"&gt;140&lt;/key&gt;&lt;/foreign-keys&gt;&lt;ref-type name="Dataset"&gt;59&lt;/ref-type&gt;&lt;contributors&gt;&lt;authors&gt;&lt;author&gt;Betts, P.&lt;/author&gt;&lt;author&gt;Armit, R.&lt;/author&gt;&lt;author&gt;Ailleres, L.&lt;/author&gt;&lt;/authors&gt;&lt;/contributors&gt;&lt;titles&gt;&lt;title&gt;Geophysical and structural interpretation of the greater McArthur Basin. Northern Territory Geological Survey, Digital Information Package DIP 015 (March 2015)&lt;/title&gt;&lt;/titles&gt;&lt;dates&gt;&lt;year&gt;2015&lt;/year&gt;&lt;/dates&gt;&lt;pub-location&gt;Darwin&lt;/pub-location&gt;&lt;label&gt;63EF1068-8F4A-4AC6-84D3-512747596069&lt;/label&gt;&lt;urls&gt;&lt;related-urls&gt;&lt;url&gt;https://geoscience.nt.gov.au/gemis/ntgsjspui/handle/1/81754&lt;/url&gt;&lt;/related-urls&gt;&lt;/urls&gt;&lt;access-date&gt;12 September 2018&lt;/access-date&gt;&lt;/record&gt;&lt;/Cite&gt;&lt;/EndNote&gt;</w:instrText>
      </w:r>
      <w:r w:rsidRPr="00C136EE">
        <w:fldChar w:fldCharType="separate"/>
      </w:r>
      <w:r w:rsidRPr="00C136EE">
        <w:rPr>
          <w:noProof/>
        </w:rPr>
        <w:t>Betts et al. (2015)</w:t>
      </w:r>
      <w:r w:rsidRPr="00C136EE">
        <w:fldChar w:fldCharType="end"/>
      </w:r>
      <w:r w:rsidRPr="00C136EE">
        <w:br/>
        <w:t>Element: GBA-BEE-2-</w:t>
      </w:r>
      <w:r w:rsidR="00A77B4E">
        <w:t>009</w:t>
      </w:r>
    </w:p>
    <w:p w14:paraId="491A7134" w14:textId="5B09266D" w:rsidR="003E74AD" w:rsidRDefault="003E74AD" w:rsidP="003E74AD">
      <w:pPr>
        <w:pStyle w:val="BodyText"/>
      </w:pPr>
      <w:r>
        <w:t>The Beetal</w:t>
      </w:r>
      <w:r w:rsidR="00C37CEA">
        <w:t>oo Sub-basin is prospective for petroleum and</w:t>
      </w:r>
      <w:r>
        <w:t xml:space="preserve"> is estimated to contain significant technically recoverable </w:t>
      </w:r>
      <w:r w:rsidR="00C37CEA">
        <w:t xml:space="preserve">gas and </w:t>
      </w:r>
      <w:r w:rsidR="00F2762D">
        <w:t>liquids</w:t>
      </w:r>
      <w:r w:rsidR="00C37CEA">
        <w:t xml:space="preserve"> resources</w:t>
      </w:r>
      <w:r>
        <w:t xml:space="preserve">, particularly </w:t>
      </w:r>
      <w:r w:rsidR="00F2762D">
        <w:t>from shale gas plays</w:t>
      </w:r>
      <w:r>
        <w:t xml:space="preserve"> </w:t>
      </w:r>
      <w:r w:rsidR="00F2762D">
        <w:t xml:space="preserve">within </w:t>
      </w:r>
      <w:r>
        <w:t xml:space="preserve">the Kyalla Formation and Amungee Member of the Velkerri Formation </w:t>
      </w:r>
      <w:r w:rsidR="00F2762D">
        <w:t>of the</w:t>
      </w:r>
      <w:r>
        <w:t xml:space="preserve"> Mesoproterozoic Roper Group </w:t>
      </w:r>
      <w:r>
        <w:fldChar w:fldCharType="begin"/>
      </w:r>
      <w:r w:rsidR="002A5EAA">
        <w:instrText xml:space="preserve"> ADDIN EN.CITE &lt;EndNote&gt;&lt;Cite&gt;&lt;Author&gt;Revie&lt;/Author&gt;&lt;Year&gt;2017&lt;/Year&gt;&lt;RecNum&gt;5&lt;/RecNum&gt;&lt;DisplayText&gt;(Revie, 2017c)&lt;/DisplayText&gt;&lt;record&gt;&lt;rec-number&gt;5&lt;/rec-number&gt;&lt;foreign-keys&gt;&lt;key app="EN" db-id="rd5vdfvs2xptd5ezaf75vdxne2tdrdf55eze" timestamp="1527198397"&gt;5&lt;/key&gt;&lt;/foreign-keys&gt;&lt;ref-type name="Report"&gt;27&lt;/ref-type&gt;&lt;contributors&gt;&lt;authors&gt;&lt;author&gt;Revie, D.&lt;/author&gt;&lt;/authors&gt;&lt;/contributors&gt;&lt;titles&gt;&lt;title&gt;Unconventional petroleum resources of the Roper Group, McArthur Basin. Northern Territory Geological Survey (NTGS) Record 2017-002&lt;/title&gt;&lt;/titles&gt;&lt;pages&gt;64&lt;/pages&gt;&lt;keywords&gt;&lt;keyword&gt;Northern Territory, McArthur Basin, Beetaloo Sub-basin, Gorrie sub-basin, OT Downs sub-basin, Broadmere&lt;/keyword&gt;&lt;keyword&gt;Sub-basin, Mesoproterozoic, Roper Group, Kyalla Formation, Velkerri Formation, unconventional petroleum, shale gas,&lt;/keyword&gt;&lt;keyword&gt;shale oil, petroleum geology, petroleum geochemistry, petroleum exploration, petroleum potential, petroleum resources.&lt;/keyword&gt;&lt;/keywords&gt;&lt;dates&gt;&lt;year&gt;2017&lt;/year&gt;&lt;/dates&gt;&lt;pub-location&gt;Darwin&lt;/pub-location&gt;&lt;publisher&gt;Department of Primary Industries and Resources&lt;/publisher&gt;&lt;urls&gt;&lt;/urls&gt;&lt;/record&gt;&lt;/Cite&gt;&lt;/EndNote&gt;</w:instrText>
      </w:r>
      <w:r>
        <w:fldChar w:fldCharType="separate"/>
      </w:r>
      <w:r w:rsidR="003B148F">
        <w:rPr>
          <w:noProof/>
        </w:rPr>
        <w:t>(Revie, 2017c)</w:t>
      </w:r>
      <w:r>
        <w:fldChar w:fldCharType="end"/>
      </w:r>
      <w:r>
        <w:t xml:space="preserve">. In 2017, following completion of extended production testing at the Amungee NW-1H exploration well, Origin </w:t>
      </w:r>
      <w:r w:rsidR="0046428C">
        <w:t xml:space="preserve">Energy </w:t>
      </w:r>
      <w:r w:rsidR="00F2762D">
        <w:t>reported</w:t>
      </w:r>
      <w:r>
        <w:t xml:space="preserve"> 2C contingent resources of 6.6 Tcf for the “B shale” member of the Velkerri Formation </w:t>
      </w:r>
      <w:r>
        <w:fldChar w:fldCharType="begin"/>
      </w:r>
      <w:r w:rsidR="00E41530">
        <w:instrText xml:space="preserve"> ADDIN EN.CITE &lt;EndNote&gt;&lt;Cite&gt;&lt;Author&gt;Origin Energy&lt;/Author&gt;&lt;Year&gt;2017&lt;/Year&gt;&lt;RecNum&gt;159&lt;/RecNum&gt;&lt;DisplayText&gt;(Origin Energy, 2017, 2016b)&lt;/DisplayText&gt;&lt;record&gt;&lt;rec-number&gt;159&lt;/rec-number&gt;&lt;foreign-keys&gt;&lt;key app="EN" db-id="rd5vdfvs2xptd5ezaf75vdxne2tdrdf55eze" timestamp="1547067961"&gt;159&lt;/key&gt;&lt;/foreign-keys&gt;&lt;ref-type name="Web Page"&gt;12&lt;/ref-type&gt;&lt;contributors&gt;&lt;authors&gt;&lt;author&gt;Origin Energy,&lt;/author&gt;&lt;/authors&gt;&lt;/contributors&gt;&lt;titles&gt;&lt;title&gt;Beetaloo Basin drilling results indicate material gas resources&lt;/title&gt;&lt;/titles&gt;&lt;number&gt;10 January 2019&lt;/number&gt;&lt;dates&gt;&lt;year&gt;2017&lt;/year&gt;&lt;/dates&gt;&lt;urls&gt;&lt;related-urls&gt;&lt;url&gt;https://www.originenergy.com.au/about/investors-media/media-centre/beetaloo-basin-drilling-results-indicate-material-gas-resource.html&lt;/url&gt;&lt;/related-urls&gt;&lt;/urls&gt;&lt;/record&gt;&lt;/Cite&gt;&lt;Cite&gt;&lt;Author&gt;Origin Energy&lt;/Author&gt;&lt;Year&gt;2016&lt;/Year&gt;&lt;RecNum&gt;166&lt;/RecNum&gt;&lt;record&gt;&lt;rec-number&gt;166&lt;/rec-number&gt;&lt;foreign-keys&gt;&lt;key app="EN" db-id="rd5vdfvs2xptd5ezaf75vdxne2tdrdf55eze" timestamp="1547161930"&gt;166&lt;/key&gt;&lt;/foreign-keys&gt;&lt;ref-type name="Web Page"&gt;12&lt;/ref-type&gt;&lt;contributors&gt;&lt;authors&gt;&lt;author&gt;Origin Energy,&lt;/author&gt;&lt;/authors&gt;&lt;/contributors&gt;&lt;titles&gt;&lt;title&gt;Beetaloo extended production test successfully completed&lt;/title&gt;&lt;/titles&gt;&lt;number&gt;11 January 2019&lt;/number&gt;&lt;dates&gt;&lt;year&gt;2016&lt;/year&gt;&lt;/dates&gt;&lt;urls&gt;&lt;related-urls&gt;&lt;url&gt;https://www.originenergy.com.au/content/origin-ui/en/about/investors-media/media-centre/beetaloo-extended-production-test-successfully-completed.html&lt;/url&gt;&lt;/related-urls&gt;&lt;/urls&gt;&lt;/record&gt;&lt;/Cite&gt;&lt;/EndNote&gt;</w:instrText>
      </w:r>
      <w:r>
        <w:fldChar w:fldCharType="separate"/>
      </w:r>
      <w:r w:rsidR="00E41530">
        <w:rPr>
          <w:noProof/>
        </w:rPr>
        <w:t>(Origin Energy, 2017, 2016b)</w:t>
      </w:r>
      <w:r>
        <w:fldChar w:fldCharType="end"/>
      </w:r>
      <w:r>
        <w:t xml:space="preserve">. With further exploration, resource assessment and infrastructure development, shale gas production is feasible in the Beetaloo Sub-basin within five to ten years </w:t>
      </w:r>
      <w:r>
        <w:fldChar w:fldCharType="begin"/>
      </w:r>
      <w:r w:rsidR="002A5EAA">
        <w:instrText xml:space="preserve"> ADDIN EN.CITE &lt;EndNote&gt;&lt;Cite&gt;&lt;Author&gt;Department of Primary Industry and Resources (NT)&lt;/Author&gt;&lt;Year&gt;2017&lt;/Year&gt;&lt;RecNum&gt;177&lt;/RecNum&gt;&lt;DisplayText&gt;(Department of Primary Industry and Resources (NT), 2017a)&lt;/DisplayText&gt;&lt;record&gt;&lt;rec-number&gt;177&lt;/rec-number&gt;&lt;foreign-keys&gt;&lt;key app="EN" db-id="rd5vdfvs2xptd5ezaf75vdxne2tdrdf55eze" timestamp="1547185493"&gt;177&lt;/key&gt;&lt;/foreign-keys&gt;&lt;ref-type name="Web Page"&gt;12&lt;/ref-type&gt;&lt;contributors&gt;&lt;authors&gt;&lt;author&gt;Department of Primary Industry and Resources (NT),&lt;/author&gt;&lt;/authors&gt;&lt;/contributors&gt;&lt;titles&gt;&lt;title&gt;Submission 479 to the Scientific Inquiry into Hydraulic Fracturing in the Northern Territory&lt;/title&gt;&lt;/titles&gt;&lt;number&gt;11 January 2019&lt;/number&gt;&lt;dates&gt;&lt;year&gt;2017&lt;/year&gt;&lt;/dates&gt;&lt;publisher&gt;Northern Territory Government&lt;/publisher&gt;&lt;urls&gt;&lt;related-urls&gt;&lt;url&gt;https://frackinginquiry.nt.gov.au/?a=464723&lt;/url&gt;&lt;/related-urls&gt;&lt;/urls&gt;&lt;/record&gt;&lt;/Cite&gt;&lt;/EndNote&gt;</w:instrText>
      </w:r>
      <w:r>
        <w:fldChar w:fldCharType="separate"/>
      </w:r>
      <w:r w:rsidR="003B148F">
        <w:rPr>
          <w:noProof/>
        </w:rPr>
        <w:t>(Department of Primary Industry and Resources (NT), 2017a)</w:t>
      </w:r>
      <w:r>
        <w:fldChar w:fldCharType="end"/>
      </w:r>
      <w:r>
        <w:t>.</w:t>
      </w:r>
    </w:p>
    <w:p w14:paraId="1675C1C4" w14:textId="6590F0D4" w:rsidR="003E74AD" w:rsidRDefault="003E74AD" w:rsidP="003E74AD">
      <w:pPr>
        <w:pStyle w:val="BodyText"/>
      </w:pPr>
      <w:r>
        <w:t xml:space="preserve">The Beetaloo Sub-basin has existing geological, hydrogeological and environmental data available of the type, quality and density to enable a baseline </w:t>
      </w:r>
      <w:r w:rsidR="00BD0684">
        <w:t>g</w:t>
      </w:r>
      <w:r>
        <w:t xml:space="preserve">eological and </w:t>
      </w:r>
      <w:r w:rsidR="00BD0684">
        <w:t>b</w:t>
      </w:r>
      <w:r>
        <w:t>ioregional assessment to be undertaken.</w:t>
      </w:r>
      <w:r w:rsidR="00C37CEA">
        <w:t xml:space="preserve"> </w:t>
      </w:r>
      <w:r>
        <w:t xml:space="preserve">This appendix presents a review of the regional petroleum prospectivity, exploration history, and the characterisation and analysis of petroleum plays hosted in the </w:t>
      </w:r>
      <w:r w:rsidR="004724B8">
        <w:t xml:space="preserve">Mesoproterozoic </w:t>
      </w:r>
      <w:r>
        <w:t>aged sediments of the Beetaloo GBA region (</w:t>
      </w:r>
      <w:r w:rsidR="00AA57AB">
        <w:fldChar w:fldCharType="begin"/>
      </w:r>
      <w:r w:rsidR="00AA57AB">
        <w:instrText xml:space="preserve"> REF _Ref14097999 \h </w:instrText>
      </w:r>
      <w:r w:rsidR="00AA57AB">
        <w:fldChar w:fldCharType="separate"/>
      </w:r>
      <w:r w:rsidR="00EC3730">
        <w:t>Figure </w:t>
      </w:r>
      <w:r w:rsidR="00EC3730">
        <w:rPr>
          <w:noProof/>
        </w:rPr>
        <w:t>2</w:t>
      </w:r>
      <w:r w:rsidR="00AA57AB">
        <w:fldChar w:fldCharType="end"/>
      </w:r>
      <w:r w:rsidR="00AA57AB">
        <w:t xml:space="preserve">). </w:t>
      </w:r>
      <w:r w:rsidR="00A86C3B" w:rsidRPr="00A86C3B">
        <w:t>This process aims to address the technical factors likely to assist in identifying whether a viable petroleum play is likely to be present, and makes no attempt to factor economic</w:t>
      </w:r>
      <w:r w:rsidR="00704ECC">
        <w:t>al</w:t>
      </w:r>
      <w:r w:rsidR="00A86C3B" w:rsidRPr="00A86C3B">
        <w:t xml:space="preserve">, </w:t>
      </w:r>
      <w:r w:rsidR="00704ECC" w:rsidRPr="00A86C3B">
        <w:t>politic</w:t>
      </w:r>
      <w:r w:rsidR="00704ECC">
        <w:t>al</w:t>
      </w:r>
      <w:r w:rsidR="00A86C3B" w:rsidRPr="00A86C3B">
        <w:t>, or social factors into the assessment.</w:t>
      </w:r>
      <w:r w:rsidR="00516B98">
        <w:t xml:space="preserve"> </w:t>
      </w:r>
    </w:p>
    <w:p w14:paraId="7403FC66" w14:textId="3E37E5C4" w:rsidR="00516B98" w:rsidRDefault="00516B98" w:rsidP="003E74AD">
      <w:pPr>
        <w:pStyle w:val="BodyText"/>
      </w:pPr>
      <w:r w:rsidRPr="00A63F6E">
        <w:t>For assessment purposes, the Beetaloo GBA region extent is based on the formal definition of the Beetaloo Sub-basin given by the N</w:t>
      </w:r>
      <w:r w:rsidR="00C90AD3" w:rsidRPr="00A63F6E">
        <w:t>T</w:t>
      </w:r>
      <w:r w:rsidRPr="00A63F6E">
        <w:t xml:space="preserve"> Department of Primary Industry and Resources </w:t>
      </w:r>
      <w:r>
        <w:fldChar w:fldCharType="begin"/>
      </w:r>
      <w:r w:rsidR="002A5EAA">
        <w:instrText xml:space="preserve"> ADDIN EN.CITE &lt;EndNote&gt;&lt;Cite&gt;&lt;Author&gt;Department of Primary Industry and Resources&lt;/Author&gt;&lt;Year&gt;2017&lt;/Year&gt;&lt;RecNum&gt;177&lt;/RecNum&gt;&lt;DisplayText&gt;(Department of Primary Industry and Resources (NT), 2017a)&lt;/DisplayText&gt;&lt;record&gt;&lt;rec-number&gt;177&lt;/rec-number&gt;&lt;foreign-keys&gt;&lt;key app="EN" db-id="rd5vdfvs2xptd5ezaf75vdxne2tdrdf55eze" timestamp="1547185493"&gt;177&lt;/key&gt;&lt;/foreign-keys&gt;&lt;ref-type name="Web Page"&gt;12&lt;/ref-type&gt;&lt;contributors&gt;&lt;authors&gt;&lt;author&gt;Department of Primary Industry and Resources (NT),&lt;/author&gt;&lt;/authors&gt;&lt;/contributors&gt;&lt;titles&gt;&lt;title&gt;Submission 479 to the Scientific Inquiry into Hydraulic Fracturing in the Northern Territory&lt;/title&gt;&lt;/titles&gt;&lt;number&gt;11 January 2019&lt;/number&gt;&lt;dates&gt;&lt;year&gt;2017&lt;/year&gt;&lt;/dates&gt;&lt;publisher&gt;Northern Territory Government&lt;/publisher&gt;&lt;urls&gt;&lt;related-urls&gt;&lt;url&gt;https://frackinginquiry.nt.gov.au/?a=464723&lt;/url&gt;&lt;/related-urls&gt;&lt;/urls&gt;&lt;/record&gt;&lt;/Cite&gt;&lt;/EndNote&gt;</w:instrText>
      </w:r>
      <w:r>
        <w:fldChar w:fldCharType="separate"/>
      </w:r>
      <w:r w:rsidR="003B148F">
        <w:rPr>
          <w:noProof/>
        </w:rPr>
        <w:t>(Department of Primary Industry and Resources (NT), 2017a)</w:t>
      </w:r>
      <w:r>
        <w:fldChar w:fldCharType="end"/>
      </w:r>
      <w:r>
        <w:t xml:space="preserve"> (</w:t>
      </w:r>
      <w:r>
        <w:fldChar w:fldCharType="begin"/>
      </w:r>
      <w:r>
        <w:instrText xml:space="preserve"> REF _Ref1132046 \h </w:instrText>
      </w:r>
      <w:r>
        <w:fldChar w:fldCharType="separate"/>
      </w:r>
      <w:r w:rsidR="00EC3730" w:rsidRPr="00FE0100">
        <w:t xml:space="preserve">Figure </w:t>
      </w:r>
      <w:r w:rsidR="00EC3730">
        <w:rPr>
          <w:noProof/>
        </w:rPr>
        <w:t>3</w:t>
      </w:r>
      <w:r>
        <w:fldChar w:fldCharType="end"/>
      </w:r>
      <w:r>
        <w:t>)</w:t>
      </w:r>
      <w:r w:rsidRPr="00A63F6E">
        <w:t xml:space="preserve">. </w:t>
      </w:r>
    </w:p>
    <w:p w14:paraId="56A9FAF7" w14:textId="21B30743" w:rsidR="00A86C3B" w:rsidRDefault="00A86C3B" w:rsidP="003E74AD">
      <w:pPr>
        <w:pStyle w:val="BodyText"/>
      </w:pPr>
      <w:r>
        <w:t>The regional geolog</w:t>
      </w:r>
      <w:r w:rsidR="00F2762D">
        <w:t>y</w:t>
      </w:r>
      <w:r>
        <w:t xml:space="preserve"> context of the Beetaloo GBA region and </w:t>
      </w:r>
      <w:r w:rsidR="00F2762D">
        <w:t>adjacent areas</w:t>
      </w:r>
      <w:r>
        <w:t xml:space="preserve"> underpinning this prospectivity review are described in the accompanying </w:t>
      </w:r>
      <w:r w:rsidR="008937B6">
        <w:t xml:space="preserve">geology </w:t>
      </w:r>
      <w:r w:rsidR="00F2762D">
        <w:t xml:space="preserve">technical appendix </w:t>
      </w:r>
      <w:r>
        <w:fldChar w:fldCharType="begin"/>
      </w:r>
      <w:r w:rsidR="00E41530">
        <w:instrText xml:space="preserve"> ADDIN EN.CITE &lt;EndNote&gt;&lt;Cite&gt;&lt;Author&gt;Orr&lt;/Author&gt;&lt;Year&gt;2020&lt;/Year&gt;&lt;RecNum&gt;214&lt;/RecNum&gt;&lt;DisplayText&gt;(Orr et al., 2020)&lt;/DisplayText&gt;&lt;record&gt;&lt;rec-number&gt;214&lt;/rec-number&gt;&lt;foreign-keys&gt;&lt;key app="EN" db-id="rd5vdfvs2xptd5ezaf75vdxne2tdrdf55eze" timestamp="1549497784"&gt;214&lt;/key&gt;&lt;/foreign-keys&gt;&lt;ref-type name="Report"&gt;27&lt;/ref-type&gt;&lt;contributors&gt;&lt;authors&gt;&lt;author&gt;Orr, M.L.&lt;/author&gt;&lt;author&gt;Bernardel, G.&lt;/author&gt;&lt;author&gt;Owens, R.J.&lt;/author&gt;&lt;author&gt;Hall, L.S.&lt;/author&gt;&lt;author&gt;Skeers, N.&lt;/author&gt;&lt;author&gt;Reese, B.&lt;/author&gt;&lt;author&gt;Woods, M.&lt;/author&gt;&lt;/authors&gt;&lt;/contributors&gt;&lt;titles&gt;&lt;title&gt;Geology of the Beetaloo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fldChar w:fldCharType="separate"/>
      </w:r>
      <w:r w:rsidR="00E41530">
        <w:rPr>
          <w:noProof/>
        </w:rPr>
        <w:t>(Orr et al., 2020)</w:t>
      </w:r>
      <w:r>
        <w:fldChar w:fldCharType="end"/>
      </w:r>
      <w:r>
        <w:t>.</w:t>
      </w:r>
    </w:p>
    <w:p w14:paraId="666C4068" w14:textId="77777777" w:rsidR="00DB69CF" w:rsidRDefault="00DB69CF" w:rsidP="00207A05">
      <w:pPr>
        <w:pStyle w:val="BodyText"/>
        <w:sectPr w:rsidR="00DB69CF" w:rsidSect="005F6891">
          <w:headerReference w:type="even" r:id="rId45"/>
          <w:headerReference w:type="default" r:id="rId46"/>
          <w:footerReference w:type="even" r:id="rId47"/>
          <w:footerReference w:type="default" r:id="rId48"/>
          <w:pgSz w:w="11906" w:h="16838" w:code="9"/>
          <w:pgMar w:top="1247" w:right="1134" w:bottom="1134" w:left="1134" w:header="510" w:footer="624" w:gutter="0"/>
          <w:pgNumType w:start="1"/>
          <w:cols w:space="284"/>
          <w:docGrid w:linePitch="360"/>
        </w:sectPr>
      </w:pPr>
      <w:bookmarkStart w:id="58" w:name="_Ref528858248"/>
      <w:bookmarkStart w:id="59" w:name="_Toc530550699"/>
      <w:bookmarkStart w:id="60" w:name="_Toc531073307"/>
      <w:bookmarkStart w:id="61" w:name="_Toc535418455"/>
      <w:bookmarkStart w:id="62" w:name="_Ref528249692"/>
      <w:bookmarkStart w:id="63" w:name="_Toc527978775"/>
      <w:bookmarkStart w:id="64" w:name="_Toc528144298"/>
      <w:bookmarkStart w:id="65" w:name="_Toc528755099"/>
      <w:bookmarkStart w:id="66" w:name="_Toc528763118"/>
      <w:bookmarkStart w:id="67" w:name="_Toc528844912"/>
      <w:bookmarkStart w:id="68" w:name="_Toc528851240"/>
    </w:p>
    <w:p w14:paraId="69609E3B" w14:textId="7A0D7F44" w:rsidR="0030170F" w:rsidRDefault="00DB69CF" w:rsidP="00207A05">
      <w:pPr>
        <w:pStyle w:val="Figures"/>
      </w:pPr>
      <w:bookmarkStart w:id="69" w:name="_Ref535501187"/>
      <w:bookmarkStart w:id="70" w:name="_Toc536626019"/>
      <w:bookmarkStart w:id="71" w:name="_Toc445084"/>
      <w:r>
        <w:rPr>
          <w:noProof/>
        </w:rPr>
        <w:drawing>
          <wp:inline distT="0" distB="0" distL="0" distR="0" wp14:anchorId="72D85FF7" wp14:editId="71E68821">
            <wp:extent cx="7910383" cy="12487302"/>
            <wp:effectExtent l="0" t="0" r="0" b="0"/>
            <wp:docPr id="46133034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49">
                      <a:extLst>
                        <a:ext uri="{28A0092B-C50C-407E-A947-70E740481C1C}">
                          <a14:useLocalDpi xmlns:a14="http://schemas.microsoft.com/office/drawing/2010/main" val="0"/>
                        </a:ext>
                      </a:extLst>
                    </a:blip>
                    <a:stretch>
                      <a:fillRect/>
                    </a:stretch>
                  </pic:blipFill>
                  <pic:spPr>
                    <a:xfrm>
                      <a:off x="0" y="0"/>
                      <a:ext cx="7910383" cy="12487302"/>
                    </a:xfrm>
                    <a:prstGeom prst="rect">
                      <a:avLst/>
                    </a:prstGeom>
                  </pic:spPr>
                </pic:pic>
              </a:graphicData>
            </a:graphic>
          </wp:inline>
        </w:drawing>
      </w:r>
    </w:p>
    <w:p w14:paraId="3AA332D9" w14:textId="5846509D" w:rsidR="0030170F" w:rsidRDefault="0030170F" w:rsidP="0030170F">
      <w:pPr>
        <w:pStyle w:val="Caption"/>
      </w:pPr>
      <w:bookmarkStart w:id="72" w:name="_Ref14097999"/>
      <w:bookmarkStart w:id="73" w:name="_Toc7188223"/>
      <w:bookmarkStart w:id="74" w:name="_Toc7619426"/>
      <w:bookmarkStart w:id="75" w:name="_Toc8641845"/>
      <w:bookmarkStart w:id="76" w:name="_Toc36042427"/>
      <w:r>
        <w:t>Figure </w:t>
      </w:r>
      <w:r>
        <w:fldChar w:fldCharType="begin"/>
      </w:r>
      <w:r>
        <w:rPr>
          <w:noProof/>
        </w:rPr>
        <w:instrText xml:space="preserve"> SEQ Figure \* ARABIC </w:instrText>
      </w:r>
      <w:r>
        <w:fldChar w:fldCharType="separate"/>
      </w:r>
      <w:r w:rsidR="00EC3730">
        <w:rPr>
          <w:noProof/>
        </w:rPr>
        <w:t>2</w:t>
      </w:r>
      <w:r>
        <w:fldChar w:fldCharType="end"/>
      </w:r>
      <w:bookmarkEnd w:id="72"/>
      <w:r>
        <w:t xml:space="preserve"> </w:t>
      </w:r>
      <w:r w:rsidRPr="0042565A">
        <w:t xml:space="preserve">Stratigraphy of the greater McArthur </w:t>
      </w:r>
      <w:r>
        <w:t>B</w:t>
      </w:r>
      <w:r w:rsidRPr="0042565A">
        <w:t>asin (Beetaloo Sub-basin), the Georgina</w:t>
      </w:r>
      <w:r>
        <w:t xml:space="preserve">, </w:t>
      </w:r>
      <w:r w:rsidRPr="0042565A">
        <w:t>Wiso</w:t>
      </w:r>
      <w:r>
        <w:t xml:space="preserve"> and </w:t>
      </w:r>
      <w:r w:rsidRPr="0042565A">
        <w:t>Daly basins</w:t>
      </w:r>
      <w:r>
        <w:t>,</w:t>
      </w:r>
      <w:r w:rsidRPr="0042565A">
        <w:t xml:space="preserve"> and Carpentaria Basin in the Beetaloo GBA region</w:t>
      </w:r>
      <w:bookmarkEnd w:id="73"/>
      <w:bookmarkEnd w:id="74"/>
      <w:bookmarkEnd w:id="75"/>
      <w:bookmarkEnd w:id="76"/>
    </w:p>
    <w:p w14:paraId="63AB7381" w14:textId="77777777" w:rsidR="00DB69CF" w:rsidRDefault="0030170F" w:rsidP="00DB69CF">
      <w:pPr>
        <w:pStyle w:val="SourceornoteforTableorFigure"/>
        <w:sectPr w:rsidR="00DB69CF" w:rsidSect="00DB69CF">
          <w:headerReference w:type="even" r:id="rId50"/>
          <w:headerReference w:type="default" r:id="rId51"/>
          <w:footerReference w:type="even" r:id="rId52"/>
          <w:footerReference w:type="default" r:id="rId53"/>
          <w:pgSz w:w="16838" w:h="23811" w:code="8"/>
          <w:pgMar w:top="1247" w:right="1134" w:bottom="1134" w:left="1134" w:header="510" w:footer="624" w:gutter="0"/>
          <w:cols w:space="284"/>
          <w:docGrid w:linePitch="360"/>
        </w:sectPr>
      </w:pPr>
      <w:r w:rsidRPr="006D33A8">
        <w:t xml:space="preserve">Source: </w:t>
      </w:r>
      <w:r w:rsidR="00DC71A8">
        <w:fldChar w:fldCharType="begin"/>
      </w:r>
      <w:r w:rsidR="00E41530">
        <w:instrText xml:space="preserve"> ADDIN EN.CITE &lt;EndNote&gt;&lt;Cite AuthorYear="1"&gt;&lt;Author&gt;Orr&lt;/Author&gt;&lt;Year&gt;2020&lt;/Year&gt;&lt;RecNum&gt;214&lt;/RecNum&gt;&lt;DisplayText&gt;Orr et al. (2020)&lt;/DisplayText&gt;&lt;record&gt;&lt;rec-number&gt;214&lt;/rec-number&gt;&lt;foreign-keys&gt;&lt;key app="EN" db-id="rd5vdfvs2xptd5ezaf75vdxne2tdrdf55eze" timestamp="1549497784"&gt;214&lt;/key&gt;&lt;/foreign-keys&gt;&lt;ref-type name="Report"&gt;27&lt;/ref-type&gt;&lt;contributors&gt;&lt;authors&gt;&lt;author&gt;Orr, M.L.&lt;/author&gt;&lt;author&gt;Bernardel, G.&lt;/author&gt;&lt;author&gt;Owens, R.J.&lt;/author&gt;&lt;author&gt;Hall, L.S.&lt;/author&gt;&lt;author&gt;Skeers, N.&lt;/author&gt;&lt;author&gt;Reese, B.&lt;/author&gt;&lt;author&gt;Woods, M.&lt;/author&gt;&lt;/authors&gt;&lt;/contributors&gt;&lt;titles&gt;&lt;title&gt;Geology of the Beetaloo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DC71A8">
        <w:fldChar w:fldCharType="separate"/>
      </w:r>
      <w:r w:rsidR="00E41530">
        <w:rPr>
          <w:noProof/>
        </w:rPr>
        <w:t>Orr et al. (2020)</w:t>
      </w:r>
      <w:r w:rsidR="00DC71A8">
        <w:fldChar w:fldCharType="end"/>
      </w:r>
      <w:r>
        <w:t xml:space="preserve"> and references therein</w:t>
      </w:r>
      <w:r w:rsidRPr="00496270">
        <w:rPr>
          <w:highlight w:val="yellow"/>
        </w:rPr>
        <w:br/>
      </w:r>
      <w:r>
        <w:t>Element: GBA-BEE-2-053</w:t>
      </w:r>
      <w:r w:rsidRPr="0042565A">
        <w:t xml:space="preserve"> </w:t>
      </w:r>
      <w:r>
        <w:br/>
        <w:t>This figure has been optimised for printing on A3 paper (297 mm x 420 mm)</w:t>
      </w:r>
      <w:bookmarkEnd w:id="58"/>
      <w:bookmarkEnd w:id="59"/>
      <w:bookmarkEnd w:id="60"/>
      <w:bookmarkEnd w:id="61"/>
      <w:bookmarkEnd w:id="62"/>
      <w:bookmarkEnd w:id="63"/>
      <w:bookmarkEnd w:id="64"/>
      <w:bookmarkEnd w:id="65"/>
      <w:bookmarkEnd w:id="66"/>
      <w:bookmarkEnd w:id="67"/>
      <w:bookmarkEnd w:id="68"/>
      <w:bookmarkEnd w:id="69"/>
      <w:bookmarkEnd w:id="70"/>
      <w:bookmarkEnd w:id="71"/>
      <w:r w:rsidR="00591970">
        <w:t>.</w:t>
      </w:r>
    </w:p>
    <w:p w14:paraId="3635ECE7" w14:textId="6122B136" w:rsidR="00516B98" w:rsidRDefault="00C136EE" w:rsidP="00207A05">
      <w:pPr>
        <w:pStyle w:val="Figures"/>
      </w:pPr>
      <w:r w:rsidRPr="00C136EE">
        <w:rPr>
          <w:noProof/>
        </w:rPr>
        <w:drawing>
          <wp:inline distT="0" distB="0" distL="0" distR="0" wp14:anchorId="145C4543" wp14:editId="1880D183">
            <wp:extent cx="5542353" cy="6140410"/>
            <wp:effectExtent l="0" t="0" r="1270" b="0"/>
            <wp:docPr id="7180" name="Picture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5542353" cy="6140410"/>
                    </a:xfrm>
                    <a:prstGeom prst="rect">
                      <a:avLst/>
                    </a:prstGeom>
                    <a:noFill/>
                    <a:ln>
                      <a:noFill/>
                    </a:ln>
                    <a:extLst>
                      <a:ext uri="{53640926-AAD7-44D8-BBD7-CCE9431645EC}">
                        <a14:shadowObscured xmlns:a14="http://schemas.microsoft.com/office/drawing/2010/main"/>
                      </a:ext>
                    </a:extLst>
                  </pic:spPr>
                </pic:pic>
              </a:graphicData>
            </a:graphic>
          </wp:inline>
        </w:drawing>
      </w:r>
    </w:p>
    <w:p w14:paraId="4DCE33C2" w14:textId="720540E6" w:rsidR="00516B98" w:rsidRPr="00FE0100" w:rsidRDefault="00516B98" w:rsidP="00516B98">
      <w:pPr>
        <w:pStyle w:val="Caption"/>
      </w:pPr>
      <w:bookmarkStart w:id="77" w:name="_Ref1132046"/>
      <w:bookmarkStart w:id="78" w:name="_Toc3546892"/>
      <w:bookmarkStart w:id="79" w:name="_Toc5187235"/>
      <w:bookmarkStart w:id="80" w:name="_Toc6413343"/>
      <w:bookmarkStart w:id="81" w:name="_Toc36042428"/>
      <w:r w:rsidRPr="00FE0100">
        <w:t xml:space="preserve">Figure </w:t>
      </w:r>
      <w:r>
        <w:rPr>
          <w:noProof/>
        </w:rPr>
        <w:fldChar w:fldCharType="begin"/>
      </w:r>
      <w:r>
        <w:rPr>
          <w:noProof/>
        </w:rPr>
        <w:instrText xml:space="preserve"> SEQ Figure \* ARABIC </w:instrText>
      </w:r>
      <w:r>
        <w:rPr>
          <w:noProof/>
        </w:rPr>
        <w:fldChar w:fldCharType="separate"/>
      </w:r>
      <w:r w:rsidR="00EC3730">
        <w:rPr>
          <w:noProof/>
        </w:rPr>
        <w:t>3</w:t>
      </w:r>
      <w:r>
        <w:rPr>
          <w:noProof/>
        </w:rPr>
        <w:fldChar w:fldCharType="end"/>
      </w:r>
      <w:bookmarkEnd w:id="77"/>
      <w:r w:rsidRPr="00FE0100">
        <w:t xml:space="preserve"> </w:t>
      </w:r>
      <w:bookmarkEnd w:id="78"/>
      <w:bookmarkEnd w:id="79"/>
      <w:bookmarkEnd w:id="80"/>
      <w:r w:rsidR="00C136EE" w:rsidRPr="00C136EE">
        <w:t>Structural elements map of the Beetaloo Sub-basin showing major faults, overlain on the total sediment thickness from the base of the Mesoproterozoic Roper Group</w:t>
      </w:r>
      <w:bookmarkEnd w:id="81"/>
    </w:p>
    <w:p w14:paraId="52E02ED3" w14:textId="4B8574F4" w:rsidR="00C136EE" w:rsidRPr="00C136EE" w:rsidRDefault="002B5017" w:rsidP="00207A05">
      <w:pPr>
        <w:pStyle w:val="SourceornoteforTableorFigure"/>
      </w:pPr>
      <w:r>
        <w:t>Source</w:t>
      </w:r>
      <w:r w:rsidR="00C136EE" w:rsidRPr="00C136EE">
        <w:t>: Major faults and sediment thickness from</w:t>
      </w:r>
      <w:r w:rsidR="00D1390B">
        <w:t xml:space="preserve"> </w:t>
      </w:r>
      <w:r w:rsidR="00D1390B">
        <w:fldChar w:fldCharType="begin"/>
      </w:r>
      <w:r w:rsidR="002A5EAA">
        <w:instrText xml:space="preserve"> ADDIN EN.CITE &lt;EndNote&gt;&lt;Cite AuthorYear="1"&gt;&lt;Author&gt;Frogtech Geoscience&lt;/Author&gt;&lt;Year&gt;2018&lt;/Year&gt;&lt;RecNum&gt;17&lt;/RecNum&gt;&lt;DisplayText&gt;Frogtech Geoscience (2018)&lt;/DisplayText&gt;&lt;record&gt;&lt;rec-number&gt;17&lt;/rec-number&gt;&lt;foreign-keys&gt;&lt;key app="EN" db-id="rd5vdfvs2xptd5ezaf75vdxne2tdrdf55eze" timestamp="1541122941"&gt;17&lt;/key&gt;&lt;/foreign-keys&gt;&lt;ref-type name="Dataset"&gt;59&lt;/ref-type&gt;&lt;contributors&gt;&lt;authors&gt;&lt;author&gt;Frogtech Geoscience, &lt;/author&gt;&lt;/authors&gt;&lt;/contributors&gt;&lt;titles&gt;&lt;title&gt;SEEBASE® study and GIS for greater McArthur Basin. Northern Territory Geological Survey,  Digital Information Package DIP 017 (ESRI file format, March 2018)&lt;/title&gt;&lt;/titles&gt;&lt;dates&gt;&lt;year&gt;2018&lt;/year&gt;&lt;/dates&gt;&lt;pub-location&gt;Darwin&lt;/pub-location&gt;&lt;publisher&gt;Northern Territory Geological Survey&lt;/publisher&gt;&lt;label&gt;563A5349-DC7F-42B8-B6CC-892B3B4C3C3F&lt;/label&gt;&lt;urls&gt;&lt;related-urls&gt;&lt;url&gt;https://geoscience.nt.gov.au/gemis/ntgsjspui/handle/1/87064&lt;/url&gt;&lt;/related-urls&gt;&lt;/urls&gt;&lt;access-date&gt;25 May 2018&lt;/access-date&gt;&lt;/record&gt;&lt;/Cite&gt;&lt;/EndNote&gt;</w:instrText>
      </w:r>
      <w:r w:rsidR="00D1390B">
        <w:fldChar w:fldCharType="separate"/>
      </w:r>
      <w:r w:rsidR="00D1390B">
        <w:rPr>
          <w:noProof/>
        </w:rPr>
        <w:t>Frogtech Geoscience (2018)</w:t>
      </w:r>
      <w:r w:rsidR="00D1390B">
        <w:fldChar w:fldCharType="end"/>
      </w:r>
      <w:r w:rsidR="00C136EE" w:rsidRPr="00C136EE">
        <w:t xml:space="preserve">; structural elements from </w:t>
      </w:r>
      <w:r w:rsidR="00C136EE" w:rsidRPr="00C136EE">
        <w:fldChar w:fldCharType="begin"/>
      </w:r>
      <w:r w:rsidR="002A5EAA">
        <w:instrText xml:space="preserve"> ADDIN EN.CITE &lt;EndNote&gt;&lt;Cite AuthorYear="1"&gt;&lt;Author&gt;Plumb&lt;/Author&gt;&lt;Year&gt;1987&lt;/Year&gt;&lt;RecNum&gt;64&lt;/RecNum&gt;&lt;DisplayText&gt;Plumb and Wellman (1987)&lt;/DisplayText&gt;&lt;record&gt;&lt;rec-number&gt;64&lt;/rec-number&gt;&lt;foreign-keys&gt;&lt;key app="EN" db-id="rd5vdfvs2xptd5ezaf75vdxne2tdrdf55eze" timestamp="1543448286"&gt;64&lt;/key&gt;&lt;/foreign-keys&gt;&lt;ref-type name="Journal Article"&gt;17&lt;/ref-type&gt;&lt;contributors&gt;&lt;authors&gt;&lt;author&gt;Plumb, K.A.&lt;/author&gt;&lt;author&gt;Wellman, P.&lt;/author&gt;&lt;/authors&gt;&lt;/contributors&gt;&lt;titles&gt;&lt;title&gt;McArthur Basin, Northern Territory: mapping of deep troughs using gravity and magnetic anomalies&lt;/title&gt;&lt;secondary-title&gt;BMR Journal of Australian Geology &amp;amp; Geophysics&lt;/secondary-title&gt;&lt;/titles&gt;&lt;periodical&gt;&lt;full-title&gt;BMR Journal of Australian Geology &amp;amp; Geophysics&lt;/full-title&gt;&lt;/periodical&gt;&lt;pages&gt;243-251&lt;/pages&gt;&lt;volume&gt;10&lt;/volume&gt;&lt;number&gt;3&lt;/number&gt;&lt;dates&gt;&lt;year&gt;1987&lt;/year&gt;&lt;/dates&gt;&lt;urls&gt;&lt;related-urls&gt;&lt;url&gt;&lt;style face="underline" font="default" size="100%"&gt;https://ecat.ga.gov.au/geonetwork/srv/eng/catalog.search?node=srv#/metadata/fae9173a-70a2-71e4-e044-00144fdd4fa6&lt;/style&gt;&lt;/url&gt;&lt;/related-urls&gt;&lt;/urls&gt;&lt;/record&gt;&lt;/Cite&gt;&lt;/EndNote&gt;</w:instrText>
      </w:r>
      <w:r w:rsidR="00C136EE" w:rsidRPr="00C136EE">
        <w:fldChar w:fldCharType="separate"/>
      </w:r>
      <w:r w:rsidR="00C136EE" w:rsidRPr="00C136EE">
        <w:rPr>
          <w:noProof/>
        </w:rPr>
        <w:t>Plumb and Wellman (1987)</w:t>
      </w:r>
      <w:r w:rsidR="00C136EE" w:rsidRPr="00C136EE">
        <w:fldChar w:fldCharType="end"/>
      </w:r>
      <w:r w:rsidR="00C136EE" w:rsidRPr="00C136EE">
        <w:t xml:space="preserve">, </w:t>
      </w:r>
      <w:r w:rsidR="00DA625A">
        <w:fldChar w:fldCharType="begin"/>
      </w:r>
      <w:r w:rsidR="002A5EAA">
        <w:instrText xml:space="preserve"> ADDIN EN.CITE &lt;EndNote&gt;&lt;Cite AuthorYear="1"&gt;&lt;Author&gt;Silverman&lt;/Author&gt;&lt;Year&gt;2007&lt;/Year&gt;&lt;RecNum&gt;198&lt;/RecNum&gt;&lt;DisplayText&gt;Silverman et al. (2007)&lt;/DisplayText&gt;&lt;record&gt;&lt;rec-number&gt;198&lt;/rec-number&gt;&lt;foreign-keys&gt;&lt;key app="EN" db-id="rd5vdfvs2xptd5ezaf75vdxne2tdrdf55eze" timestamp="1547517593"&gt;198&lt;/key&gt;&lt;/foreign-keys&gt;&lt;ref-type name="Conference Paper"&gt;47&lt;/ref-type&gt;&lt;contributors&gt;&lt;authors&gt;&lt;author&gt;Silverman, M.R.&lt;/author&gt;&lt;author&gt;Landon, S.M.&lt;/author&gt;&lt;author&gt;Leaver, J.S.&lt;/author&gt;&lt;author&gt;Mather, T.J.&lt;/author&gt;&lt;author&gt;Berg, E.&lt;/author&gt;&lt;/authors&gt;&lt;secondary-authors&gt;&lt;author&gt;Munson, T.J.&lt;/author&gt;&lt;author&gt;Ambrose, G.J.&lt;/author&gt;&lt;/secondary-authors&gt;&lt;/contributors&gt;&lt;titles&gt;&lt;title&gt;No fuel like an old fuel: Proterozoic oil and gas potential in the Beetaloo Basin, Northern Territory, Australia&lt;/title&gt;&lt;secondary-title&gt;Central Australian Basins Symposium (CABS) 2005 Proceedings, Northern Territory Geological Survey (NTGS) Special Publication 2&lt;/secondary-title&gt;&lt;/titles&gt;&lt;pages&gt;205–215.&lt;/pages&gt;&lt;dates&gt;&lt;year&gt;2007&lt;/year&gt;&lt;/dates&gt;&lt;urls&gt;&lt;/urls&gt;&lt;/record&gt;&lt;/Cite&gt;&lt;/EndNote&gt;</w:instrText>
      </w:r>
      <w:r w:rsidR="00DA625A">
        <w:fldChar w:fldCharType="separate"/>
      </w:r>
      <w:r w:rsidR="00DA625A">
        <w:rPr>
          <w:noProof/>
        </w:rPr>
        <w:t>Silverman et al. (2007)</w:t>
      </w:r>
      <w:r w:rsidR="00DA625A">
        <w:fldChar w:fldCharType="end"/>
      </w:r>
      <w:r w:rsidR="00DA625A">
        <w:t xml:space="preserve"> </w:t>
      </w:r>
      <w:r w:rsidR="00C136EE" w:rsidRPr="00C136EE">
        <w:t xml:space="preserve">and </w:t>
      </w:r>
      <w:r w:rsidR="00F81B4F">
        <w:fldChar w:fldCharType="begin"/>
      </w:r>
      <w:r w:rsidR="002A5EAA">
        <w:instrText xml:space="preserve"> ADDIN EN.CITE &lt;EndNote&gt;&lt;Cite AuthorYear="1"&gt;&lt;Author&gt;Munson&lt;/Author&gt;&lt;Year&gt;2016&lt;/Year&gt;&lt;RecNum&gt;51&lt;/RecNum&gt;&lt;DisplayText&gt;Munson (2016)&lt;/DisplayText&gt;&lt;record&gt;&lt;rec-number&gt;51&lt;/rec-number&gt;&lt;foreign-keys&gt;&lt;key app="EN" db-id="rd5vdfvs2xptd5ezaf75vdxne2tdrdf55eze" timestamp="1542862211"&gt;51&lt;/key&gt;&lt;/foreign-keys&gt;&lt;ref-type name="Report"&gt;27&lt;/ref-type&gt;&lt;contributors&gt;&lt;authors&gt;&lt;author&gt;Munson, T.J.&lt;/author&gt;&lt;/authors&gt;&lt;/contributors&gt;&lt;titles&gt;&lt;title&gt;Sedimentary characterisation of the Wilton package, greater McArthur Basin, Northern Territory. Northern Territory Geological Survey (NTGS) Record 2016-003&lt;/title&gt;&lt;/titles&gt;&lt;pages&gt;151&lt;/pages&gt;&lt;dates&gt;&lt;year&gt;2016&lt;/year&gt;&lt;/dates&gt;&lt;pub-location&gt;Darwin&lt;/pub-location&gt;&lt;urls&gt;&lt;related-urls&gt;&lt;url&gt;https://geoscience.nt.gov.au/gemis/ntgsjspui/handle/1/83806&lt;/url&gt;&lt;/related-urls&gt;&lt;/urls&gt;&lt;access-date&gt;21 September 2018&lt;/access-date&gt;&lt;/record&gt;&lt;/Cite&gt;&lt;/EndNote&gt;</w:instrText>
      </w:r>
      <w:r w:rsidR="00F81B4F">
        <w:fldChar w:fldCharType="separate"/>
      </w:r>
      <w:r w:rsidR="00F81B4F">
        <w:rPr>
          <w:noProof/>
        </w:rPr>
        <w:t>Munson (2016)</w:t>
      </w:r>
      <w:r w:rsidR="00F81B4F">
        <w:fldChar w:fldCharType="end"/>
      </w:r>
      <w:r w:rsidR="00C136EE" w:rsidRPr="00C136EE">
        <w:br/>
        <w:t>Element: GBA-BEE-2-</w:t>
      </w:r>
      <w:r w:rsidR="00C247C4">
        <w:t>358</w:t>
      </w:r>
    </w:p>
    <w:p w14:paraId="547143F1" w14:textId="77777777" w:rsidR="00D228EF" w:rsidRPr="002C2DF6" w:rsidRDefault="00D228EF" w:rsidP="00D228EF">
      <w:pPr>
        <w:pStyle w:val="Heading2"/>
        <w:numPr>
          <w:ilvl w:val="0"/>
          <w:numId w:val="18"/>
        </w:numPr>
      </w:pPr>
      <w:bookmarkStart w:id="82" w:name="_Toc536526406"/>
      <w:bookmarkStart w:id="83" w:name="_Toc36119204"/>
      <w:r w:rsidRPr="002C2DF6">
        <w:t xml:space="preserve">Conventional and unconventional </w:t>
      </w:r>
      <w:bookmarkEnd w:id="82"/>
      <w:r w:rsidRPr="002C2DF6">
        <w:t>petroleum</w:t>
      </w:r>
      <w:bookmarkEnd w:id="83"/>
    </w:p>
    <w:p w14:paraId="5897EBB5" w14:textId="7E8B4864" w:rsidR="00005298" w:rsidRDefault="005A5CAC" w:rsidP="00D228EF">
      <w:pPr>
        <w:pStyle w:val="BodyText"/>
      </w:pPr>
      <w:r w:rsidRPr="002C2DF6">
        <w:t>N</w:t>
      </w:r>
      <w:r w:rsidR="00D228EF" w:rsidRPr="002C2DF6">
        <w:t xml:space="preserve">aturally occurring </w:t>
      </w:r>
      <w:r w:rsidR="0095151C" w:rsidRPr="002C2DF6">
        <w:t xml:space="preserve">oil and </w:t>
      </w:r>
      <w:r w:rsidR="00D228EF" w:rsidRPr="002C2DF6">
        <w:t xml:space="preserve">gas </w:t>
      </w:r>
      <w:r w:rsidR="0095151C" w:rsidRPr="002C2DF6">
        <w:t>accumulations</w:t>
      </w:r>
      <w:r w:rsidRPr="002C2DF6">
        <w:t xml:space="preserve"> may be</w:t>
      </w:r>
      <w:r w:rsidR="00D228EF" w:rsidRPr="002C2DF6">
        <w:t xml:space="preserve"> differentiated by</w:t>
      </w:r>
      <w:r w:rsidR="00D65D33" w:rsidRPr="002C2DF6">
        <w:t xml:space="preserve"> the terms</w:t>
      </w:r>
      <w:r w:rsidR="00D228EF" w:rsidRPr="002C2DF6">
        <w:t xml:space="preserve"> ‘conventional’ and ‘unconventional’</w:t>
      </w:r>
      <w:r w:rsidRPr="002C2DF6">
        <w:t>,</w:t>
      </w:r>
      <w:r w:rsidR="00D228EF" w:rsidRPr="002C2DF6">
        <w:t xml:space="preserve"> </w:t>
      </w:r>
      <w:r w:rsidR="0095151C" w:rsidRPr="002C2DF6">
        <w:t>depending on</w:t>
      </w:r>
      <w:r w:rsidRPr="002C2DF6">
        <w:t xml:space="preserve"> how the petroleum is trapped in the geological formation </w:t>
      </w:r>
      <w:r w:rsidR="00D228EF" w:rsidRPr="002C2DF6">
        <w:t>(</w:t>
      </w:r>
      <w:r w:rsidR="00D228EF" w:rsidRPr="002C2DF6">
        <w:fldChar w:fldCharType="begin"/>
      </w:r>
      <w:r w:rsidR="00D228EF" w:rsidRPr="002C2DF6">
        <w:instrText xml:space="preserve"> REF _Ref2840503 \h </w:instrText>
      </w:r>
      <w:r w:rsidR="002C2DF6">
        <w:instrText xml:space="preserve"> \* MERGEFORMAT </w:instrText>
      </w:r>
      <w:r w:rsidR="00D228EF" w:rsidRPr="002C2DF6">
        <w:fldChar w:fldCharType="separate"/>
      </w:r>
      <w:r w:rsidR="00EC3730">
        <w:t xml:space="preserve">Figure </w:t>
      </w:r>
      <w:r w:rsidR="00EC3730">
        <w:rPr>
          <w:noProof/>
        </w:rPr>
        <w:t>4</w:t>
      </w:r>
      <w:r w:rsidR="00D228EF" w:rsidRPr="002C2DF6">
        <w:fldChar w:fldCharType="end"/>
      </w:r>
      <w:r w:rsidR="00D228EF" w:rsidRPr="002C2DF6">
        <w:t>).</w:t>
      </w:r>
    </w:p>
    <w:p w14:paraId="2778B513" w14:textId="77777777" w:rsidR="00D228EF" w:rsidRDefault="00D228EF" w:rsidP="00D228EF">
      <w:pPr>
        <w:pStyle w:val="Figures"/>
      </w:pPr>
      <w:r>
        <w:rPr>
          <w:noProof/>
        </w:rPr>
        <mc:AlternateContent>
          <mc:Choice Requires="wps">
            <w:drawing>
              <wp:anchor distT="0" distB="0" distL="114300" distR="114300" simplePos="0" relativeHeight="251658248" behindDoc="0" locked="0" layoutInCell="1" allowOverlap="1" wp14:anchorId="4888E84D" wp14:editId="4744B1F5">
                <wp:simplePos x="0" y="0"/>
                <wp:positionH relativeFrom="column">
                  <wp:posOffset>5177790</wp:posOffset>
                </wp:positionH>
                <wp:positionV relativeFrom="paragraph">
                  <wp:posOffset>2195195</wp:posOffset>
                </wp:positionV>
                <wp:extent cx="889000" cy="360680"/>
                <wp:effectExtent l="0" t="0" r="0" b="1270"/>
                <wp:wrapNone/>
                <wp:docPr id="7179" name="Text Box 7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000" cy="360680"/>
                        </a:xfrm>
                        <a:prstGeom prst="rect">
                          <a:avLst/>
                        </a:prstGeom>
                        <a:noFill/>
                        <a:ln w="9525">
                          <a:noFill/>
                          <a:miter lim="800000"/>
                          <a:headEnd/>
                          <a:tailEnd/>
                        </a:ln>
                      </wps:spPr>
                      <wps:txbx>
                        <w:txbxContent>
                          <w:p w14:paraId="22C7576A" w14:textId="77777777" w:rsidR="001C6DC1" w:rsidRDefault="001C6DC1" w:rsidP="00D228EF">
                            <w:pPr>
                              <w:rPr>
                                <w:sz w:val="16"/>
                                <w:szCs w:val="16"/>
                              </w:rPr>
                            </w:pPr>
                            <w:r>
                              <w:rPr>
                                <w:sz w:val="16"/>
                                <w:szCs w:val="16"/>
                              </w:rPr>
                              <w:t>GBA-BEE-2-169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888E84D" id="_x0000_t202" coordsize="21600,21600" o:spt="202" path="m,l,21600r21600,l21600,xe">
                <v:stroke joinstyle="miter"/>
                <v:path gradientshapeok="t" o:connecttype="rect"/>
              </v:shapetype>
              <v:shape id="Text Box 7179" o:spid="_x0000_s1026" type="#_x0000_t202" style="position:absolute;margin-left:407.7pt;margin-top:172.85pt;width:70pt;height:28.4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" filled="f" stroked="f">
                <v:textbox>
                  <w:txbxContent>
                    <w:p w14:paraId="22C7576A" w14:textId="77777777" w:rsidR="001C6DC1" w:rsidRDefault="001C6DC1" w:rsidP="00D228EF">
                      <w:pPr>
                        <w:rPr>
                          <w:sz w:val="16"/>
                          <w:szCs w:val="16"/>
                        </w:rPr>
                      </w:pPr>
                      <w:r>
                        <w:rPr>
                          <w:sz w:val="16"/>
                          <w:szCs w:val="16"/>
                        </w:rPr>
                        <w:t>GBA-BEE-2-169</w:t>
                      </w:r>
                    </w:p>
                  </w:txbxContent>
                </v:textbox>
              </v:shape>
            </w:pict>
          </mc:Fallback>
        </mc:AlternateContent>
      </w:r>
      <w:r>
        <w:rPr>
          <w:noProof/>
        </w:rPr>
        <w:drawing>
          <wp:inline distT="0" distB="0" distL="0" distR="0" wp14:anchorId="316BD1A1" wp14:editId="5162B318">
            <wp:extent cx="6038850" cy="2543175"/>
            <wp:effectExtent l="0" t="0" r="19050" b="0"/>
            <wp:docPr id="7177" name="Diagram 717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inline>
        </w:drawing>
      </w:r>
    </w:p>
    <w:p w14:paraId="5CC753D2" w14:textId="4EDE7A2F" w:rsidR="00D228EF" w:rsidRDefault="00D228EF" w:rsidP="00D228EF">
      <w:pPr>
        <w:pStyle w:val="Caption"/>
      </w:pPr>
      <w:bookmarkStart w:id="84" w:name="_Ref2840503"/>
      <w:bookmarkStart w:id="85" w:name="_Toc445085"/>
      <w:bookmarkStart w:id="86" w:name="_Toc36042429"/>
      <w:r>
        <w:t xml:space="preserve">Figure </w:t>
      </w:r>
      <w:r>
        <w:fldChar w:fldCharType="begin"/>
      </w:r>
      <w:r>
        <w:rPr>
          <w:noProof/>
        </w:rPr>
        <w:instrText xml:space="preserve"> SEQ Figure \* ARABIC </w:instrText>
      </w:r>
      <w:r>
        <w:fldChar w:fldCharType="separate"/>
      </w:r>
      <w:r w:rsidR="00EC3730">
        <w:rPr>
          <w:noProof/>
        </w:rPr>
        <w:t>4</w:t>
      </w:r>
      <w:r>
        <w:fldChar w:fldCharType="end"/>
      </w:r>
      <w:bookmarkEnd w:id="84"/>
      <w:r>
        <w:t xml:space="preserve"> The different types of conventional and unconventional </w:t>
      </w:r>
      <w:bookmarkEnd w:id="85"/>
      <w:r w:rsidR="009D5270">
        <w:t>petroleum accumulations</w:t>
      </w:r>
      <w:bookmarkEnd w:id="86"/>
    </w:p>
    <w:p w14:paraId="65E788C9" w14:textId="411E2F02" w:rsidR="00D228EF" w:rsidRDefault="00D228EF" w:rsidP="00D228EF">
      <w:pPr>
        <w:pStyle w:val="SourceornoteforTableorFigure"/>
        <w:keepNext/>
        <w:keepLines/>
      </w:pPr>
      <w:r>
        <w:t>Unconventional play types considered for the Beetaloo GBA region are shown in dark blue</w:t>
      </w:r>
      <w:r w:rsidR="009D5270">
        <w:t>. L</w:t>
      </w:r>
      <w:r w:rsidR="009D5270" w:rsidRPr="009D5270">
        <w:t>iquids includes oil and gas condensate</w:t>
      </w:r>
      <w:r w:rsidR="00D017A0">
        <w:t>.</w:t>
      </w:r>
      <w:r>
        <w:br/>
        <w:t xml:space="preserve">Source: After </w:t>
      </w:r>
      <w:r w:rsidR="00DA625A">
        <w:fldChar w:fldCharType="begin"/>
      </w:r>
      <w:r w:rsidR="00B43D9C">
        <w:instrText xml:space="preserve"> ADDIN EN.CITE &lt;EndNote&gt;&lt;Cite AuthorYear="1"&gt;&lt;Author&gt;Cook&lt;/Author&gt;&lt;Year&gt;2013&lt;/Year&gt;&lt;RecNum&gt;382&lt;/RecNum&gt;&lt;DisplayText&gt;Cook et al. (2013)&lt;/DisplayText&gt;&lt;record&gt;&lt;rec-number&gt;382&lt;/rec-number&gt;&lt;foreign-keys&gt;&lt;key app="EN" db-id="rd5vdfvs2xptd5ezaf75vdxne2tdrdf55eze" timestamp="1574138686"&gt;382&lt;/key&gt;&lt;/foreign-keys&gt;&lt;ref-type name="Report"&gt;27&lt;/ref-type&gt;&lt;contributors&gt;&lt;authors&gt;&lt;author&gt;Cook, P&lt;/author&gt;&lt;author&gt;Beck, V &lt;/author&gt;&lt;author&gt;Brereton, D&lt;/author&gt;&lt;author&gt;Clark, R&lt;/author&gt;&lt;author&gt;Fisher, B&lt;/author&gt;&lt;author&gt;Kentish, S&lt;/author&gt;&lt;author&gt;Toomey, J &lt;/author&gt;&lt;author&gt;Williams, J &lt;/author&gt;&lt;/authors&gt;&lt;/contributors&gt;&lt;titles&gt;&lt;title&gt;Engineering energy: unconventional gas production - a study of shale gas in Australia, final report&lt;/title&gt;&lt;/titles&gt;&lt;dates&gt;&lt;year&gt;2013&lt;/year&gt;&lt;/dates&gt;&lt;pub-location&gt;Melbourne, Victoria&lt;/pub-location&gt;&lt;publisher&gt;Australian Council of Learned Academies (ACOLA)&lt;/publisher&gt;&lt;urls&gt;&lt;related-urls&gt;&lt;url&gt;https://acola.org.au/wp/PDF/SAF06FINAL/Final%20Report%20Engineering%20Energy%20June%202013.pdf&lt;/url&gt;&lt;/related-urls&gt;&lt;/urls&gt;&lt;access-date&gt;13 September 2017&lt;/access-date&gt;&lt;/record&gt;&lt;/Cite&gt;&lt;/EndNote&gt;</w:instrText>
      </w:r>
      <w:r w:rsidR="00DA625A">
        <w:fldChar w:fldCharType="separate"/>
      </w:r>
      <w:r w:rsidR="00DA625A">
        <w:rPr>
          <w:noProof/>
        </w:rPr>
        <w:t>Cook et al. (2013)</w:t>
      </w:r>
      <w:r w:rsidR="00DA625A">
        <w:fldChar w:fldCharType="end"/>
      </w:r>
      <w:r>
        <w:br/>
        <w:t>Element: GBA-BEE-2-169</w:t>
      </w:r>
    </w:p>
    <w:p w14:paraId="7E777DA1" w14:textId="519CA4D2" w:rsidR="00D228EF" w:rsidRDefault="00D228EF" w:rsidP="00D228EF">
      <w:pPr>
        <w:pStyle w:val="BodyText"/>
      </w:pPr>
      <w:r>
        <w:t>‘Conventional’ petroleum accumulations (</w:t>
      </w:r>
      <w:r>
        <w:fldChar w:fldCharType="begin"/>
      </w:r>
      <w:r>
        <w:instrText xml:space="preserve"> REF _Ref2840503 \h </w:instrText>
      </w:r>
      <w:r>
        <w:fldChar w:fldCharType="separate"/>
      </w:r>
      <w:r w:rsidR="00EC3730">
        <w:t xml:space="preserve">Figure </w:t>
      </w:r>
      <w:r w:rsidR="00EC3730">
        <w:rPr>
          <w:noProof/>
        </w:rPr>
        <w:t>4</w:t>
      </w:r>
      <w:r>
        <w:fldChar w:fldCharType="end"/>
      </w:r>
      <w:r>
        <w:t xml:space="preserve"> and </w:t>
      </w:r>
      <w:r>
        <w:fldChar w:fldCharType="begin"/>
      </w:r>
      <w:r>
        <w:instrText xml:space="preserve"> REF _Ref2840542 \h </w:instrText>
      </w:r>
      <w:r>
        <w:fldChar w:fldCharType="separate"/>
      </w:r>
      <w:r w:rsidR="00EC3730">
        <w:t xml:space="preserve">Figure </w:t>
      </w:r>
      <w:r w:rsidR="00EC3730">
        <w:rPr>
          <w:noProof/>
        </w:rPr>
        <w:t>5</w:t>
      </w:r>
      <w:r>
        <w:fldChar w:fldCharType="end"/>
      </w:r>
      <w:r>
        <w:t xml:space="preserve">) are so called because they have the longest association with petroleum exploration and </w:t>
      </w:r>
      <w:r>
        <w:rPr>
          <w:rStyle w:val="contextualspellingandgrammarerror"/>
          <w:rFonts w:cs="Segoe UI"/>
        </w:rPr>
        <w:t xml:space="preserve">production, and </w:t>
      </w:r>
      <w:r>
        <w:t xml:space="preserve">are considered the norm (i.e. conventional) by the industry. These accumulations were the first to be exploited </w:t>
      </w:r>
      <w:r w:rsidR="009D5270">
        <w:t>historically</w:t>
      </w:r>
      <w:r>
        <w:t xml:space="preserve"> </w:t>
      </w:r>
      <w:r w:rsidR="004724B8">
        <w:t>as they are relatively easy to find</w:t>
      </w:r>
      <w:r w:rsidR="008779C8">
        <w:t xml:space="preserve"> and develop</w:t>
      </w:r>
      <w:r w:rsidR="004724B8">
        <w:t xml:space="preserve">, </w:t>
      </w:r>
      <w:r>
        <w:t>and have p</w:t>
      </w:r>
      <w:r w:rsidR="009D5270">
        <w:t>roduced</w:t>
      </w:r>
      <w:r>
        <w:t> the majority of oil and gas worldwide to date. However, they are relatively rare</w:t>
      </w:r>
      <w:r w:rsidR="006C5766">
        <w:t xml:space="preserve"> and represent only a</w:t>
      </w:r>
      <w:r>
        <w:t xml:space="preserve"> small part of the petroleum continuum.</w:t>
      </w:r>
    </w:p>
    <w:p w14:paraId="491B77EF" w14:textId="32356CC6" w:rsidR="00D228EF" w:rsidRDefault="00D228EF" w:rsidP="00D228EF">
      <w:pPr>
        <w:pStyle w:val="BodyText"/>
      </w:pPr>
      <w:r>
        <w:t xml:space="preserve">‘Conventional’ petroleum accumulations occur as discrete accumulations trapped by a geological structure and/or stratigraphic feature, typically bounded by a down-dip contact with water and capped by impermeable rock </w:t>
      </w:r>
      <w:r>
        <w:fldChar w:fldCharType="begin"/>
      </w:r>
      <w:r w:rsidR="003D2E42">
        <w:instrText xml:space="preserve"> ADDIN EN.CITE &lt;EndNote&gt;&lt;Cite&gt;&lt;Author&gt;Schmoker&lt;/Author&gt;&lt;Year&gt;2002&lt;/Year&gt;&lt;RecNum&gt;188&lt;/RecNum&gt;&lt;DisplayText&gt;(Schmoker, 2002; Schmoker et al., 1995)&lt;/DisplayText&gt;&lt;record&gt;&lt;rec-number&gt;188&lt;/rec-number&gt;&lt;foreign-keys&gt;&lt;key app="EN" db-id="rd5vdfvs2xptd5ezaf75vdxne2tdrdf55eze" timestamp="1547419018"&gt;188&lt;/key&gt;&lt;/foreign-keys&gt;&lt;ref-type name="Journal Article"&gt;17&lt;/ref-type&gt;&lt;contributors&gt;&lt;authors&gt;&lt;author&gt;Schmoker, J.W.&lt;/author&gt;&lt;/authors&gt;&lt;/contributors&gt;&lt;titles&gt;&lt;title&gt;Resource assessment perspectives for unconventional gas systems&lt;/title&gt;&lt;secondary-title&gt;AAPG Bulletin&lt;/secondary-title&gt;&lt;/titles&gt;&lt;periodical&gt;&lt;full-title&gt;AAPG Bulletin&lt;/full-title&gt;&lt;/periodical&gt;&lt;pages&gt;1993-1999&lt;/pages&gt;&lt;volume&gt;86&lt;/volume&gt;&lt;number&gt;11&lt;/number&gt;&lt;dates&gt;&lt;year&gt;2002&lt;/year&gt;&lt;/dates&gt;&lt;urls&gt;&lt;/urls&gt;&lt;/record&gt;&lt;/Cite&gt;&lt;Cite&gt;&lt;Author&gt;Schmoker&lt;/Author&gt;&lt;Year&gt;1995&lt;/Year&gt;&lt;RecNum&gt;187&lt;/RecNum&gt;&lt;record&gt;&lt;rec-number&gt;187&lt;/rec-number&gt;&lt;foreign-keys&gt;&lt;key app="EN" db-id="rd5vdfvs2xptd5ezaf75vdxne2tdrdf55eze" timestamp="1547418921"&gt;187&lt;/key&gt;&lt;/foreign-keys&gt;&lt;ref-type name="Report"&gt;27&lt;/ref-type&gt;&lt;contributors&gt;&lt;authors&gt;&lt;author&gt;Schmoker, J.W.&lt;/author&gt;&lt;author&gt;Crovelli, R.A.&lt;/author&gt;&lt;author&gt;Balay, R.H.&lt;/author&gt;&lt;/authors&gt;&lt;/contributors&gt;&lt;titles&gt;&lt;title&gt;Potential additions to technically recoverable resources for each continuous-type (unconventional) play of the U.S. Geological Survey 1995 National Assessment of United States Oil and Gas Resources - Graphical and tabular presentations. Open-file Report 95-75E&lt;/title&gt;&lt;/titles&gt;&lt;dates&gt;&lt;year&gt;1995&lt;/year&gt;&lt;/dates&gt;&lt;publisher&gt;US Geological Survey&lt;/publisher&gt;&lt;urls&gt;&lt;/urls&gt;&lt;/record&gt;&lt;/Cite&gt;&lt;/EndNote&gt;</w:instrText>
      </w:r>
      <w:r>
        <w:fldChar w:fldCharType="separate"/>
      </w:r>
      <w:r>
        <w:rPr>
          <w:noProof/>
        </w:rPr>
        <w:t>(Schmoker, 2002; Schmoker et al., 1995)</w:t>
      </w:r>
      <w:r>
        <w:fldChar w:fldCharType="end"/>
      </w:r>
      <w:r>
        <w:t xml:space="preserve"> (</w:t>
      </w:r>
      <w:r>
        <w:fldChar w:fldCharType="begin"/>
      </w:r>
      <w:r>
        <w:instrText xml:space="preserve"> REF _Ref2840503 \h </w:instrText>
      </w:r>
      <w:r>
        <w:fldChar w:fldCharType="separate"/>
      </w:r>
      <w:r w:rsidR="00EC3730">
        <w:t xml:space="preserve">Figure </w:t>
      </w:r>
      <w:r w:rsidR="00EC3730">
        <w:rPr>
          <w:noProof/>
        </w:rPr>
        <w:t>4</w:t>
      </w:r>
      <w:r>
        <w:fldChar w:fldCharType="end"/>
      </w:r>
      <w:r>
        <w:t xml:space="preserve">). The petroleum was not formed </w:t>
      </w:r>
      <w:r w:rsidRPr="00B4439A">
        <w:t>in</w:t>
      </w:r>
      <w:r w:rsidR="00B4439A">
        <w:t xml:space="preserve"> </w:t>
      </w:r>
      <w:r w:rsidRPr="00B4439A">
        <w:t>situ</w:t>
      </w:r>
      <w:r>
        <w:t>; but migrated from the source rocks into a trap containing porous and permeable reservoir rocks.</w:t>
      </w:r>
    </w:p>
    <w:p w14:paraId="3CBF400F" w14:textId="4B50C7AB" w:rsidR="00F96464" w:rsidRDefault="00F96464" w:rsidP="00F96464">
      <w:pPr>
        <w:pStyle w:val="BodyText"/>
      </w:pPr>
      <w:r>
        <w:t xml:space="preserve">The term ‘unconventional’ is used to refer to the collection of petroleum accumulations that </w:t>
      </w:r>
      <w:r w:rsidR="004724B8">
        <w:t xml:space="preserve">are characterised by low permeability and require reservoir stimulation to develop. They </w:t>
      </w:r>
      <w:r>
        <w:t>include shale oil and gas, oil shales, tight sands, basin-centred gas, coal seam gas, deep coal gas</w:t>
      </w:r>
      <w:r w:rsidR="00272A8F">
        <w:t xml:space="preserve">, </w:t>
      </w:r>
      <w:r>
        <w:t>methane hydrates</w:t>
      </w:r>
      <w:r w:rsidR="00272A8F">
        <w:t xml:space="preserve"> and biogenic gas</w:t>
      </w:r>
      <w:r>
        <w:t xml:space="preserve"> (</w:t>
      </w:r>
      <w:r>
        <w:fldChar w:fldCharType="begin"/>
      </w:r>
      <w:r>
        <w:instrText xml:space="preserve"> REF _Ref2840503 \h </w:instrText>
      </w:r>
      <w:r>
        <w:fldChar w:fldCharType="separate"/>
      </w:r>
      <w:r w:rsidR="00EC3730">
        <w:t xml:space="preserve">Figure </w:t>
      </w:r>
      <w:r w:rsidR="00EC3730">
        <w:rPr>
          <w:noProof/>
        </w:rPr>
        <w:t>4</w:t>
      </w:r>
      <w:r>
        <w:fldChar w:fldCharType="end"/>
      </w:r>
      <w:r>
        <w:t xml:space="preserve"> and </w:t>
      </w:r>
      <w:r>
        <w:fldChar w:fldCharType="begin"/>
      </w:r>
      <w:r>
        <w:instrText xml:space="preserve"> REF _Ref2840542 \h </w:instrText>
      </w:r>
      <w:r>
        <w:fldChar w:fldCharType="separate"/>
      </w:r>
      <w:r w:rsidR="00EC3730">
        <w:t xml:space="preserve">Figure </w:t>
      </w:r>
      <w:r w:rsidR="00EC3730">
        <w:rPr>
          <w:noProof/>
        </w:rPr>
        <w:t>5</w:t>
      </w:r>
      <w:r>
        <w:fldChar w:fldCharType="end"/>
      </w:r>
      <w:r w:rsidR="00272A8F">
        <w:t>). While, ‘u</w:t>
      </w:r>
      <w:r>
        <w:t xml:space="preserve">nconventional' and 'conventional' petroleum accumulations can form from the same source rocks </w:t>
      </w:r>
      <w:r>
        <w:fldChar w:fldCharType="begin">
          <w:fldData xml:space="preserve">PEVuZE5vdGU+PENpdGU+PEF1dGhvcj5TY2htb2tlcjwvQXV0aG9yPjxZZWFyPjIwMDI8L1llYXI+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</w:fldData>
        </w:fldChar>
      </w:r>
      <w:r w:rsidR="003D2E42">
        <w:instrText xml:space="preserve"> ADDIN EN.CITE </w:instrText>
      </w:r>
      <w:r w:rsidR="003D2E42">
        <w:fldChar w:fldCharType="begin">
          <w:fldData xml:space="preserve">PEVuZE5vdGU+PENpdGU+PEF1dGhvcj5TY2htb2tlcjwvQXV0aG9yPjxZZWFyPjIwMDI8L1llYXI+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</w:fldData>
        </w:fldChar>
      </w:r>
      <w:r w:rsidR="003D2E42">
        <w:instrText xml:space="preserve"> ADDIN EN.CITE.DATA </w:instrText>
      </w:r>
      <w:r w:rsidR="003D2E42">
        <w:fldChar w:fldCharType="end"/>
      </w:r>
      <w:r>
        <w:fldChar w:fldCharType="separate"/>
      </w:r>
      <w:r>
        <w:rPr>
          <w:noProof/>
        </w:rPr>
        <w:t>(Schmoker, 2002; Law and Spencer, 1993; Schmoker et al., 1995)</w:t>
      </w:r>
      <w:r>
        <w:fldChar w:fldCharType="end"/>
      </w:r>
      <w:r w:rsidR="00272A8F">
        <w:t xml:space="preserve">, due to </w:t>
      </w:r>
      <w:r>
        <w:t>differences in expulsion,</w:t>
      </w:r>
      <w:r w:rsidR="00272A8F">
        <w:t xml:space="preserve"> transport, and trap mechanisms, </w:t>
      </w:r>
      <w:r>
        <w:t>different extraction methods</w:t>
      </w:r>
      <w:r w:rsidR="00272A8F">
        <w:t xml:space="preserve"> are required</w:t>
      </w:r>
      <w:r>
        <w:t xml:space="preserve">. In </w:t>
      </w:r>
      <w:r w:rsidR="005F5251">
        <w:t xml:space="preserve">the </w:t>
      </w:r>
      <w:r>
        <w:t>Beetaloo Sub-basin, unconventional gas accumulations includ</w:t>
      </w:r>
      <w:r w:rsidR="00272A8F">
        <w:t>ing</w:t>
      </w:r>
      <w:r>
        <w:t xml:space="preserve"> shale </w:t>
      </w:r>
      <w:r w:rsidR="006C5766">
        <w:t>gas,</w:t>
      </w:r>
      <w:r>
        <w:t xml:space="preserve"> tight gas and oil</w:t>
      </w:r>
      <w:r w:rsidR="00272A8F">
        <w:t xml:space="preserve"> have been identified</w:t>
      </w:r>
      <w:r>
        <w:t>. These play types are described below.</w:t>
      </w:r>
    </w:p>
    <w:p w14:paraId="3188BE43" w14:textId="52A36E08" w:rsidR="008779C8" w:rsidRDefault="008779C8" w:rsidP="008779C8">
      <w:pPr>
        <w:pStyle w:val="BodyText"/>
      </w:pPr>
      <w:r>
        <w:t>Shale gas is natural gas hosted in sedimentary rocks (commonly shales) with low to moderate porosity (with a pore size of 0.005–0.1 µm</w:t>
      </w:r>
      <w:r w:rsidRPr="009F5EEE">
        <w:t xml:space="preserve"> </w:t>
      </w:r>
      <w:r w:rsidRPr="009F5EEE">
        <w:fldChar w:fldCharType="begin"/>
      </w:r>
      <w:r w:rsidR="002A5EAA">
        <w:instrText xml:space="preserve"> ADDIN EN.CITE &lt;EndNote&gt;&lt;Cite&gt;&lt;Author&gt;Nelson&lt;/Author&gt;&lt;Year&gt;2009&lt;/Year&gt;&lt;RecNum&gt;383&lt;/RecNum&gt;&lt;DisplayText&gt;(Nelson, 2009)&lt;/DisplayText&gt;&lt;record&gt;&lt;rec-number&gt;383&lt;/rec-number&gt;&lt;foreign-keys&gt;&lt;key app="EN" db-id="rd5vdfvs2xptd5ezaf75vdxne2tdrdf55eze" timestamp="1574138686"&gt;383&lt;/key&gt;&lt;/foreign-keys&gt;&lt;ref-type name="Journal Article"&gt;17&lt;/ref-type&gt;&lt;contributors&gt;&lt;authors&gt;&lt;author&gt;Nelson, PH&lt;/author&gt;&lt;/authors&gt;&lt;/contributors&gt;&lt;titles&gt;&lt;title&gt;Pore-throat sizes in sandstones, tight sandstones and shales.&lt;/title&gt;&lt;secondary-title&gt;AAPG Bulletin&lt;/secondary-title&gt;&lt;/titles&gt;&lt;periodical&gt;&lt;full-title&gt;AAPG Bulletin&lt;/full-title&gt;&lt;/periodical&gt;&lt;pages&gt;329-340&lt;/pages&gt;&lt;volume&gt;93&lt;/volume&gt;&lt;number&gt;3&lt;/number&gt;&lt;dates&gt;&lt;year&gt;2009&lt;/year&gt;&lt;/dates&gt;&lt;urls&gt;&lt;/urls&gt;&lt;/record&gt;&lt;/Cite&gt;&lt;/EndNote&gt;</w:instrText>
      </w:r>
      <w:r w:rsidRPr="009F5EEE">
        <w:fldChar w:fldCharType="separate"/>
      </w:r>
      <w:r>
        <w:rPr>
          <w:noProof/>
        </w:rPr>
        <w:t>(Nelson, 2009)</w:t>
      </w:r>
      <w:r w:rsidRPr="009F5EEE">
        <w:fldChar w:fldCharType="end"/>
      </w:r>
      <w:r>
        <w:t xml:space="preserve"> and very low permeability. Shales are a common petroleum source rock and may retain more petroleum than they expel during the thermal maturation process of organic matter. Once the gas has generated, </w:t>
      </w:r>
      <w:r w:rsidR="006C5766">
        <w:t>some of it</w:t>
      </w:r>
      <w:r>
        <w:t xml:space="preserve"> remains trapped in the shale, either </w:t>
      </w:r>
      <w:r w:rsidR="005863D4">
        <w:t xml:space="preserve">adsorbed </w:t>
      </w:r>
      <w:r>
        <w:t xml:space="preserve">on to the organic matter in a free state in the pores and fractures of the rock. Shale gas plays usually occur at depths greater than 1000 m to 1500 m below the </w:t>
      </w:r>
      <w:r w:rsidR="00BD0684">
        <w:t>e</w:t>
      </w:r>
      <w:r>
        <w:t xml:space="preserve">arth’s surface. Shale reservoirs occur with significant (10–100 km) lateral continuity and can be of considerable thickness (&gt;100 m). Where shales act as both the petroleum source and reservoir rock, they are sometimes referred to as ‘self-sourcing reservoirs’. </w:t>
      </w:r>
    </w:p>
    <w:p w14:paraId="7A96BFA6" w14:textId="510E749C" w:rsidR="008779C8" w:rsidRDefault="008779C8" w:rsidP="008779C8">
      <w:pPr>
        <w:pStyle w:val="BodyText"/>
      </w:pPr>
      <w:r>
        <w:t xml:space="preserve">Tight gas is natural gas trapped in siltstone and sandstone reservoirs characterised by low porosity (&lt;8–10%) and permeability (&lt;0.1 mD). Tight gas reservoirs have been exploited for several decades in Australia. Tight gas may occur in discrete reservoirs, where migrated gas accumulates in rocks with low porosity and permeability, in a similar manner to conventional accumulations (e.g. </w:t>
      </w:r>
      <w:r>
        <w:fldChar w:fldCharType="begin"/>
      </w:r>
      <w:r w:rsidR="002A5EAA">
        <w:instrText xml:space="preserve"> ADDIN EN.CITE &lt;EndNote&gt;&lt;Cite AuthorYear="1"&gt;&lt;Author&gt;Shanley&lt;/Author&gt;&lt;Year&gt;2004&lt;/Year&gt;&lt;RecNum&gt;185&lt;/RecNum&gt;&lt;DisplayText&gt;Shanley and Robinson (2004)&lt;/DisplayText&gt;&lt;record&gt;&lt;rec-number&gt;185&lt;/rec-number&gt;&lt;foreign-keys&gt;&lt;key app="EN" db-id="rd5vdfvs2xptd5ezaf75vdxne2tdrdf55eze" timestamp="1547418216"&gt;185&lt;/key&gt;&lt;/foreign-keys&gt;&lt;ref-type name="Journal Article"&gt;17&lt;/ref-type&gt;&lt;contributors&gt;&lt;authors&gt;&lt;author&gt;Shanley, K.W.&lt;/author&gt;&lt;author&gt;Robinson, J.W.&lt;/author&gt;&lt;/authors&gt;&lt;/contributors&gt;&lt;titles&gt;&lt;title&gt;Factors controlling prolific gas production from low-permeability sandstone reservoirs: Implications for resource assessment, prospect development, and risk analysis&lt;/title&gt;&lt;secondary-title&gt;AAPG Bulletin&lt;/secondary-title&gt;&lt;/titles&gt;&lt;periodical&gt;&lt;full-title&gt;AAPG Bulletin&lt;/full-title&gt;&lt;/periodical&gt;&lt;pages&gt;1083–1121&lt;/pages&gt;&lt;volume&gt;88&lt;/volume&gt;&lt;number&gt;8&lt;/number&gt;&lt;keywords&gt;&lt;keyword&gt;tight gas&lt;/keyword&gt;&lt;keyword&gt;basin-centred gas&lt;/keyword&gt;&lt;/keywords&gt;&lt;dates&gt;&lt;year&gt;2004&lt;/year&gt;&lt;/dates&gt;&lt;urls&gt;&lt;/urls&gt;&lt;/record&gt;&lt;/Cite&gt;&lt;/EndNote&gt;</w:instrText>
      </w:r>
      <w:r>
        <w:fldChar w:fldCharType="separate"/>
      </w:r>
      <w:r>
        <w:rPr>
          <w:noProof/>
        </w:rPr>
        <w:t>Shanley and Robinson (2004)</w:t>
      </w:r>
      <w:r>
        <w:fldChar w:fldCharType="end"/>
      </w:r>
      <w:r>
        <w:t xml:space="preserve">). Alternatively, tight gas may occur in distributed gas accumulations which have been referred to in the United States as basin-centred tight gas </w:t>
      </w:r>
      <w:r>
        <w:fldChar w:fldCharType="begin"/>
      </w:r>
      <w:r w:rsidR="003D2E42">
        <w:instrText xml:space="preserve"> ADDIN EN.CITE &lt;EndNote&gt;&lt;Cite&gt;&lt;Author&gt;Law&lt;/Author&gt;&lt;Year&gt;2002&lt;/Year&gt;&lt;RecNum&gt;416&lt;/RecNum&gt;&lt;DisplayText&gt;(Law and Curtis, 2002; Schmoker et al., 1995)&lt;/DisplayText&gt;&lt;record&gt;&lt;rec-number&gt;416&lt;/rec-number&gt;&lt;foreign-keys&gt;&lt;key app="EN" db-id="rd5vdfvs2xptd5ezaf75vdxne2tdrdf55eze" timestamp="1574140824"&gt;416&lt;/key&gt;&lt;/foreign-keys&gt;&lt;ref-type name="Journal Article"&gt;17&lt;/ref-type&gt;&lt;contributors&gt;&lt;authors&gt;&lt;author&gt;Law, B.E.&lt;/author&gt;&lt;author&gt;Curtis, J.B.&lt;/author&gt;&lt;/authors&gt;&lt;/contributors&gt;&lt;titles&gt;&lt;title&gt;Introduction to unconventional petroleum systems&lt;/title&gt;&lt;secondary-title&gt;AAPG Bulletin&lt;/secondary-title&gt;&lt;/titles&gt;&lt;periodical&gt;&lt;full-title&gt;AAPG Bulletin&lt;/full-title&gt;&lt;/periodical&gt;&lt;pages&gt;1851-1852&lt;/pages&gt;&lt;volume&gt;86&lt;/volume&gt;&lt;dates&gt;&lt;year&gt;2002&lt;/year&gt;&lt;/dates&gt;&lt;urls&gt;&lt;/urls&gt;&lt;/record&gt;&lt;/Cite&gt;&lt;Cite&gt;&lt;Author&gt;Schmoker&lt;/Author&gt;&lt;Year&gt;1995&lt;/Year&gt;&lt;RecNum&gt;187&lt;/RecNum&gt;&lt;record&gt;&lt;rec-number&gt;187&lt;/rec-number&gt;&lt;foreign-keys&gt;&lt;key app="EN" db-id="rd5vdfvs2xptd5ezaf75vdxne2tdrdf55eze" timestamp="1547418921"&gt;187&lt;/key&gt;&lt;/foreign-keys&gt;&lt;ref-type name="Report"&gt;27&lt;/ref-type&gt;&lt;contributors&gt;&lt;authors&gt;&lt;author&gt;Schmoker, J.W.&lt;/author&gt;&lt;author&gt;Crovelli, R.A.&lt;/author&gt;&lt;author&gt;Balay, R.H.&lt;/author&gt;&lt;/authors&gt;&lt;/contributors&gt;&lt;titles&gt;&lt;title&gt;Potential additions to technically recoverable resources for each continuous-type (unconventional) play of the U.S. Geological Survey 1995 National Assessment of United States Oil and Gas Resources - Graphical and tabular presentations. Open-file Report 95-75E&lt;/title&gt;&lt;/titles&gt;&lt;dates&gt;&lt;year&gt;1995&lt;/year&gt;&lt;/dates&gt;&lt;publisher&gt;US Geological Survey&lt;/publisher&gt;&lt;urls&gt;&lt;/urls&gt;&lt;/record&gt;&lt;/Cite&gt;&lt;/EndNote&gt;</w:instrText>
      </w:r>
      <w:r>
        <w:fldChar w:fldCharType="separate"/>
      </w:r>
      <w:r>
        <w:rPr>
          <w:noProof/>
        </w:rPr>
        <w:t>(Law and Curtis, 2002; Schmoker et al., 1995)</w:t>
      </w:r>
      <w:r>
        <w:fldChar w:fldCharType="end"/>
      </w:r>
      <w:r>
        <w:t xml:space="preserve">. </w:t>
      </w:r>
      <w:r>
        <w:rPr>
          <w:rFonts w:eastAsia="Times New Roman"/>
          <w:color w:val="auto"/>
        </w:rPr>
        <w:t>They are low</w:t>
      </w:r>
      <w:r w:rsidR="0070204E">
        <w:rPr>
          <w:rFonts w:eastAsia="Times New Roman"/>
          <w:color w:val="auto"/>
        </w:rPr>
        <w:t>-</w:t>
      </w:r>
      <w:r>
        <w:rPr>
          <w:rFonts w:eastAsia="Times New Roman"/>
          <w:color w:val="auto"/>
        </w:rPr>
        <w:t>permeability gas reservoirs which are commonly abnormally overpressured, lack an apparent down</w:t>
      </w:r>
      <w:r w:rsidR="008B6464">
        <w:rPr>
          <w:rFonts w:eastAsia="Times New Roman"/>
          <w:color w:val="auto"/>
        </w:rPr>
        <w:t>-</w:t>
      </w:r>
      <w:r>
        <w:rPr>
          <w:rFonts w:eastAsia="Times New Roman"/>
          <w:color w:val="auto"/>
        </w:rPr>
        <w:t xml:space="preserve">dip water contact and are </w:t>
      </w:r>
      <w:r w:rsidR="00047BA7">
        <w:rPr>
          <w:rFonts w:eastAsia="Times New Roman"/>
          <w:color w:val="auto"/>
        </w:rPr>
        <w:t>pervasively</w:t>
      </w:r>
      <w:r>
        <w:rPr>
          <w:rFonts w:eastAsia="Times New Roman"/>
          <w:color w:val="auto"/>
        </w:rPr>
        <w:t xml:space="preserve"> gas saturated</w:t>
      </w:r>
      <w:r w:rsidR="00047BA7">
        <w:rPr>
          <w:rFonts w:eastAsia="Times New Roman"/>
          <w:color w:val="auto"/>
        </w:rPr>
        <w:t xml:space="preserve"> </w:t>
      </w:r>
      <w:r w:rsidR="00DC50CD">
        <w:rPr>
          <w:rFonts w:eastAsia="Times New Roman"/>
          <w:color w:val="auto"/>
        </w:rPr>
        <w:fldChar w:fldCharType="begin"/>
      </w:r>
      <w:r w:rsidR="002A5EAA">
        <w:rPr>
          <w:rFonts w:eastAsia="Times New Roman"/>
          <w:color w:val="auto"/>
        </w:rPr>
        <w:instrText xml:space="preserve"> ADDIN EN.CITE &lt;EndNote&gt;&lt;Cite&gt;&lt;Author&gt;Fall&lt;/Author&gt;&lt;Year&gt;2002&lt;/Year&gt;&lt;RecNum&gt;336&lt;/RecNum&gt;&lt;DisplayText&gt;(Fall et al., 2002; Law and Curtis, 2002)&lt;/DisplayText&gt;&lt;record&gt;&lt;rec-number&gt;336&lt;/rec-number&gt;&lt;foreign-keys&gt;&lt;key app="EN" db-id="rd5vdfvs2xptd5ezaf75vdxne2tdrdf55eze" timestamp="1562219823"&gt;336&lt;/key&gt;&lt;/foreign-keys&gt;&lt;ref-type name="Journal Article"&gt;17&lt;/ref-type&gt;&lt;contributors&gt;&lt;authors&gt;&lt;author&gt;Fall, A.&lt;/author&gt;&lt;author&gt;Eichhubl, P.&lt;/author&gt;&lt;author&gt;Cumella, S.P.&lt;/author&gt;&lt;author&gt;Bodnar, R.J.&lt;/author&gt;&lt;author&gt;Laubach, Stephen E&lt;/author&gt;&lt;author&gt;Becker, S.P.&lt;/author&gt;&lt;/authors&gt;&lt;/contributors&gt;&lt;titles&gt;&lt;title&gt;Testing the basin-centered gas accumulation model using fluid inclusion observations: Southern Piceance Basin, Colorado.&lt;/title&gt;&lt;secondary-title&gt;AAPG Bulletin&lt;/secondary-title&gt;&lt;/titles&gt;&lt;periodical&gt;&lt;full-title&gt;AAPG Bulletin&lt;/full-title&gt;&lt;/periodical&gt;&lt;pages&gt;2297–2318&lt;/pages&gt;&lt;volume&gt;96&lt;/volume&gt;&lt;number&gt;12&lt;/number&gt;&lt;dates&gt;&lt;year&gt;2002&lt;/year&gt;&lt;/dates&gt;&lt;urls&gt;&lt;/urls&gt;&lt;/record&gt;&lt;/Cite&gt;&lt;Cite&gt;&lt;Author&gt;Law&lt;/Author&gt;&lt;Year&gt;2002&lt;/Year&gt;&lt;RecNum&gt;416&lt;/RecNum&gt;&lt;record&gt;&lt;rec-number&gt;416&lt;/rec-number&gt;&lt;foreign-keys&gt;&lt;key app="EN" db-id="rd5vdfvs2xptd5ezaf75vdxne2tdrdf55eze" timestamp="1574140824"&gt;416&lt;/key&gt;&lt;/foreign-keys&gt;&lt;ref-type name="Journal Article"&gt;17&lt;/ref-type&gt;&lt;contributors&gt;&lt;authors&gt;&lt;author&gt;Law, B.E.&lt;/author&gt;&lt;author&gt;Curtis, J.B.&lt;/author&gt;&lt;/authors&gt;&lt;/contributors&gt;&lt;titles&gt;&lt;title&gt;Introduction to unconventional petroleum systems&lt;/title&gt;&lt;secondary-title&gt;AAPG Bulletin&lt;/secondary-title&gt;&lt;/titles&gt;&lt;periodical&gt;&lt;full-title&gt;AAPG Bulletin&lt;/full-title&gt;&lt;/periodical&gt;&lt;pages&gt;1851-1852&lt;/pages&gt;&lt;volume&gt;86&lt;/volume&gt;&lt;dates&gt;&lt;year&gt;2002&lt;/year&gt;&lt;/dates&gt;&lt;urls&gt;&lt;/urls&gt;&lt;/record&gt;&lt;/Cite&gt;&lt;/EndNote&gt;</w:instrText>
      </w:r>
      <w:r w:rsidR="00DC50CD">
        <w:rPr>
          <w:rFonts w:eastAsia="Times New Roman"/>
          <w:color w:val="auto"/>
        </w:rPr>
        <w:fldChar w:fldCharType="separate"/>
      </w:r>
      <w:r w:rsidR="00DC50CD">
        <w:rPr>
          <w:rFonts w:eastAsia="Times New Roman"/>
          <w:noProof/>
          <w:color w:val="auto"/>
        </w:rPr>
        <w:t>(Fall et al., 2002; Law and Curtis, 2002)</w:t>
      </w:r>
      <w:r w:rsidR="00DC50CD">
        <w:rPr>
          <w:rFonts w:eastAsia="Times New Roman"/>
          <w:color w:val="auto"/>
        </w:rPr>
        <w:fldChar w:fldCharType="end"/>
      </w:r>
      <w:r w:rsidR="00047BA7">
        <w:rPr>
          <w:rFonts w:eastAsia="Times New Roman"/>
          <w:color w:val="auto"/>
        </w:rPr>
        <w:t>.</w:t>
      </w:r>
    </w:p>
    <w:p w14:paraId="3DD4DBC6" w14:textId="77777777" w:rsidR="00D228EF" w:rsidRDefault="00D228EF" w:rsidP="00D228EF">
      <w:pPr>
        <w:pStyle w:val="Figures"/>
      </w:pPr>
      <w:r>
        <w:rPr>
          <w:noProof/>
        </w:rPr>
        <w:drawing>
          <wp:inline distT="0" distB="0" distL="0" distR="0" wp14:anchorId="4BA0C74A" wp14:editId="6C1992E1">
            <wp:extent cx="6105526" cy="4333875"/>
            <wp:effectExtent l="0" t="0" r="9525" b="9525"/>
            <wp:docPr id="1784163518" name="Picture 7173" descr="PP-2179-1_4_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3"/>
                    <pic:cNvPicPr/>
                  </pic:nvPicPr>
                  <pic:blipFill>
                    <a:blip r:embed="rId60">
                      <a:extLst>
                        <a:ext uri="{28A0092B-C50C-407E-A947-70E740481C1C}">
                          <a14:useLocalDpi xmlns:a14="http://schemas.microsoft.com/office/drawing/2010/main" val="0"/>
                        </a:ext>
                      </a:extLst>
                    </a:blip>
                    <a:stretch>
                      <a:fillRect/>
                    </a:stretch>
                  </pic:blipFill>
                  <pic:spPr>
                    <a:xfrm>
                      <a:off x="0" y="0"/>
                      <a:ext cx="6105526" cy="4333875"/>
                    </a:xfrm>
                    <a:prstGeom prst="rect">
                      <a:avLst/>
                    </a:prstGeom>
                  </pic:spPr>
                </pic:pic>
              </a:graphicData>
            </a:graphic>
          </wp:inline>
        </w:drawing>
      </w:r>
    </w:p>
    <w:p w14:paraId="2A000D81" w14:textId="79ECFDC9" w:rsidR="00D228EF" w:rsidRDefault="00D228EF" w:rsidP="00D228EF">
      <w:pPr>
        <w:pStyle w:val="Caption"/>
      </w:pPr>
      <w:bookmarkStart w:id="87" w:name="_Ref2840542"/>
      <w:bookmarkStart w:id="88" w:name="_Toc445086"/>
      <w:bookmarkStart w:id="89" w:name="_Toc36042430"/>
      <w:r>
        <w:t xml:space="preserve">Figure </w:t>
      </w:r>
      <w:r>
        <w:fldChar w:fldCharType="begin"/>
      </w:r>
      <w:r>
        <w:rPr>
          <w:noProof/>
        </w:rPr>
        <w:instrText xml:space="preserve"> SEQ Figure \* ARABIC </w:instrText>
      </w:r>
      <w:r>
        <w:fldChar w:fldCharType="separate"/>
      </w:r>
      <w:r w:rsidR="00EC3730">
        <w:rPr>
          <w:noProof/>
        </w:rPr>
        <w:t>5</w:t>
      </w:r>
      <w:r>
        <w:fldChar w:fldCharType="end"/>
      </w:r>
      <w:bookmarkEnd w:id="87"/>
      <w:r>
        <w:t xml:space="preserve"> Schematic showing some of the typical types of </w:t>
      </w:r>
      <w:r w:rsidR="001C6AF1">
        <w:t xml:space="preserve">oil and gas </w:t>
      </w:r>
      <w:r>
        <w:t>accumulations.</w:t>
      </w:r>
      <w:r w:rsidR="005A5CAC">
        <w:t xml:space="preserve"> T</w:t>
      </w:r>
      <w:r>
        <w:t xml:space="preserve">hese </w:t>
      </w:r>
      <w:r w:rsidR="005A5CAC">
        <w:t>types of</w:t>
      </w:r>
      <w:r>
        <w:t xml:space="preserve"> conventional and unconventional </w:t>
      </w:r>
      <w:r w:rsidR="005A5CAC">
        <w:t>petroleum</w:t>
      </w:r>
      <w:r>
        <w:t xml:space="preserve"> accumulations</w:t>
      </w:r>
      <w:r w:rsidR="005A5CAC">
        <w:t xml:space="preserve"> are commonly</w:t>
      </w:r>
      <w:r>
        <w:t xml:space="preserve"> observed in sedimentary basins</w:t>
      </w:r>
      <w:bookmarkEnd w:id="88"/>
      <w:r w:rsidR="005A5CAC">
        <w:t xml:space="preserve">, except for gas hydrates, </w:t>
      </w:r>
      <w:r w:rsidR="005A5CAC" w:rsidRPr="005A5CAC">
        <w:t>which are located in sediments on the deep continental shelf</w:t>
      </w:r>
      <w:bookmarkEnd w:id="89"/>
    </w:p>
    <w:p w14:paraId="5F12C7C8" w14:textId="08FB8011" w:rsidR="00D228EF" w:rsidRDefault="00D228EF" w:rsidP="00D228EF">
      <w:pPr>
        <w:pStyle w:val="SourceornoteforTableorFigure"/>
      </w:pPr>
      <w:r>
        <w:t>The ‘oil window’ refers to the maturity range in which oil is generated from oil-prone organic matter. Below is the ‘gas window’, which refers to the maturity range in which gas is generated from organic matter</w:t>
      </w:r>
      <w:r w:rsidR="008D4712">
        <w:t>.</w:t>
      </w:r>
      <w:r>
        <w:br/>
        <w:t>Source:</w:t>
      </w:r>
      <w:r w:rsidR="00025065">
        <w:t xml:space="preserve"> after</w:t>
      </w:r>
      <w:r>
        <w:t xml:space="preserve"> </w:t>
      </w:r>
      <w:r>
        <w:fldChar w:fldCharType="begin">
          <w:fldData xml:space="preserve">PEVuZE5vdGU+PENpdGUgQXV0aG9yWWVhcj0iMSI+PEF1dGhvcj5TY2hlbms8L0F1dGhvcj48WWVh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</w:fldData>
        </w:fldChar>
      </w:r>
      <w:r w:rsidR="003D2E42">
        <w:instrText xml:space="preserve"> ADDIN EN.CITE </w:instrText>
      </w:r>
      <w:r w:rsidR="003D2E42">
        <w:fldChar w:fldCharType="begin">
          <w:fldData xml:space="preserve">PEVuZE5vdGU+PENpdGUgQXV0aG9yWWVhcj0iMSI+PEF1dGhvcj5TY2hlbms8L0F1dGhvcj48WWVh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</w:fldData>
        </w:fldChar>
      </w:r>
      <w:r w:rsidR="003D2E42">
        <w:instrText xml:space="preserve"> ADDIN EN.CITE.DATA </w:instrText>
      </w:r>
      <w:r w:rsidR="003D2E42">
        <w:fldChar w:fldCharType="end"/>
      </w:r>
      <w:r>
        <w:fldChar w:fldCharType="separate"/>
      </w:r>
      <w:r w:rsidR="00DA625A">
        <w:rPr>
          <w:noProof/>
        </w:rPr>
        <w:t>Schenk and Pollastro (2002); Cook et al. (2013); Schmoker et al. (1995)</w:t>
      </w:r>
      <w:r>
        <w:fldChar w:fldCharType="end"/>
      </w:r>
      <w:r>
        <w:br/>
        <w:t xml:space="preserve">Element: </w:t>
      </w:r>
      <w:r w:rsidR="002E5340">
        <w:t>GBA-BEE-2-148</w:t>
      </w:r>
    </w:p>
    <w:p w14:paraId="3828F0B9" w14:textId="2C934E38" w:rsidR="00416258" w:rsidRDefault="00416258" w:rsidP="00416258">
      <w:pPr>
        <w:pStyle w:val="BodyText"/>
      </w:pPr>
      <w:r>
        <w:t>Gas may be referred to as dry gas or liquids</w:t>
      </w:r>
      <w:r w:rsidR="00B4439A">
        <w:t>-</w:t>
      </w:r>
      <w:r>
        <w:t>rich gas depending on its composition. Dry gas is natural gas that is dominated by methane (greater than 95% by volume) with little or no condensate or liquid hydrocarbons. Liquids</w:t>
      </w:r>
      <w:r w:rsidR="00B4439A">
        <w:t>-</w:t>
      </w:r>
      <w:r>
        <w:t xml:space="preserve">rich gas (also known as wet gas) contains less methane than dry gas and more ethane and other more complex hydrocarbons (propane, butane, pentane, hexane and heptane). </w:t>
      </w:r>
    </w:p>
    <w:p w14:paraId="02ACDF42" w14:textId="55D370FB" w:rsidR="002B4A5D" w:rsidRDefault="00416258" w:rsidP="002B4A5D">
      <w:pPr>
        <w:pStyle w:val="BodyText"/>
      </w:pPr>
      <w:r>
        <w:t>The composition of the gas is important for understanding future development scenarios in the Beetaloo Sub-basin, as liquids</w:t>
      </w:r>
      <w:r w:rsidR="00B4439A">
        <w:t>-</w:t>
      </w:r>
      <w:r>
        <w:t xml:space="preserve">rich gas resources are currently more favourable to develop from an economic perspective. </w:t>
      </w:r>
      <w:r w:rsidR="002B4A5D">
        <w:fldChar w:fldCharType="begin"/>
      </w:r>
      <w:r w:rsidR="002B4A5D">
        <w:instrText xml:space="preserve"> REF _Ref7516213 \h </w:instrText>
      </w:r>
      <w:r w:rsidR="002B4A5D">
        <w:fldChar w:fldCharType="separate"/>
      </w:r>
      <w:r w:rsidR="00EC3730">
        <w:t xml:space="preserve">Figure </w:t>
      </w:r>
      <w:r w:rsidR="00EC3730">
        <w:rPr>
          <w:noProof/>
        </w:rPr>
        <w:t>6</w:t>
      </w:r>
      <w:r w:rsidR="002B4A5D">
        <w:fldChar w:fldCharType="end"/>
      </w:r>
      <w:r w:rsidR="002B4A5D">
        <w:t xml:space="preserve"> shows petroleum </w:t>
      </w:r>
      <w:r w:rsidR="002B4A5D" w:rsidRPr="00D014BB">
        <w:t>resources nomenclature in terms of chemical c</w:t>
      </w:r>
      <w:r w:rsidR="00C7544B">
        <w:t xml:space="preserve">omposition, commercial product and </w:t>
      </w:r>
      <w:r w:rsidR="00C7544B" w:rsidRPr="00D014BB">
        <w:t>physical</w:t>
      </w:r>
      <w:r w:rsidR="002B4A5D" w:rsidRPr="00D014BB">
        <w:t xml:space="preserve"> state in </w:t>
      </w:r>
      <w:r w:rsidR="00C7544B">
        <w:t>both the subsurface and at</w:t>
      </w:r>
      <w:r w:rsidR="002B4A5D" w:rsidRPr="00D014BB">
        <w:t xml:space="preserve"> the surface</w:t>
      </w:r>
      <w:r w:rsidR="002B4A5D">
        <w:t xml:space="preserve">. </w:t>
      </w:r>
    </w:p>
    <w:p w14:paraId="441BB2DB" w14:textId="77777777" w:rsidR="002B4A5D" w:rsidRDefault="002B4A5D" w:rsidP="00C7544B">
      <w:pPr>
        <w:pStyle w:val="Figures"/>
      </w:pPr>
      <w:r>
        <w:rPr>
          <w:noProof/>
        </w:rPr>
        <w:drawing>
          <wp:inline distT="0" distB="0" distL="0" distR="0" wp14:anchorId="3039B04B" wp14:editId="7C63351D">
            <wp:extent cx="4466896" cy="4198453"/>
            <wp:effectExtent l="0" t="0" r="0" b="0"/>
            <wp:docPr id="826512085" name="Picture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4"/>
                    <pic:cNvPicPr/>
                  </pic:nvPicPr>
                  <pic:blipFill>
                    <a:blip r:embed="rId61">
                      <a:extLst>
                        <a:ext uri="{28A0092B-C50C-407E-A947-70E740481C1C}">
                          <a14:useLocalDpi xmlns:a14="http://schemas.microsoft.com/office/drawing/2010/main" val="0"/>
                        </a:ext>
                      </a:extLst>
                    </a:blip>
                    <a:stretch>
                      <a:fillRect/>
                    </a:stretch>
                  </pic:blipFill>
                  <pic:spPr>
                    <a:xfrm>
                      <a:off x="0" y="0"/>
                      <a:ext cx="4466896" cy="4198453"/>
                    </a:xfrm>
                    <a:prstGeom prst="rect">
                      <a:avLst/>
                    </a:prstGeom>
                  </pic:spPr>
                </pic:pic>
              </a:graphicData>
            </a:graphic>
          </wp:inline>
        </w:drawing>
      </w:r>
    </w:p>
    <w:p w14:paraId="75A94A4E" w14:textId="1A1CC120" w:rsidR="002B4A5D" w:rsidRDefault="002B4A5D" w:rsidP="002B4A5D">
      <w:pPr>
        <w:pStyle w:val="Caption"/>
      </w:pPr>
      <w:bookmarkStart w:id="90" w:name="_Ref7516213"/>
      <w:bookmarkStart w:id="91" w:name="_Toc36042431"/>
      <w:r>
        <w:t xml:space="preserve">Figure </w:t>
      </w:r>
      <w:r w:rsidR="00A50252">
        <w:rPr>
          <w:noProof/>
        </w:rPr>
        <w:fldChar w:fldCharType="begin"/>
      </w:r>
      <w:r w:rsidR="00A50252">
        <w:rPr>
          <w:noProof/>
        </w:rPr>
        <w:instrText xml:space="preserve"> SEQ Figure \* ARABIC </w:instrText>
      </w:r>
      <w:r w:rsidR="00A50252">
        <w:rPr>
          <w:noProof/>
        </w:rPr>
        <w:fldChar w:fldCharType="separate"/>
      </w:r>
      <w:r w:rsidR="00EC3730">
        <w:rPr>
          <w:noProof/>
        </w:rPr>
        <w:t>6</w:t>
      </w:r>
      <w:r w:rsidR="00A50252">
        <w:rPr>
          <w:noProof/>
        </w:rPr>
        <w:fldChar w:fldCharType="end"/>
      </w:r>
      <w:bookmarkEnd w:id="90"/>
      <w:r>
        <w:t xml:space="preserve"> Petroleum resources nomenclature in terms of chemical composition, commercial product, physical state in the subsurface and physical state at the surface</w:t>
      </w:r>
      <w:bookmarkEnd w:id="91"/>
    </w:p>
    <w:p w14:paraId="7A948EDD" w14:textId="02A2DC7F" w:rsidR="002B4A5D" w:rsidRPr="005F48FF" w:rsidRDefault="002B4A5D" w:rsidP="002B4A5D">
      <w:pPr>
        <w:pStyle w:val="SourceornoteforTableorFigure"/>
      </w:pPr>
      <w:r>
        <w:t xml:space="preserve">Source: </w:t>
      </w:r>
      <w:r w:rsidR="004A70DE">
        <w:fldChar w:fldCharType="begin"/>
      </w:r>
      <w:r w:rsidR="002A5EAA">
        <w:instrText xml:space="preserve"> ADDIN EN.CITE &lt;EndNote&gt;&lt;Cite AuthorYear="1"&gt;&lt;Author&gt;Geoscience Australia&lt;/Author&gt;&lt;Year&gt;2014&lt;/Year&gt;&lt;RecNum&gt;370&lt;/RecNum&gt;&lt;DisplayText&gt;Geoscience Australia and BREE (2014)&lt;/DisplayText&gt;&lt;record&gt;&lt;rec-number&gt;370&lt;/rec-number&gt;&lt;foreign-keys&gt;&lt;key app="EN" db-id="rd5vdfvs2xptd5ezaf75vdxne2tdrdf55eze" timestamp="1571894112"&gt;370&lt;/key&gt;&lt;/foreign-keys&gt;&lt;ref-type name="Report"&gt;27&lt;/ref-type&gt;&lt;contributors&gt;&lt;authors&gt;&lt;author&gt;Geoscience Australia,&lt;/author&gt;&lt;author&gt;BREE,&lt;/author&gt;&lt;/authors&gt;&lt;/contributors&gt;&lt;titles&gt;&lt;title&gt;Australian Energy Resource Assessment. 2nd Ed.&lt;/title&gt;&lt;/titles&gt;&lt;dates&gt;&lt;year&gt;2014&lt;/year&gt;&lt;/dates&gt;&lt;pub-location&gt;Canberra&lt;/pub-location&gt;&lt;publisher&gt;Geoscience Australia&lt;/publisher&gt;&lt;urls&gt;&lt;/urls&gt;&lt;/record&gt;&lt;/Cite&gt;&lt;/EndNote&gt;</w:instrText>
      </w:r>
      <w:r w:rsidR="004A70DE">
        <w:fldChar w:fldCharType="separate"/>
      </w:r>
      <w:r w:rsidR="004A70DE">
        <w:rPr>
          <w:noProof/>
        </w:rPr>
        <w:t>Geoscience Australia and BREE (2014)</w:t>
      </w:r>
      <w:r w:rsidR="004A70DE">
        <w:fldChar w:fldCharType="end"/>
      </w:r>
      <w:r w:rsidR="006A4F22">
        <w:br/>
        <w:t xml:space="preserve">Element: </w:t>
      </w:r>
      <w:r w:rsidR="00E8578B">
        <w:t>GBA-BEE-2-195</w:t>
      </w:r>
    </w:p>
    <w:p w14:paraId="35A82110" w14:textId="77777777" w:rsidR="002B4A5D" w:rsidRPr="002B4A5D" w:rsidRDefault="002B4A5D" w:rsidP="002B4A5D">
      <w:pPr>
        <w:pStyle w:val="BodyText"/>
      </w:pPr>
    </w:p>
    <w:p w14:paraId="132312BA" w14:textId="74118466" w:rsidR="003E74AD" w:rsidRDefault="003E74AD" w:rsidP="005176E3">
      <w:pPr>
        <w:pStyle w:val="Heading2"/>
        <w:numPr>
          <w:ilvl w:val="0"/>
          <w:numId w:val="18"/>
        </w:numPr>
      </w:pPr>
      <w:bookmarkStart w:id="92" w:name="_Toc36119205"/>
      <w:r>
        <w:t>Petroleum prospectivity of the Beetaloo Sub-basin</w:t>
      </w:r>
      <w:bookmarkEnd w:id="45"/>
      <w:bookmarkEnd w:id="92"/>
    </w:p>
    <w:p w14:paraId="420D1D50" w14:textId="7498BEAB" w:rsidR="003F3266" w:rsidRDefault="00CB51D0" w:rsidP="00D164FC">
      <w:pPr>
        <w:pStyle w:val="BodyText"/>
        <w:rPr>
          <w:noProof/>
        </w:rPr>
      </w:pPr>
      <w:r>
        <w:t xml:space="preserve">The Beetaloo Sub-basin is prospective for petroleum and is estimated to contain significant technically recoverable gas and liquids resources, particularly from shale gas plays within the Kyalla Formation and Amungee Member of the Velkerri Formation of the Mesoproterozoic Roper Group </w:t>
      </w:r>
      <w:r>
        <w:fldChar w:fldCharType="begin"/>
      </w:r>
      <w:r w:rsidR="002A5EAA">
        <w:instrText xml:space="preserve"> ADDIN EN.CITE &lt;EndNote&gt;&lt;Cite&gt;&lt;Author&gt;Revie&lt;/Author&gt;&lt;Year&gt;2017&lt;/Year&gt;&lt;RecNum&gt;5&lt;/RecNum&gt;&lt;DisplayText&gt;(Revie, 2017c)&lt;/DisplayText&gt;&lt;record&gt;&lt;rec-number&gt;5&lt;/rec-number&gt;&lt;foreign-keys&gt;&lt;key app="EN" db-id="rd5vdfvs2xptd5ezaf75vdxne2tdrdf55eze" timestamp="1527198397"&gt;5&lt;/key&gt;&lt;/foreign-keys&gt;&lt;ref-type name="Report"&gt;27&lt;/ref-type&gt;&lt;contributors&gt;&lt;authors&gt;&lt;author&gt;Revie, D.&lt;/author&gt;&lt;/authors&gt;&lt;/contributors&gt;&lt;titles&gt;&lt;title&gt;Unconventional petroleum resources of the Roper Group, McArthur Basin. Northern Territory Geological Survey (NTGS) Record 2017-002&lt;/title&gt;&lt;/titles&gt;&lt;pages&gt;64&lt;/pages&gt;&lt;keywords&gt;&lt;keyword&gt;Northern Territory, McArthur Basin, Beetaloo Sub-basin, Gorrie sub-basin, OT Downs sub-basin, Broadmere&lt;/keyword&gt;&lt;keyword&gt;Sub-basin, Mesoproterozoic, Roper Group, Kyalla Formation, Velkerri Formation, unconventional petroleum, shale gas,&lt;/keyword&gt;&lt;keyword&gt;shale oil, petroleum geology, petroleum geochemistry, petroleum exploration, petroleum potential, petroleum resources.&lt;/keyword&gt;&lt;/keywords&gt;&lt;dates&gt;&lt;year&gt;2017&lt;/year&gt;&lt;/dates&gt;&lt;pub-location&gt;Darwin&lt;/pub-location&gt;&lt;publisher&gt;Department of Primary Industries and Resources&lt;/publisher&gt;&lt;urls&gt;&lt;/urls&gt;&lt;/record&gt;&lt;/Cite&gt;&lt;/EndNote&gt;</w:instrText>
      </w:r>
      <w:r>
        <w:fldChar w:fldCharType="separate"/>
      </w:r>
      <w:r w:rsidR="003B148F">
        <w:rPr>
          <w:noProof/>
        </w:rPr>
        <w:t>(Revie, 2017c)</w:t>
      </w:r>
      <w:r>
        <w:fldChar w:fldCharType="end"/>
      </w:r>
      <w:r>
        <w:t xml:space="preserve">. </w:t>
      </w:r>
      <w:r w:rsidR="00335334" w:rsidRPr="00335334">
        <w:rPr>
          <w:noProof/>
        </w:rPr>
        <w:t xml:space="preserve">There is active exploration </w:t>
      </w:r>
      <w:r w:rsidR="002C033D">
        <w:rPr>
          <w:noProof/>
        </w:rPr>
        <w:t>for</w:t>
      </w:r>
      <w:r w:rsidR="00335334" w:rsidRPr="00335334">
        <w:rPr>
          <w:noProof/>
        </w:rPr>
        <w:t xml:space="preserve"> </w:t>
      </w:r>
      <w:r w:rsidR="002C033D">
        <w:rPr>
          <w:noProof/>
        </w:rPr>
        <w:t>petroleum</w:t>
      </w:r>
      <w:r w:rsidR="00335334" w:rsidRPr="00335334">
        <w:rPr>
          <w:noProof/>
        </w:rPr>
        <w:t xml:space="preserve"> resources </w:t>
      </w:r>
      <w:r w:rsidR="00335334">
        <w:rPr>
          <w:noProof/>
        </w:rPr>
        <w:t>in the Beetaloo Sub-basin</w:t>
      </w:r>
      <w:r w:rsidR="00335334" w:rsidRPr="00335334">
        <w:rPr>
          <w:noProof/>
        </w:rPr>
        <w:t xml:space="preserve">, with most of the </w:t>
      </w:r>
      <w:r w:rsidR="00335334">
        <w:rPr>
          <w:noProof/>
        </w:rPr>
        <w:t>sub-</w:t>
      </w:r>
      <w:r w:rsidR="00335334" w:rsidRPr="00335334">
        <w:rPr>
          <w:noProof/>
        </w:rPr>
        <w:t xml:space="preserve">basin </w:t>
      </w:r>
      <w:r w:rsidR="00335334">
        <w:rPr>
          <w:noProof/>
        </w:rPr>
        <w:t xml:space="preserve">extent </w:t>
      </w:r>
      <w:r w:rsidR="00335334" w:rsidRPr="00335334">
        <w:rPr>
          <w:noProof/>
        </w:rPr>
        <w:t>covered by exploration permits</w:t>
      </w:r>
      <w:r w:rsidR="003F3266">
        <w:rPr>
          <w:noProof/>
        </w:rPr>
        <w:t xml:space="preserve"> (</w:t>
      </w:r>
      <w:r w:rsidR="00CF0DA1">
        <w:rPr>
          <w:noProof/>
        </w:rPr>
        <w:fldChar w:fldCharType="begin"/>
      </w:r>
      <w:r w:rsidR="00CF0DA1">
        <w:rPr>
          <w:noProof/>
        </w:rPr>
        <w:instrText xml:space="preserve"> REF _Ref38018891 \h </w:instrText>
      </w:r>
      <w:r w:rsidR="00CF0DA1">
        <w:rPr>
          <w:noProof/>
        </w:rPr>
      </w:r>
      <w:r w:rsidR="00CF0DA1">
        <w:rPr>
          <w:noProof/>
        </w:rPr>
        <w:fldChar w:fldCharType="separate"/>
      </w:r>
      <w:r w:rsidR="00EC3730">
        <w:t xml:space="preserve">Figure </w:t>
      </w:r>
      <w:r w:rsidR="00EC3730">
        <w:rPr>
          <w:noProof/>
        </w:rPr>
        <w:t>7</w:t>
      </w:r>
      <w:r w:rsidR="00CF0DA1">
        <w:rPr>
          <w:noProof/>
        </w:rPr>
        <w:fldChar w:fldCharType="end"/>
      </w:r>
      <w:r w:rsidR="003F3266">
        <w:rPr>
          <w:noProof/>
        </w:rPr>
        <w:t>).</w:t>
      </w:r>
      <w:r w:rsidR="00335334">
        <w:rPr>
          <w:noProof/>
        </w:rPr>
        <w:t xml:space="preserve"> </w:t>
      </w:r>
    </w:p>
    <w:p w14:paraId="3465D5C5" w14:textId="2CD9E9BF" w:rsidR="00CF0DA1" w:rsidRDefault="00D164FC" w:rsidP="00CF0DA1">
      <w:pPr>
        <w:pStyle w:val="Figures"/>
      </w:pPr>
      <w:bookmarkStart w:id="93" w:name="_Toc36042432"/>
      <w:r>
        <w:rPr>
          <w:noProof/>
        </w:rPr>
        <w:drawing>
          <wp:inline distT="0" distB="0" distL="0" distR="0" wp14:anchorId="615584B1" wp14:editId="6DBB6DAF">
            <wp:extent cx="5550408" cy="626364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50408" cy="6263640"/>
                    </a:xfrm>
                    <a:prstGeom prst="rect">
                      <a:avLst/>
                    </a:prstGeom>
                    <a:noFill/>
                    <a:ln>
                      <a:noFill/>
                    </a:ln>
                  </pic:spPr>
                </pic:pic>
              </a:graphicData>
            </a:graphic>
          </wp:inline>
        </w:drawing>
      </w:r>
    </w:p>
    <w:p w14:paraId="0C2A4CE0" w14:textId="6078CF29" w:rsidR="003F3266" w:rsidRDefault="00C17E7C" w:rsidP="00C17E7C">
      <w:pPr>
        <w:pStyle w:val="Caption"/>
        <w:rPr>
          <w:noProof/>
        </w:rPr>
      </w:pPr>
      <w:bookmarkStart w:id="94" w:name="_Ref38018891"/>
      <w:r>
        <w:t xml:space="preserve">Figure </w:t>
      </w:r>
      <w:fldSimple w:instr=" SEQ Figure \* ARABIC ">
        <w:r w:rsidR="00EC3730">
          <w:rPr>
            <w:noProof/>
          </w:rPr>
          <w:t>7</w:t>
        </w:r>
      </w:fldSimple>
      <w:bookmarkEnd w:id="94"/>
      <w:r>
        <w:t xml:space="preserve"> </w:t>
      </w:r>
      <w:r w:rsidR="003F3266">
        <w:rPr>
          <w:noProof/>
        </w:rPr>
        <w:t>Beetaloo Sub-basin exploration, retention and production permit operators</w:t>
      </w:r>
      <w:bookmarkEnd w:id="93"/>
    </w:p>
    <w:p w14:paraId="4CB78558" w14:textId="5EA2C77D" w:rsidR="003F3266" w:rsidRPr="00207A05" w:rsidRDefault="00964586" w:rsidP="00207A05">
      <w:pPr>
        <w:pStyle w:val="SourceornoteforTableorFigure"/>
      </w:pPr>
      <w:r w:rsidRPr="00207A05">
        <w:t>The Beetaloo Sub-basin outline is the area of interest of the shale and tight gas prospectivity assessment.</w:t>
      </w:r>
      <w:r w:rsidR="00207A05">
        <w:br/>
      </w:r>
      <w:r w:rsidRPr="00207A05">
        <w:t>Source: Beetaloo Sub-basin outline from</w:t>
      </w:r>
      <w:r w:rsidR="00B277E2" w:rsidRPr="00207A05">
        <w:t xml:space="preserve"> </w:t>
      </w:r>
      <w:r w:rsidR="00B277E2" w:rsidRPr="00207A05">
        <w:fldChar w:fldCharType="begin"/>
      </w:r>
      <w:r w:rsidR="002A5EAA" w:rsidRPr="00207A05">
        <w:instrText xml:space="preserve"> ADDIN EN.CITE &lt;EndNote&gt;&lt;Cite AuthorYear="1"&gt;&lt;Author&gt;Department of Primary Industry and Resources (NT)&lt;/Author&gt;&lt;Year&gt;2017&lt;/Year&gt;&lt;RecNum&gt;177&lt;/RecNum&gt;&lt;DisplayText&gt;Department of Primary Industry and Resources (NT) (2017a)&lt;/DisplayText&gt;&lt;record&gt;&lt;rec-number&gt;177&lt;/rec-number&gt;&lt;foreign-keys&gt;&lt;key app="EN" db-id="rd5vdfvs2xptd5ezaf75vdxne2tdrdf55eze" timestamp="1547185493"&gt;177&lt;/key&gt;&lt;/foreign-keys&gt;&lt;ref-type name="Web Page"&gt;12&lt;/ref-type&gt;&lt;contributors&gt;&lt;authors&gt;&lt;author&gt;Department of Primary Industry and Resources (NT),&lt;/author&gt;&lt;/authors&gt;&lt;/contributors&gt;&lt;titles&gt;&lt;title&gt;Submission 479 to the Scientific Inquiry into Hydraulic Fracturing in the Northern Territory&lt;/title&gt;&lt;/titles&gt;&lt;number&gt;11 January 2019&lt;/number&gt;&lt;dates&gt;&lt;year&gt;2017&lt;/year&gt;&lt;/dates&gt;&lt;publisher&gt;Northern Territory Government&lt;/publisher&gt;&lt;urls&gt;&lt;related-urls&gt;&lt;url&gt;https://frackinginquiry.nt.gov.au/?a=464723&lt;/url&gt;&lt;/related-urls&gt;&lt;/urls&gt;&lt;/record&gt;&lt;/Cite&gt;&lt;/EndNote&gt;</w:instrText>
      </w:r>
      <w:r w:rsidR="00B277E2" w:rsidRPr="00207A05">
        <w:fldChar w:fldCharType="separate"/>
      </w:r>
      <w:r w:rsidR="003B148F" w:rsidRPr="00207A05">
        <w:t>Department of Primary Industry and Resources (NT) (2017a)</w:t>
      </w:r>
      <w:r w:rsidR="00B277E2" w:rsidRPr="00207A05">
        <w:fldChar w:fldCharType="end"/>
      </w:r>
      <w:r w:rsidRPr="00207A05">
        <w:t xml:space="preserve">. </w:t>
      </w:r>
      <w:r w:rsidR="00207A05">
        <w:br/>
      </w:r>
      <w:r w:rsidR="003F3266" w:rsidRPr="00207A05">
        <w:t xml:space="preserve">Data: Permit operators and outlines are provided from GPinfo petroleum database, </w:t>
      </w:r>
      <w:r w:rsidR="007913BC" w:rsidRPr="00207A05">
        <w:fldChar w:fldCharType="begin"/>
      </w:r>
      <w:r w:rsidR="007408E9" w:rsidRPr="00207A05">
        <w:instrText xml:space="preserve"> ADDIN EN.CITE &lt;EndNote&gt;&lt;Cite AuthorYear="1"&gt;&lt;Author&gt;Petrosys Pty Ltd&lt;/Author&gt;&lt;Year&gt;2019&lt;/Year&gt;&lt;RecNum&gt;361&lt;/RecNum&gt;&lt;DisplayText&gt;Petrosys Pty Ltd (2019)&lt;/DisplayText&gt;&lt;record&gt;&lt;rec-number&gt;361&lt;/rec-number&gt;&lt;foreign-keys&gt;&lt;key app="EN" db-id="rd5vdfvs2xptd5ezaf75vdxne2tdrdf55eze" timestamp="1570688603"&gt;361&lt;/key&gt;&lt;/foreign-keys&gt;&lt;ref-type name="Dataset"&gt;59&lt;/ref-type&gt;&lt;contributors&gt;&lt;authors&gt;&lt;author&gt;Petrosys Pty Ltd,&lt;/author&gt;&lt;/authors&gt;&lt;secondary-authors&gt;&lt;author&gt;GPInfo&lt;/author&gt;&lt;/secondary-authors&gt;&lt;/contributors&gt;&lt;titles&gt;&lt;title&gt;Oil and gas field outlines and pipeline routes from the GPinfo petroleum database &lt;/title&gt;&lt;/titles&gt;&lt;keywords&gt;&lt;keyword&gt;Geology&lt;/keyword&gt;&lt;/keywords&gt;&lt;dates&gt;&lt;year&gt;2019&lt;/year&gt;&lt;/dates&gt;&lt;label&gt;A7CD2D93-7BDD-40CB-B8D4-D77BB9837A06&lt;/label&gt;&lt;urls&gt;&lt;related-urls&gt;&lt;url&gt;http://www.gpinfo.com.au/&lt;/url&gt;&lt;/related-urls&gt;&lt;/urls&gt;&lt;custom2&gt;unit of observation&lt;/custom2&gt;&lt;custom3&gt;spatial&lt;/custom3&gt;&lt;custom4&gt;dataset&lt;/custom4&gt;&lt;access-date&gt;05 August 2019&lt;/access-date&gt;&lt;/record&gt;&lt;/Cite&gt;&lt;/EndNote&gt;</w:instrText>
      </w:r>
      <w:r w:rsidR="007913BC" w:rsidRPr="00207A05">
        <w:fldChar w:fldCharType="separate"/>
      </w:r>
      <w:r w:rsidR="007913BC" w:rsidRPr="00207A05">
        <w:t>Petrosys Pty Ltd (2019)</w:t>
      </w:r>
      <w:r w:rsidR="007913BC" w:rsidRPr="00207A05">
        <w:fldChar w:fldCharType="end"/>
      </w:r>
      <w:r w:rsidR="007913BC" w:rsidRPr="00207A05">
        <w:t xml:space="preserve">. </w:t>
      </w:r>
      <w:r w:rsidR="002A67B6" w:rsidRPr="00207A05">
        <w:t>Beetaloo Sub</w:t>
      </w:r>
      <w:r w:rsidR="00DB1C28" w:rsidRPr="00207A05">
        <w:t>-basin outline from</w:t>
      </w:r>
      <w:r w:rsidR="004A70DE" w:rsidRPr="00207A05">
        <w:t xml:space="preserve"> </w:t>
      </w:r>
      <w:r w:rsidR="004A70DE" w:rsidRPr="00207A05">
        <w:fldChar w:fldCharType="begin"/>
      </w:r>
      <w:r w:rsidR="002A5EAA" w:rsidRPr="00207A05">
        <w:instrText xml:space="preserve"> ADDIN EN.CITE &lt;EndNote&gt;&lt;Cite AuthorYear="1"&gt;&lt;Author&gt;Department of Primary Industry and Resources (NT)&lt;/Author&gt;&lt;Year&gt;2017&lt;/Year&gt;&lt;RecNum&gt;177&lt;/RecNum&gt;&lt;DisplayText&gt;Department of Primary Industry and Resources (NT) (2017a)&lt;/DisplayText&gt;&lt;record&gt;&lt;rec-number&gt;177&lt;/rec-number&gt;&lt;foreign-keys&gt;&lt;key app="EN" db-id="rd5vdfvs2xptd5ezaf75vdxne2tdrdf55eze" timestamp="1547185493"&gt;177&lt;/key&gt;&lt;/foreign-keys&gt;&lt;ref-type name="Web Page"&gt;12&lt;/ref-type&gt;&lt;contributors&gt;&lt;authors&gt;&lt;author&gt;Department of Primary Industry and Resources (NT),&lt;/author&gt;&lt;/authors&gt;&lt;/contributors&gt;&lt;titles&gt;&lt;title&gt;Submission 479 to the Scientific Inquiry into Hydraulic Fracturing in the Northern Territory&lt;/title&gt;&lt;/titles&gt;&lt;number&gt;11 January 2019&lt;/number&gt;&lt;dates&gt;&lt;year&gt;2017&lt;/year&gt;&lt;/dates&gt;&lt;publisher&gt;Northern Territory Government&lt;/publisher&gt;&lt;urls&gt;&lt;related-urls&gt;&lt;url&gt;https://frackinginquiry.nt.gov.au/?a=464723&lt;/url&gt;&lt;/related-urls&gt;&lt;/urls&gt;&lt;/record&gt;&lt;/Cite&gt;&lt;/EndNote&gt;</w:instrText>
      </w:r>
      <w:r w:rsidR="004A70DE" w:rsidRPr="00207A05">
        <w:fldChar w:fldCharType="separate"/>
      </w:r>
      <w:r w:rsidR="003B148F" w:rsidRPr="00207A05">
        <w:t>Department of Primary Industry and Resources (NT) (2017a)</w:t>
      </w:r>
      <w:r w:rsidR="004A70DE" w:rsidRPr="00207A05">
        <w:fldChar w:fldCharType="end"/>
      </w:r>
      <w:r w:rsidR="00DB1C28" w:rsidRPr="00207A05">
        <w:t>.</w:t>
      </w:r>
      <w:r w:rsidR="003F3266" w:rsidRPr="00207A05">
        <w:br/>
        <w:t>Element: GBA-BEE-2-025</w:t>
      </w:r>
    </w:p>
    <w:p w14:paraId="22371226" w14:textId="47945230" w:rsidR="003F3266" w:rsidRPr="003F3266" w:rsidRDefault="003F3266" w:rsidP="003F3266">
      <w:pPr>
        <w:pStyle w:val="BodyText"/>
      </w:pPr>
      <w:r>
        <w:rPr>
          <w:noProof/>
        </w:rPr>
        <w:t>Exploration has focus</w:t>
      </w:r>
      <w:r w:rsidR="00C90AD3">
        <w:rPr>
          <w:noProof/>
        </w:rPr>
        <w:t>ed</w:t>
      </w:r>
      <w:r>
        <w:rPr>
          <w:noProof/>
        </w:rPr>
        <w:t xml:space="preserve"> in the lower Kyalla Formation and </w:t>
      </w:r>
      <w:r w:rsidR="006C5766">
        <w:rPr>
          <w:noProof/>
        </w:rPr>
        <w:t xml:space="preserve">the </w:t>
      </w:r>
      <w:r>
        <w:rPr>
          <w:noProof/>
        </w:rPr>
        <w:t xml:space="preserve">Amungee Member of the Velkerri Formation </w:t>
      </w:r>
      <w:r w:rsidR="00AA57AB">
        <w:rPr>
          <w:noProof/>
        </w:rPr>
        <w:t>(</w:t>
      </w:r>
      <w:r w:rsidR="00AA57AB">
        <w:rPr>
          <w:noProof/>
        </w:rPr>
        <w:fldChar w:fldCharType="begin"/>
      </w:r>
      <w:r w:rsidR="00AA57AB">
        <w:rPr>
          <w:noProof/>
        </w:rPr>
        <w:instrText xml:space="preserve"> REF _Ref14097999 \h </w:instrText>
      </w:r>
      <w:r w:rsidR="00AA57AB">
        <w:rPr>
          <w:noProof/>
        </w:rPr>
      </w:r>
      <w:r w:rsidR="00AA57AB">
        <w:rPr>
          <w:noProof/>
        </w:rPr>
        <w:fldChar w:fldCharType="separate"/>
      </w:r>
      <w:r w:rsidR="00EC3730">
        <w:t>Figure </w:t>
      </w:r>
      <w:r w:rsidR="00EC3730">
        <w:rPr>
          <w:noProof/>
        </w:rPr>
        <w:t>2</w:t>
      </w:r>
      <w:r w:rsidR="00AA57AB">
        <w:rPr>
          <w:noProof/>
        </w:rPr>
        <w:fldChar w:fldCharType="end"/>
      </w:r>
      <w:r w:rsidR="00AA57AB">
        <w:rPr>
          <w:noProof/>
        </w:rPr>
        <w:t xml:space="preserve">). </w:t>
      </w:r>
      <w:r>
        <w:rPr>
          <w:noProof/>
        </w:rPr>
        <w:t>Further details on the exploration history, re</w:t>
      </w:r>
      <w:r w:rsidR="000147C2">
        <w:rPr>
          <w:noProof/>
        </w:rPr>
        <w:t>s</w:t>
      </w:r>
      <w:r>
        <w:rPr>
          <w:noProof/>
        </w:rPr>
        <w:t xml:space="preserve">ources, infrastructure and regional petroleum systems are outlined below </w:t>
      </w:r>
      <w:r>
        <w:t>(</w:t>
      </w:r>
      <w:r>
        <w:fldChar w:fldCharType="begin"/>
      </w:r>
      <w:r>
        <w:instrText xml:space="preserve"> REF _Ref2581709 \h </w:instrText>
      </w:r>
      <w:r>
        <w:fldChar w:fldCharType="separate"/>
      </w:r>
      <w:r w:rsidR="00EC3730">
        <w:t xml:space="preserve">Table </w:t>
      </w:r>
      <w:r w:rsidR="00EC3730">
        <w:rPr>
          <w:noProof/>
        </w:rPr>
        <w:t>1</w:t>
      </w:r>
      <w:r>
        <w:fldChar w:fldCharType="end"/>
      </w:r>
      <w:r>
        <w:t>)</w:t>
      </w:r>
      <w:r>
        <w:rPr>
          <w:noProof/>
        </w:rPr>
        <w:t>.</w:t>
      </w:r>
    </w:p>
    <w:p w14:paraId="439218DA" w14:textId="08A78430" w:rsidR="003E74AD" w:rsidRDefault="003E74AD" w:rsidP="003E74AD">
      <w:pPr>
        <w:pStyle w:val="Caption"/>
      </w:pPr>
      <w:bookmarkStart w:id="95" w:name="_Ref2581709"/>
      <w:bookmarkStart w:id="96" w:name="_Toc445116"/>
      <w:bookmarkStart w:id="97" w:name="_Toc36042486"/>
      <w:r>
        <w:t xml:space="preserve">Table </w:t>
      </w:r>
      <w:r>
        <w:fldChar w:fldCharType="begin"/>
      </w:r>
      <w:r>
        <w:rPr>
          <w:noProof/>
        </w:rPr>
        <w:instrText xml:space="preserve"> SEQ Table \* ARABIC </w:instrText>
      </w:r>
      <w:r>
        <w:fldChar w:fldCharType="separate"/>
      </w:r>
      <w:r w:rsidR="00EC3730">
        <w:rPr>
          <w:noProof/>
        </w:rPr>
        <w:t>1</w:t>
      </w:r>
      <w:r>
        <w:fldChar w:fldCharType="end"/>
      </w:r>
      <w:bookmarkEnd w:id="95"/>
      <w:r>
        <w:t xml:space="preserve"> Beetaloo </w:t>
      </w:r>
      <w:r w:rsidR="000147C2">
        <w:t>GBA region</w:t>
      </w:r>
      <w:r>
        <w:t xml:space="preserve"> petroleum prospectivity summary</w:t>
      </w:r>
      <w:bookmarkEnd w:id="96"/>
      <w:bookmarkEnd w:id="97"/>
    </w:p>
    <w:tbl>
      <w:tblPr>
        <w:tblStyle w:val="TableBAHeaderColumn1"/>
        <w:tblW w:w="9170" w:type="dxa"/>
        <w:tblLayout w:type="fixed"/>
        <w:tblLook w:val="04A0" w:firstRow="1" w:lastRow="0" w:firstColumn="1" w:lastColumn="0" w:noHBand="0" w:noVBand="1"/>
      </w:tblPr>
      <w:tblGrid>
        <w:gridCol w:w="1661"/>
        <w:gridCol w:w="7509"/>
      </w:tblGrid>
      <w:tr w:rsidR="003E74AD" w14:paraId="376395C5" w14:textId="77777777" w:rsidTr="00EA77E5">
        <w:trPr>
          <w:cnfStyle w:val="100000000000" w:firstRow="1" w:lastRow="0" w:firstColumn="0" w:lastColumn="0" w:oddVBand="0" w:evenVBand="0" w:oddHBand="0" w:evenHBand="0" w:firstRowFirstColumn="0" w:firstRowLastColumn="0" w:lastRowFirstColumn="0" w:lastRowLastColumn="0"/>
          <w:trHeight w:val="532"/>
        </w:trPr>
        <w:tc>
          <w:tcPr>
            <w:cnfStyle w:val="001000000100" w:firstRow="0" w:lastRow="0" w:firstColumn="1" w:lastColumn="0" w:oddVBand="0" w:evenVBand="0" w:oddHBand="0" w:evenHBand="0" w:firstRowFirstColumn="1" w:firstRowLastColumn="0" w:lastRowFirstColumn="0" w:lastRowLastColumn="0"/>
            <w:tcW w:w="1661" w:type="dxa"/>
            <w:hideMark/>
          </w:tcPr>
          <w:p w14:paraId="16EBA17C" w14:textId="77777777" w:rsidR="003E74AD" w:rsidRDefault="003E74AD" w:rsidP="00344E80">
            <w:pPr>
              <w:pStyle w:val="TableText"/>
            </w:pPr>
            <w:r>
              <w:t>Petroleum systems</w:t>
            </w:r>
          </w:p>
        </w:tc>
        <w:tc>
          <w:tcPr>
            <w:tcW w:w="7509" w:type="dxa"/>
            <w:hideMark/>
          </w:tcPr>
          <w:p w14:paraId="2CBF065B" w14:textId="72B00476" w:rsidR="003E74AD" w:rsidRDefault="003E74AD" w:rsidP="00344E80">
            <w:pPr>
              <w:pStyle w:val="TableText"/>
              <w:cnfStyle w:val="100000000000" w:firstRow="1" w:lastRow="0" w:firstColumn="0" w:lastColumn="0" w:oddVBand="0" w:evenVBand="0" w:oddHBand="0" w:evenHBand="0" w:firstRowFirstColumn="0" w:firstRowLastColumn="0" w:lastRowFirstColumn="0" w:lastRowLastColumn="0"/>
            </w:pPr>
            <w:r>
              <w:t>Proven (P</w:t>
            </w:r>
            <w:r w:rsidR="00D35633">
              <w:t xml:space="preserve">aleoproterozoic–Mesoproterozoic; </w:t>
            </w:r>
            <w:r>
              <w:t>Tawallah, McArthur and Uragungan</w:t>
            </w:r>
            <w:r w:rsidR="00D35633">
              <w:t>)</w:t>
            </w:r>
          </w:p>
        </w:tc>
      </w:tr>
      <w:tr w:rsidR="003E74AD" w14:paraId="4A24E8EA" w14:textId="77777777" w:rsidTr="00EA77E5">
        <w:trPr>
          <w:cnfStyle w:val="100000000000" w:firstRow="1" w:lastRow="0" w:firstColumn="0" w:lastColumn="0" w:oddVBand="0" w:evenVBand="0" w:oddHBand="0" w:evenHBand="0" w:firstRowFirstColumn="0" w:firstRowLastColumn="0" w:lastRowFirstColumn="0" w:lastRowLastColumn="0"/>
          <w:trHeight w:val="302"/>
        </w:trPr>
        <w:tc>
          <w:tcPr>
            <w:cnfStyle w:val="001000000100" w:firstRow="0" w:lastRow="0" w:firstColumn="1" w:lastColumn="0" w:oddVBand="0" w:evenVBand="0" w:oddHBand="0" w:evenHBand="0" w:firstRowFirstColumn="1" w:firstRowLastColumn="0" w:lastRowFirstColumn="0" w:lastRowLastColumn="0"/>
            <w:tcW w:w="1661" w:type="dxa"/>
            <w:hideMark/>
          </w:tcPr>
          <w:p w14:paraId="02756FB3" w14:textId="77777777" w:rsidR="003E74AD" w:rsidRDefault="003E74AD" w:rsidP="00344E80">
            <w:pPr>
              <w:pStyle w:val="TableText"/>
            </w:pPr>
            <w:r>
              <w:t>Prospectivity</w:t>
            </w:r>
          </w:p>
        </w:tc>
        <w:tc>
          <w:tcPr>
            <w:tcW w:w="7509" w:type="dxa"/>
            <w:hideMark/>
          </w:tcPr>
          <w:p w14:paraId="6E4AE44A" w14:textId="0BBEC897" w:rsidR="003E74AD" w:rsidRDefault="003E74AD" w:rsidP="00344E80">
            <w:pPr>
              <w:pStyle w:val="TableText"/>
              <w:cnfStyle w:val="100000000000" w:firstRow="1" w:lastRow="0" w:firstColumn="0" w:lastColumn="0" w:oddVBand="0" w:evenVBand="0" w:oddHBand="0" w:evenHBand="0" w:firstRowFirstColumn="0" w:firstRowLastColumn="0" w:lastRowFirstColumn="0" w:lastRowLastColumn="0"/>
            </w:pPr>
            <w:r>
              <w:t>High</w:t>
            </w:r>
          </w:p>
        </w:tc>
      </w:tr>
      <w:tr w:rsidR="008F7983" w14:paraId="2D891751" w14:textId="77777777" w:rsidTr="00EA77E5">
        <w:trPr>
          <w:cnfStyle w:val="100000000000" w:firstRow="1" w:lastRow="0" w:firstColumn="0" w:lastColumn="0" w:oddVBand="0" w:evenVBand="0" w:oddHBand="0" w:evenHBand="0" w:firstRowFirstColumn="0" w:firstRowLastColumn="0" w:lastRowFirstColumn="0" w:lastRowLastColumn="0"/>
          <w:trHeight w:val="290"/>
        </w:trPr>
        <w:tc>
          <w:tcPr>
            <w:cnfStyle w:val="001000000100" w:firstRow="0" w:lastRow="0" w:firstColumn="1" w:lastColumn="0" w:oddVBand="0" w:evenVBand="0" w:oddHBand="0" w:evenHBand="0" w:firstRowFirstColumn="1" w:firstRowLastColumn="0" w:lastRowFirstColumn="0" w:lastRowLastColumn="0"/>
            <w:tcW w:w="1661" w:type="dxa"/>
          </w:tcPr>
          <w:p w14:paraId="73A90959" w14:textId="22DE0934" w:rsidR="008F7983" w:rsidRDefault="008F7983" w:rsidP="00344E80">
            <w:pPr>
              <w:pStyle w:val="TableText"/>
            </w:pPr>
            <w:r>
              <w:t>Play types</w:t>
            </w:r>
          </w:p>
        </w:tc>
        <w:tc>
          <w:tcPr>
            <w:tcW w:w="7509" w:type="dxa"/>
          </w:tcPr>
          <w:p w14:paraId="36D892EB" w14:textId="3B13E755" w:rsidR="008F7983" w:rsidRDefault="008F7983" w:rsidP="00344E80">
            <w:pPr>
              <w:pStyle w:val="TableText"/>
              <w:cnfStyle w:val="100000000000" w:firstRow="1" w:lastRow="0" w:firstColumn="0" w:lastColumn="0" w:oddVBand="0" w:evenVBand="0" w:oddHBand="0" w:evenHBand="0" w:firstRowFirstColumn="0" w:firstRowLastColumn="0" w:lastRowFirstColumn="0" w:lastRowLastColumn="0"/>
            </w:pPr>
            <w:r>
              <w:t>Shale gas, shale oil, tight gas, tight oil</w:t>
            </w:r>
          </w:p>
        </w:tc>
      </w:tr>
      <w:tr w:rsidR="008F7983" w14:paraId="3292A92A" w14:textId="77777777" w:rsidTr="00EA77E5">
        <w:trPr>
          <w:cnfStyle w:val="100000000000" w:firstRow="1" w:lastRow="0" w:firstColumn="0" w:lastColumn="0" w:oddVBand="0" w:evenVBand="0" w:oddHBand="0" w:evenHBand="0" w:firstRowFirstColumn="0" w:firstRowLastColumn="0" w:lastRowFirstColumn="0" w:lastRowLastColumn="0"/>
          <w:trHeight w:val="14"/>
        </w:trPr>
        <w:tc>
          <w:tcPr>
            <w:cnfStyle w:val="001000000100" w:firstRow="0" w:lastRow="0" w:firstColumn="1" w:lastColumn="0" w:oddVBand="0" w:evenVBand="0" w:oddHBand="0" w:evenHBand="0" w:firstRowFirstColumn="1" w:firstRowLastColumn="0" w:lastRowFirstColumn="0" w:lastRowLastColumn="0"/>
            <w:tcW w:w="1661" w:type="dxa"/>
          </w:tcPr>
          <w:p w14:paraId="012D5DE2" w14:textId="228B234A" w:rsidR="008F7983" w:rsidRDefault="008F7983" w:rsidP="00344E80">
            <w:pPr>
              <w:pStyle w:val="TableText"/>
            </w:pPr>
            <w:r>
              <w:t>No of wells</w:t>
            </w:r>
          </w:p>
        </w:tc>
        <w:tc>
          <w:tcPr>
            <w:tcW w:w="7509" w:type="dxa"/>
          </w:tcPr>
          <w:p w14:paraId="44775F5F" w14:textId="04DBCA5D" w:rsidR="008F7983" w:rsidRDefault="000C534E" w:rsidP="000C534E">
            <w:pPr>
              <w:pStyle w:val="TableText"/>
              <w:cnfStyle w:val="100000000000" w:firstRow="1" w:lastRow="0" w:firstColumn="0" w:lastColumn="0" w:oddVBand="0" w:evenVBand="0" w:oddHBand="0" w:evenHBand="0" w:firstRowFirstColumn="0" w:firstRowLastColumn="0" w:lastRowFirstColumn="0" w:lastRowLastColumn="0"/>
            </w:pPr>
            <w:r>
              <w:t xml:space="preserve">19 wells lie </w:t>
            </w:r>
            <w:r w:rsidR="00D35633">
              <w:t xml:space="preserve">within </w:t>
            </w:r>
            <w:r w:rsidR="002C2DF6">
              <w:t xml:space="preserve">the </w:t>
            </w:r>
            <w:r w:rsidR="00D35633">
              <w:t>Beetaloo Sub-basin</w:t>
            </w:r>
            <w:r w:rsidR="002C2DF6">
              <w:t xml:space="preserve"> outline defined by NTGS</w:t>
            </w:r>
            <w:r>
              <w:t xml:space="preserve"> (excluding re-entries); (western sub-basin: </w:t>
            </w:r>
            <w:r w:rsidRPr="000C534E">
              <w:t>Birdum Creek 1, Tarlee 1-3, Wyworrie 1</w:t>
            </w:r>
            <w:r>
              <w:t xml:space="preserve">; eastern sub-basin: </w:t>
            </w:r>
            <w:r w:rsidRPr="000C534E">
              <w:t>Amungee NW1, Balmain 1, Beetaloo W1, Burdo 1, Chanin 1, Elliot 1, Kalala 1, Jamison 1, Mason 1, McManus 1, Ronald 1, Shenandoah 1, Shortland 1, Tanumbir</w:t>
            </w:r>
            <w:r w:rsidR="002C033D">
              <w:t>i</w:t>
            </w:r>
            <w:r w:rsidRPr="000C534E">
              <w:t>ni 1</w:t>
            </w:r>
            <w:r>
              <w:t>)</w:t>
            </w:r>
          </w:p>
        </w:tc>
      </w:tr>
      <w:tr w:rsidR="000C534E" w14:paraId="7FAFC254" w14:textId="77777777" w:rsidTr="00EA77E5">
        <w:trPr>
          <w:cnfStyle w:val="100000000000" w:firstRow="1" w:lastRow="0" w:firstColumn="0" w:lastColumn="0" w:oddVBand="0" w:evenVBand="0" w:oddHBand="0" w:evenHBand="0" w:firstRowFirstColumn="0" w:firstRowLastColumn="0" w:lastRowFirstColumn="0" w:lastRowLastColumn="0"/>
          <w:trHeight w:val="302"/>
        </w:trPr>
        <w:tc>
          <w:tcPr>
            <w:cnfStyle w:val="001000000100" w:firstRow="0" w:lastRow="0" w:firstColumn="1" w:lastColumn="0" w:oddVBand="0" w:evenVBand="0" w:oddHBand="0" w:evenHBand="0" w:firstRowFirstColumn="1" w:firstRowLastColumn="0" w:lastRowFirstColumn="0" w:lastRowLastColumn="0"/>
            <w:tcW w:w="1661" w:type="dxa"/>
          </w:tcPr>
          <w:p w14:paraId="5CE2B50E" w14:textId="7E9E5E5E" w:rsidR="000C534E" w:rsidRDefault="000C534E" w:rsidP="00344E80">
            <w:pPr>
              <w:pStyle w:val="TableText"/>
            </w:pPr>
            <w:r>
              <w:t>Seismic lines</w:t>
            </w:r>
          </w:p>
        </w:tc>
        <w:tc>
          <w:tcPr>
            <w:tcW w:w="7509" w:type="dxa"/>
          </w:tcPr>
          <w:p w14:paraId="0048B0B5" w14:textId="39C6119C" w:rsidR="000C534E" w:rsidRDefault="000C534E" w:rsidP="00344E80">
            <w:pPr>
              <w:pStyle w:val="TableText"/>
              <w:cnfStyle w:val="100000000000" w:firstRow="1" w:lastRow="0" w:firstColumn="0" w:lastColumn="0" w:oddVBand="0" w:evenVBand="0" w:oddHBand="0" w:evenHBand="0" w:firstRowFirstColumn="0" w:firstRowLastColumn="0" w:lastRowFirstColumn="0" w:lastRowLastColumn="0"/>
            </w:pPr>
            <w:r>
              <w:t>8818 line km, two-dimensional seismic reflection data</w:t>
            </w:r>
          </w:p>
        </w:tc>
      </w:tr>
      <w:tr w:rsidR="000C534E" w14:paraId="7B32C6D0" w14:textId="77777777" w:rsidTr="00EA77E5">
        <w:trPr>
          <w:cnfStyle w:val="100000000000" w:firstRow="1" w:lastRow="0" w:firstColumn="0" w:lastColumn="0" w:oddVBand="0" w:evenVBand="0" w:oddHBand="0" w:evenHBand="0" w:firstRowFirstColumn="0" w:firstRowLastColumn="0" w:lastRowFirstColumn="0" w:lastRowLastColumn="0"/>
          <w:trHeight w:val="290"/>
        </w:trPr>
        <w:tc>
          <w:tcPr>
            <w:cnfStyle w:val="001000000100" w:firstRow="0" w:lastRow="0" w:firstColumn="1" w:lastColumn="0" w:oddVBand="0" w:evenVBand="0" w:oddHBand="0" w:evenHBand="0" w:firstRowFirstColumn="1" w:firstRowLastColumn="0" w:lastRowFirstColumn="0" w:lastRowLastColumn="0"/>
            <w:tcW w:w="1661" w:type="dxa"/>
          </w:tcPr>
          <w:p w14:paraId="2D189DF2" w14:textId="284F5054" w:rsidR="000C534E" w:rsidRDefault="000C534E" w:rsidP="00344E80">
            <w:pPr>
              <w:pStyle w:val="TableText"/>
            </w:pPr>
            <w:r>
              <w:t>Hydrocarbon tests</w:t>
            </w:r>
          </w:p>
        </w:tc>
        <w:tc>
          <w:tcPr>
            <w:tcW w:w="7509" w:type="dxa"/>
          </w:tcPr>
          <w:p w14:paraId="24701718" w14:textId="58F803B5" w:rsidR="000C534E" w:rsidRDefault="000C534E" w:rsidP="00344E80">
            <w:pPr>
              <w:pStyle w:val="TableText"/>
              <w:cnfStyle w:val="100000000000" w:firstRow="1" w:lastRow="0" w:firstColumn="0" w:lastColumn="0" w:oddVBand="0" w:evenVBand="0" w:oddHBand="0" w:evenHBand="0" w:firstRowFirstColumn="0" w:firstRowLastColumn="0" w:lastRowFirstColumn="0" w:lastRowLastColumn="0"/>
            </w:pPr>
            <w:r>
              <w:t>Amungee NW 1H well</w:t>
            </w:r>
          </w:p>
        </w:tc>
      </w:tr>
      <w:tr w:rsidR="000C534E" w14:paraId="3C8C9819" w14:textId="77777777" w:rsidTr="00EA77E5">
        <w:trPr>
          <w:cnfStyle w:val="100000000000" w:firstRow="1" w:lastRow="0" w:firstColumn="0" w:lastColumn="0" w:oddVBand="0" w:evenVBand="0" w:oddHBand="0" w:evenHBand="0" w:firstRowFirstColumn="0" w:firstRowLastColumn="0" w:lastRowFirstColumn="0" w:lastRowLastColumn="0"/>
          <w:trHeight w:val="544"/>
        </w:trPr>
        <w:tc>
          <w:tcPr>
            <w:cnfStyle w:val="001000000100" w:firstRow="0" w:lastRow="0" w:firstColumn="1" w:lastColumn="0" w:oddVBand="0" w:evenVBand="0" w:oddHBand="0" w:evenHBand="0" w:firstRowFirstColumn="1" w:firstRowLastColumn="0" w:lastRowFirstColumn="0" w:lastRowLastColumn="0"/>
            <w:tcW w:w="1661" w:type="dxa"/>
            <w:hideMark/>
          </w:tcPr>
          <w:p w14:paraId="38662E69" w14:textId="450AD29C" w:rsidR="000C534E" w:rsidRDefault="000C534E" w:rsidP="009A18EE">
            <w:pPr>
              <w:pStyle w:val="TableText"/>
            </w:pPr>
            <w:r>
              <w:t>Hydrocarbon production</w:t>
            </w:r>
          </w:p>
        </w:tc>
        <w:tc>
          <w:tcPr>
            <w:tcW w:w="7509" w:type="dxa"/>
            <w:hideMark/>
          </w:tcPr>
          <w:p w14:paraId="430F49BC" w14:textId="3F08F0F4" w:rsidR="000C534E" w:rsidRDefault="000C534E" w:rsidP="00344E80">
            <w:pPr>
              <w:pStyle w:val="TableText"/>
              <w:cnfStyle w:val="100000000000" w:firstRow="1" w:lastRow="0" w:firstColumn="0" w:lastColumn="0" w:oddVBand="0" w:evenVBand="0" w:oddHBand="0" w:evenHBand="0" w:firstRowFirstColumn="0" w:firstRowLastColumn="0" w:lastRowFirstColumn="0" w:lastRowLastColumn="0"/>
            </w:pPr>
            <w:r>
              <w:t>None to date</w:t>
            </w:r>
          </w:p>
        </w:tc>
      </w:tr>
      <w:tr w:rsidR="000C534E" w14:paraId="5E0A7E83" w14:textId="77777777" w:rsidTr="00EA77E5">
        <w:trPr>
          <w:cnfStyle w:val="100000000000" w:firstRow="1" w:lastRow="0" w:firstColumn="0" w:lastColumn="0" w:oddVBand="0" w:evenVBand="0" w:oddHBand="0" w:evenHBand="0" w:firstRowFirstColumn="0" w:firstRowLastColumn="0" w:lastRowFirstColumn="0" w:lastRowLastColumn="0"/>
          <w:trHeight w:val="529"/>
        </w:trPr>
        <w:tc>
          <w:tcPr>
            <w:cnfStyle w:val="001000000100" w:firstRow="0" w:lastRow="0" w:firstColumn="1" w:lastColumn="0" w:oddVBand="0" w:evenVBand="0" w:oddHBand="0" w:evenHBand="0" w:firstRowFirstColumn="1" w:firstRowLastColumn="0" w:lastRowFirstColumn="0" w:lastRowLastColumn="0"/>
            <w:tcW w:w="1661" w:type="dxa"/>
            <w:hideMark/>
          </w:tcPr>
          <w:p w14:paraId="78B3D903" w14:textId="71B6054C" w:rsidR="000C534E" w:rsidRDefault="000C534E" w:rsidP="00344E80">
            <w:pPr>
              <w:pStyle w:val="TableText"/>
            </w:pPr>
            <w:r>
              <w:t xml:space="preserve">2P </w:t>
            </w:r>
            <w:r w:rsidR="00C90AD3">
              <w:t>r</w:t>
            </w:r>
            <w:r>
              <w:t xml:space="preserve">eserves </w:t>
            </w:r>
          </w:p>
        </w:tc>
        <w:tc>
          <w:tcPr>
            <w:tcW w:w="7509" w:type="dxa"/>
            <w:hideMark/>
          </w:tcPr>
          <w:p w14:paraId="26993171" w14:textId="2AB5366D" w:rsidR="000C534E" w:rsidRDefault="000C534E" w:rsidP="00985346">
            <w:pPr>
              <w:pStyle w:val="TableText"/>
              <w:cnfStyle w:val="100000000000" w:firstRow="1" w:lastRow="0" w:firstColumn="0" w:lastColumn="0" w:oddVBand="0" w:evenVBand="0" w:oddHBand="0" w:evenHBand="0" w:firstRowFirstColumn="0" w:firstRowLastColumn="0" w:lastRowFirstColumn="0" w:lastRowLastColumn="0"/>
            </w:pPr>
            <w:r>
              <w:t xml:space="preserve">None reported </w:t>
            </w:r>
            <w:r>
              <w:fldChar w:fldCharType="begin"/>
            </w:r>
            <w:r w:rsidR="00985346">
              <w:instrText xml:space="preserve"> ADDIN EN.CITE &lt;EndNote&gt;&lt;Cite&gt;&lt;Author&gt;Geoscience Australia&lt;/Author&gt;&lt;Year&gt;2018&lt;/Year&gt;&lt;RecNum&gt;323&lt;/RecNum&gt;&lt;DisplayText&gt;(Geoscience Australia, 2018)&lt;/DisplayText&gt;&lt;record&gt;&lt;rec-number&gt;323&lt;/rec-number&gt;&lt;foreign-keys&gt;&lt;key app="EN" db-id="rd5vdfvs2xptd5ezaf75vdxne2tdrdf55eze" timestamp="1556079552"&gt;323&lt;/key&gt;&lt;/foreign-keys&gt;&lt;ref-type name="Web Page"&gt;12&lt;/ref-type&gt;&lt;contributors&gt;&lt;authors&gt;&lt;author&gt;Geoscience Australia,&lt;/author&gt;&lt;/authors&gt;&lt;/contributors&gt;&lt;titles&gt;&lt;title&gt;Australian Energy Resources Assessment (AERA) interim report&lt;/title&gt;&lt;/titles&gt;&lt;number&gt;16 January 2018&lt;/number&gt;&lt;dates&gt;&lt;year&gt;2018&lt;/year&gt;&lt;/dates&gt;&lt;pub-location&gt;Canberra&lt;/pub-location&gt;&lt;publisher&gt;Geoscience Australia&lt;/publisher&gt;&lt;urls&gt;&lt;related-urls&gt;&lt;url&gt;https://aera.ga.gov.au/&lt;/url&gt;&lt;/related-urls&gt;&lt;/urls&gt;&lt;/record&gt;&lt;/Cite&gt;&lt;/EndNote&gt;</w:instrText>
            </w:r>
            <w:r>
              <w:fldChar w:fldCharType="separate"/>
            </w:r>
            <w:r>
              <w:rPr>
                <w:noProof/>
              </w:rPr>
              <w:t>(Geoscience Australia, 2018)</w:t>
            </w:r>
            <w:r>
              <w:fldChar w:fldCharType="end"/>
            </w:r>
          </w:p>
        </w:tc>
      </w:tr>
      <w:tr w:rsidR="000C534E" w14:paraId="276689CB" w14:textId="77777777" w:rsidTr="00EA77E5">
        <w:trPr>
          <w:cnfStyle w:val="100000000000" w:firstRow="1" w:lastRow="0" w:firstColumn="0" w:lastColumn="0" w:oddVBand="0" w:evenVBand="0" w:oddHBand="0" w:evenHBand="0" w:firstRowFirstColumn="0" w:firstRowLastColumn="0" w:lastRowFirstColumn="0" w:lastRowLastColumn="0"/>
          <w:trHeight w:val="580"/>
        </w:trPr>
        <w:tc>
          <w:tcPr>
            <w:cnfStyle w:val="001000000100" w:firstRow="0" w:lastRow="0" w:firstColumn="1" w:lastColumn="0" w:oddVBand="0" w:evenVBand="0" w:oddHBand="0" w:evenHBand="0" w:firstRowFirstColumn="1" w:firstRowLastColumn="0" w:lastRowFirstColumn="0" w:lastRowLastColumn="0"/>
            <w:tcW w:w="1661" w:type="dxa"/>
            <w:hideMark/>
          </w:tcPr>
          <w:p w14:paraId="53A445D9" w14:textId="04967ABA" w:rsidR="000C534E" w:rsidRDefault="000C534E" w:rsidP="008F7983">
            <w:pPr>
              <w:pStyle w:val="TableTextLeft"/>
            </w:pPr>
            <w:r>
              <w:t>Contingent (2C) resources</w:t>
            </w:r>
          </w:p>
        </w:tc>
        <w:tc>
          <w:tcPr>
            <w:tcW w:w="7509" w:type="dxa"/>
            <w:hideMark/>
          </w:tcPr>
          <w:p w14:paraId="19EE31F2" w14:textId="22F02D27" w:rsidR="000C534E" w:rsidRPr="0050260A" w:rsidRDefault="000C534E" w:rsidP="0050260A">
            <w:pPr>
              <w:pStyle w:val="TableBullet"/>
              <w:cnfStyle w:val="100000000000" w:firstRow="1" w:lastRow="0" w:firstColumn="0" w:lastColumn="0" w:oddVBand="0" w:evenVBand="0" w:oddHBand="0" w:evenHBand="0" w:firstRowFirstColumn="0" w:firstRowLastColumn="0" w:lastRowFirstColumn="0" w:lastRowLastColumn="0"/>
            </w:pPr>
            <w:r w:rsidRPr="0050260A">
              <w:t>6.6 Tcf shale gas over an area of 1968 km</w:t>
            </w:r>
            <w:r w:rsidRPr="0050260A">
              <w:rPr>
                <w:rStyle w:val="Superscript"/>
              </w:rPr>
              <w:t>2</w:t>
            </w:r>
            <w:r w:rsidRPr="0050260A">
              <w:rPr>
                <w:rStyle w:val="Superscript"/>
                <w:vertAlign w:val="baseline"/>
              </w:rPr>
              <w:t xml:space="preserve"> </w:t>
            </w:r>
            <w:r w:rsidRPr="0050260A">
              <w:fldChar w:fldCharType="begin"/>
            </w:r>
            <w:r w:rsidR="007408E9">
              <w:instrText xml:space="preserve"> ADDIN EN.CITE &lt;EndNote&gt;&lt;Cite&gt;&lt;Author&gt;Energy&lt;/Author&gt;&lt;Year&gt;2017&lt;/Year&gt;&lt;RecNum&gt;159&lt;/RecNum&gt;&lt;DisplayText&gt;(Origin Energy, 2017)&lt;/DisplayText&gt;&lt;record&gt;&lt;rec-number&gt;159&lt;/rec-number&gt;&lt;foreign-keys&gt;&lt;key app="EN" db-id="rd5vdfvs2xptd5ezaf75vdxne2tdrdf55eze" timestamp="1547067961"&gt;159&lt;/key&gt;&lt;/foreign-keys&gt;&lt;ref-type name="Web Page"&gt;12&lt;/ref-type&gt;&lt;contributors&gt;&lt;authors&gt;&lt;author&gt;Origin Energy,&lt;/author&gt;&lt;/authors&gt;&lt;/contributors&gt;&lt;titles&gt;&lt;title&gt;Beetaloo Basin drilling results indicate material gas resources&lt;/title&gt;&lt;/titles&gt;&lt;number&gt;10 January 2019&lt;/number&gt;&lt;dates&gt;&lt;year&gt;2017&lt;/year&gt;&lt;/dates&gt;&lt;urls&gt;&lt;related-urls&gt;&lt;url&gt;https://www.originenergy.com.au/about/investors-media/media-centre/beetaloo-basin-drilling-results-indicate-material-gas-resource.html&lt;/url&gt;&lt;/related-urls&gt;&lt;/urls&gt;&lt;/record&gt;&lt;/Cite&gt;&lt;/EndNote&gt;</w:instrText>
            </w:r>
            <w:r w:rsidRPr="0050260A">
              <w:fldChar w:fldCharType="separate"/>
            </w:r>
            <w:r w:rsidRPr="0050260A">
              <w:rPr>
                <w:noProof/>
              </w:rPr>
              <w:t>(Origin Energy, 2017)</w:t>
            </w:r>
            <w:r w:rsidRPr="0050260A">
              <w:fldChar w:fldCharType="end"/>
            </w:r>
          </w:p>
          <w:p w14:paraId="60188300" w14:textId="0BCDFB21" w:rsidR="000C534E" w:rsidRPr="0050260A" w:rsidRDefault="000C534E" w:rsidP="00985346">
            <w:pPr>
              <w:pStyle w:val="TableBullet"/>
              <w:cnfStyle w:val="100000000000" w:firstRow="1" w:lastRow="0" w:firstColumn="0" w:lastColumn="0" w:oddVBand="0" w:evenVBand="0" w:oddHBand="0" w:evenHBand="0" w:firstRowFirstColumn="0" w:firstRowLastColumn="0" w:lastRowFirstColumn="0" w:lastRowLastColumn="0"/>
            </w:pPr>
            <w:r w:rsidRPr="0050260A">
              <w:t xml:space="preserve">No conventional 2C resources reported </w:t>
            </w:r>
            <w:r w:rsidRPr="0050260A">
              <w:fldChar w:fldCharType="begin"/>
            </w:r>
            <w:r w:rsidR="00985346">
              <w:instrText xml:space="preserve"> ADDIN EN.CITE &lt;EndNote&gt;&lt;Cite&gt;&lt;Author&gt;Geoscience Australia&lt;/Author&gt;&lt;Year&gt;2018&lt;/Year&gt;&lt;RecNum&gt;323&lt;/RecNum&gt;&lt;DisplayText&gt;(Geoscience Australia, 2018)&lt;/DisplayText&gt;&lt;record&gt;&lt;rec-number&gt;323&lt;/rec-number&gt;&lt;foreign-keys&gt;&lt;key app="EN" db-id="rd5vdfvs2xptd5ezaf75vdxne2tdrdf55eze" timestamp="1556079552"&gt;323&lt;/key&gt;&lt;/foreign-keys&gt;&lt;ref-type name="Web Page"&gt;12&lt;/ref-type&gt;&lt;contributors&gt;&lt;authors&gt;&lt;author&gt;Geoscience Australia,&lt;/author&gt;&lt;/authors&gt;&lt;/contributors&gt;&lt;titles&gt;&lt;title&gt;Australian Energy Resources Assessment (AERA) interim report&lt;/title&gt;&lt;/titles&gt;&lt;number&gt;16 January 2018&lt;/number&gt;&lt;dates&gt;&lt;year&gt;2018&lt;/year&gt;&lt;/dates&gt;&lt;pub-location&gt;Canberra&lt;/pub-location&gt;&lt;publisher&gt;Geoscience Australia&lt;/publisher&gt;&lt;urls&gt;&lt;related-urls&gt;&lt;url&gt;https://aera.ga.gov.au/&lt;/url&gt;&lt;/related-urls&gt;&lt;/urls&gt;&lt;/record&gt;&lt;/Cite&gt;&lt;/EndNote&gt;</w:instrText>
            </w:r>
            <w:r w:rsidRPr="0050260A">
              <w:fldChar w:fldCharType="separate"/>
            </w:r>
            <w:r w:rsidRPr="0050260A">
              <w:rPr>
                <w:noProof/>
              </w:rPr>
              <w:t>(Geoscience Australia, 2018)</w:t>
            </w:r>
            <w:r w:rsidRPr="0050260A">
              <w:fldChar w:fldCharType="end"/>
            </w:r>
          </w:p>
        </w:tc>
      </w:tr>
      <w:tr w:rsidR="000C534E" w14:paraId="4FAF6996" w14:textId="77777777" w:rsidTr="00EA77E5">
        <w:trPr>
          <w:cnfStyle w:val="100000000000" w:firstRow="1" w:lastRow="0" w:firstColumn="0" w:lastColumn="0" w:oddVBand="0" w:evenVBand="0" w:oddHBand="0" w:evenHBand="0" w:firstRowFirstColumn="0" w:firstRowLastColumn="0" w:lastRowFirstColumn="0" w:lastRowLastColumn="0"/>
          <w:trHeight w:val="6207"/>
        </w:trPr>
        <w:tc>
          <w:tcPr>
            <w:cnfStyle w:val="001000000100" w:firstRow="0" w:lastRow="0" w:firstColumn="1" w:lastColumn="0" w:oddVBand="0" w:evenVBand="0" w:oddHBand="0" w:evenHBand="0" w:firstRowFirstColumn="1" w:firstRowLastColumn="0" w:lastRowFirstColumn="0" w:lastRowLastColumn="0"/>
            <w:tcW w:w="1661" w:type="dxa"/>
            <w:hideMark/>
          </w:tcPr>
          <w:p w14:paraId="04FC3D6A" w14:textId="7A3B9C5C" w:rsidR="000C534E" w:rsidRDefault="000C534E" w:rsidP="008F7983">
            <w:pPr>
              <w:pStyle w:val="TableTextLeft"/>
            </w:pPr>
            <w:r>
              <w:t>Undiscovered resource estimates</w:t>
            </w:r>
          </w:p>
        </w:tc>
        <w:tc>
          <w:tcPr>
            <w:tcW w:w="7509" w:type="dxa"/>
            <w:hideMark/>
          </w:tcPr>
          <w:p w14:paraId="23C8844A" w14:textId="378B522D" w:rsidR="000C534E" w:rsidRDefault="000C534E" w:rsidP="005714D6">
            <w:pPr>
              <w:pStyle w:val="TableBullet"/>
              <w:cnfStyle w:val="100000000000" w:firstRow="1" w:lastRow="0" w:firstColumn="0" w:lastColumn="0" w:oddVBand="0" w:evenVBand="0" w:oddHBand="0" w:evenHBand="0" w:firstRowFirstColumn="0" w:firstRowLastColumn="0" w:lastRowFirstColumn="0" w:lastRowLastColumn="0"/>
            </w:pPr>
            <w:r>
              <w:t xml:space="preserve">Fully risked (F50) undiscovered </w:t>
            </w:r>
            <w:r w:rsidR="005D70AB">
              <w:t xml:space="preserve">mean </w:t>
            </w:r>
            <w:r>
              <w:t>resources</w:t>
            </w:r>
            <w:r w:rsidR="005714D6">
              <w:t xml:space="preserve"> of</w:t>
            </w:r>
            <w:r>
              <w:t xml:space="preserve"> </w:t>
            </w:r>
            <w:r w:rsidR="005714D6">
              <w:t xml:space="preserve">6.1 Tcf of gas and 205 MMbbl of natural gas liquids in the middle Velkerri Formation shale gas assessment area; 1.6 Tcf of gas and 65 MMbbl of natural gas liquids in the lower Kyalla Formation shale gas assessment area; and 429 MMbbl of oil, 0.26 Tcf of gas and 8 MMbbl of natural gas liquids in the lower Kyalla Formation shale oil assessment area </w:t>
            </w:r>
            <w:r>
              <w:fldChar w:fldCharType="begin"/>
            </w:r>
            <w:r w:rsidR="003D2E42">
              <w:instrText xml:space="preserve"> ADDIN EN.CITE &lt;EndNote&gt;&lt;Cite&gt;&lt;Author&gt;Schenk&lt;/Author&gt;&lt;Year&gt;2019&lt;/Year&gt;&lt;RecNum&gt;335&lt;/RecNum&gt;&lt;DisplayText&gt;(Schenk et al., 2019)&lt;/DisplayText&gt;&lt;record&gt;&lt;rec-number&gt;335&lt;/rec-number&gt;&lt;foreign-keys&gt;&lt;key app="EN" db-id="rd5vdfvs2xptd5ezaf75vdxne2tdrdf55eze" timestamp="1562218928"&gt;335&lt;/key&gt;&lt;/foreign-keys&gt;&lt;ref-type name="Report"&gt;27&lt;/ref-type&gt;&lt;contributors&gt;&lt;authors&gt;&lt;author&gt;Schenk, C.J.&lt;/author&gt;&lt;author&gt;Mercier, T.J.&lt;/author&gt;&lt;author&gt;Woodall, C.A.&lt;/author&gt;&lt;author&gt;Finn, T.M.&lt;/author&gt;&lt;author&gt;Marra, K.R.&lt;/author&gt;&lt;author&gt;Brownfield, M.E.&lt;/author&gt;&lt;author&gt;Leathers-Miller, H.M.&lt;/author&gt;&lt;author&gt;Drake, R.M.&lt;/author&gt;&lt;/authors&gt;&lt;/contributors&gt;&lt;titles&gt;&lt;title&gt;Assessment of Continuous Oil and Gas Resources in the Beetaloo Basin, Australia, 2018. U.S. Geological Survey Fact Sheet 2019–3013&lt;/title&gt;&lt;/titles&gt;&lt;dates&gt;&lt;year&gt;2019&lt;/year&gt;&lt;/dates&gt;&lt;urls&gt;&lt;related-urls&gt;&lt;url&gt;Doi: 10.3133/fs20193013&lt;/url&gt;&lt;/related-urls&gt;&lt;/urls&gt;&lt;electronic-resource-num&gt;10.3133/fs20193013&lt;/electronic-resource-num&gt;&lt;/record&gt;&lt;/Cite&gt;&lt;/EndNote&gt;</w:instrText>
            </w:r>
            <w:r>
              <w:fldChar w:fldCharType="separate"/>
            </w:r>
            <w:r w:rsidR="003D2E42">
              <w:rPr>
                <w:noProof/>
              </w:rPr>
              <w:t>(Schenk et al., 2019)</w:t>
            </w:r>
            <w:r>
              <w:fldChar w:fldCharType="end"/>
            </w:r>
          </w:p>
          <w:p w14:paraId="063602A4" w14:textId="489791FF" w:rsidR="005714D6" w:rsidRPr="007C27D5" w:rsidRDefault="005714D6" w:rsidP="005714D6">
            <w:pPr>
              <w:pStyle w:val="TableBullet"/>
              <w:cnfStyle w:val="100000000000" w:firstRow="1" w:lastRow="0" w:firstColumn="0" w:lastColumn="0" w:oddVBand="0" w:evenVBand="0" w:oddHBand="0" w:evenHBand="0" w:firstRowFirstColumn="0" w:firstRowLastColumn="0" w:lastRowFirstColumn="0" w:lastRowLastColumn="0"/>
            </w:pPr>
            <w:r w:rsidRPr="007C27D5">
              <w:t xml:space="preserve">Unrisked P50 prospective resource estimate of 11.1 Tcf for the </w:t>
            </w:r>
            <w:r w:rsidRPr="007C27D5">
              <w:rPr>
                <w:noProof/>
              </w:rPr>
              <w:t>Velkerrie, Kyalla, Barney Creek and Wollogorang formations</w:t>
            </w:r>
            <w:r w:rsidRPr="007C27D5">
              <w:t xml:space="preserve"> </w:t>
            </w:r>
            <w:r>
              <w:fldChar w:fldCharType="begin"/>
            </w:r>
            <w:r w:rsidR="00B43D9C">
              <w:instrText xml:space="preserve"> ADDIN EN.CITE &lt;EndNote&gt;&lt;Cite&gt;&lt;Author&gt;Empire Energy&lt;/Author&gt;&lt;Year&gt;2018&lt;/Year&gt;&lt;RecNum&gt;317&lt;/RecNum&gt;&lt;DisplayText&gt;(Empire Energy, 2018)&lt;/DisplayText&gt;&lt;record&gt;&lt;rec-number&gt;317&lt;/rec-number&gt;&lt;foreign-keys&gt;&lt;key app="EN" db-id="rd5vdfvs2xptd5ezaf75vdxne2tdrdf55eze" timestamp="1555973963"&gt;317&lt;/key&gt;&lt;/foreign-keys&gt;&lt;ref-type name="Web Page"&gt;12&lt;/ref-type&gt;&lt;contributors&gt;&lt;authors&gt;&lt;author&gt;Empire Energy,&lt;/author&gt;&lt;/authors&gt;&lt;/contributors&gt;&lt;titles&gt;&lt;title&gt;Unlocking Australia&amp;apos;s Energy Future&lt;/title&gt;&lt;/titles&gt;&lt;number&gt;24 April 2019&lt;/number&gt;&lt;dates&gt;&lt;year&gt;2018&lt;/year&gt;&lt;/dates&gt;&lt;urls&gt;&lt;related-urls&gt;&lt;url&gt;http://empireenergygroup.net/wp-content/uploads/18.09.05-SEAAOC-Conference-September-2018.pdf&lt;/url&gt;&lt;/related-urls&gt;&lt;/urls&gt;&lt;/record&gt;&lt;/Cite&gt;&lt;/EndNote&gt;</w:instrText>
            </w:r>
            <w:r>
              <w:fldChar w:fldCharType="separate"/>
            </w:r>
            <w:r>
              <w:rPr>
                <w:noProof/>
              </w:rPr>
              <w:t>(Empire Energy, 2018)</w:t>
            </w:r>
            <w:r>
              <w:fldChar w:fldCharType="end"/>
            </w:r>
          </w:p>
          <w:p w14:paraId="08482600" w14:textId="353089FF" w:rsidR="000C534E" w:rsidRPr="007C27D5" w:rsidRDefault="000C534E" w:rsidP="00BF60B6">
            <w:pPr>
              <w:pStyle w:val="TableBullet"/>
              <w:cnfStyle w:val="100000000000" w:firstRow="1" w:lastRow="0" w:firstColumn="0" w:lastColumn="0" w:oddVBand="0" w:evenVBand="0" w:oddHBand="0" w:evenHBand="0" w:firstRowFirstColumn="0" w:firstRowLastColumn="0" w:lastRowFirstColumn="0" w:lastRowLastColumn="0"/>
            </w:pPr>
            <w:r w:rsidRPr="007C27D5">
              <w:t>496 Tcf OGIP in the Middle Velkerri ‘B’ shale, of which 85 Tcf is estimated to be technically recoverable (prospective area 16,145 km</w:t>
            </w:r>
            <w:r w:rsidRPr="007C27D5">
              <w:rPr>
                <w:vertAlign w:val="superscript"/>
              </w:rPr>
              <w:t>2</w:t>
            </w:r>
            <w:r>
              <w:t>)</w:t>
            </w:r>
            <w:r w:rsidRPr="007C27D5">
              <w:t xml:space="preserve"> </w:t>
            </w:r>
            <w:r>
              <w:fldChar w:fldCharType="begin"/>
            </w:r>
            <w:r w:rsidR="00B43D9C">
              <w:instrText xml:space="preserve"> ADDIN EN.CITE &lt;EndNote&gt;&lt;Cite&gt;&lt;Author&gt;Falcon Oil and Gas&lt;/Author&gt;&lt;Year&gt;2017&lt;/Year&gt;&lt;RecNum&gt;316&lt;/RecNum&gt;&lt;DisplayText&gt;(Falcon Oil and Gas, 2017)&lt;/DisplayText&gt;&lt;record&gt;&lt;rec-number&gt;316&lt;/rec-number&gt;&lt;foreign-keys&gt;&lt;key app="EN" db-id="rd5vdfvs2xptd5ezaf75vdxne2tdrdf55eze" timestamp="1555973808"&gt;316&lt;/key&gt;&lt;/foreign-keys&gt;&lt;ref-type name="Web Page"&gt;12&lt;/ref-type&gt;&lt;contributors&gt;&lt;authors&gt;&lt;author&gt;Falcon Oil and Gas,&lt;/author&gt;&lt;/authors&gt;&lt;/contributors&gt;&lt;titles&gt;&lt;title&gt;Declaration of Material Gas Resource&lt;/title&gt;&lt;/titles&gt;&lt;number&gt;24 April 2019&lt;/number&gt;&lt;dates&gt;&lt;year&gt;2017&lt;/year&gt;&lt;/dates&gt;&lt;urls&gt;&lt;related-urls&gt;&lt;url&gt;https://falconoilandgas.com/declaration-of-material-gas-resource/&lt;/url&gt;&lt;/related-urls&gt;&lt;/urls&gt;&lt;/record&gt;&lt;/Cite&gt;&lt;/EndNote&gt;</w:instrText>
            </w:r>
            <w:r>
              <w:fldChar w:fldCharType="separate"/>
            </w:r>
            <w:r w:rsidR="00B43D9C">
              <w:rPr>
                <w:noProof/>
              </w:rPr>
              <w:t>(Falcon Oil and Gas, 2017)</w:t>
            </w:r>
            <w:r>
              <w:fldChar w:fldCharType="end"/>
            </w:r>
          </w:p>
          <w:p w14:paraId="5BCCBE9C" w14:textId="48270791" w:rsidR="000C534E" w:rsidRPr="007C27D5" w:rsidRDefault="000C534E" w:rsidP="00BF60B6">
            <w:pPr>
              <w:pStyle w:val="TableBullet"/>
              <w:cnfStyle w:val="100000000000" w:firstRow="1" w:lastRow="0" w:firstColumn="0" w:lastColumn="0" w:oddVBand="0" w:evenVBand="0" w:oddHBand="0" w:evenHBand="0" w:firstRowFirstColumn="0" w:firstRowLastColumn="0" w:lastRowFirstColumn="0" w:lastRowLastColumn="0"/>
            </w:pPr>
            <w:r w:rsidRPr="007C27D5">
              <w:t xml:space="preserve">P50 estimate of 202 Tcf undiscovered gas-in-place and 96 MMbbl undiscovered oil-in-place in the Amungee Member shales </w:t>
            </w:r>
            <w:r w:rsidRPr="007C27D5">
              <w:fldChar w:fldCharType="begin">
                <w:fldData xml:space="preserve">PEVuZE5vdGU+PENpdGU+PEF1dGhvcj5SZXZpZTwvQXV0aG9yPjxZZWFyPjIwMTc8L1llYXI+PFJl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=
</w:fldData>
              </w:fldChar>
            </w:r>
            <w:r w:rsidR="002A5EAA">
              <w:instrText xml:space="preserve"> ADDIN EN.CITE </w:instrText>
            </w:r>
            <w:r w:rsidR="002A5EAA">
              <w:fldChar w:fldCharType="begin">
                <w:fldData xml:space="preserve">PEVuZE5vdGU+PENpdGU+PEF1dGhvcj5SZXZpZTwvQXV0aG9yPjxZZWFyPjIwMTc8L1llYXI+PFJl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=
</w:fldData>
              </w:fldChar>
            </w:r>
            <w:r w:rsidR="002A5EAA">
              <w:instrText xml:space="preserve"> ADDIN EN.CITE.DATA </w:instrText>
            </w:r>
            <w:r w:rsidR="002A5EAA">
              <w:fldChar w:fldCharType="end"/>
            </w:r>
            <w:r w:rsidRPr="007C27D5">
              <w:fldChar w:fldCharType="separate"/>
            </w:r>
            <w:r w:rsidR="003B148F">
              <w:rPr>
                <w:noProof/>
              </w:rPr>
              <w:t>(Revie, 2017c; Weatherford Laboratories, 2017)</w:t>
            </w:r>
            <w:r w:rsidRPr="007C27D5">
              <w:fldChar w:fldCharType="end"/>
            </w:r>
          </w:p>
          <w:p w14:paraId="6D28F8ED" w14:textId="26EF8A3A" w:rsidR="000C534E" w:rsidRPr="007C27D5" w:rsidRDefault="000C534E" w:rsidP="00BF60B6">
            <w:pPr>
              <w:pStyle w:val="TableBullet"/>
              <w:cnfStyle w:val="100000000000" w:firstRow="1" w:lastRow="0" w:firstColumn="0" w:lastColumn="0" w:oddVBand="0" w:evenVBand="0" w:oddHBand="0" w:evenHBand="0" w:firstRowFirstColumn="0" w:firstRowLastColumn="0" w:lastRowFirstColumn="0" w:lastRowLastColumn="0"/>
            </w:pPr>
            <w:r w:rsidRPr="007C27D5">
              <w:t xml:space="preserve">772 MMbbl (P50) oil-in-place was estimated for the Kyalla Formation (P10: 1163 MMbbl; P90: 414 MMbbl) </w:t>
            </w:r>
            <w:r w:rsidRPr="007C27D5">
              <w:fldChar w:fldCharType="begin">
                <w:fldData xml:space="preserve">PEVuZE5vdGU+PENpdGU+PEF1dGhvcj5XZWF0aGVyZm9yZCBMYWJvcmF0b3JpZXM8L0F1dGhvcj48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</w:fldData>
              </w:fldChar>
            </w:r>
            <w:r w:rsidR="00E41530">
              <w:instrText xml:space="preserve"> ADDIN EN.CITE </w:instrText>
            </w:r>
            <w:r w:rsidR="00E41530">
              <w:fldChar w:fldCharType="begin">
                <w:fldData xml:space="preserve">PEVuZE5vdGU+PENpdGU+PEF1dGhvcj5XZWF0aGVyZm9yZCBMYWJvcmF0b3JpZXM8L0F1dGhvcj48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</w:fldData>
              </w:fldChar>
            </w:r>
            <w:r w:rsidR="00E41530">
              <w:instrText xml:space="preserve"> ADDIN EN.CITE.DATA </w:instrText>
            </w:r>
            <w:r w:rsidR="00E41530">
              <w:fldChar w:fldCharType="end"/>
            </w:r>
            <w:r w:rsidRPr="007C27D5">
              <w:fldChar w:fldCharType="separate"/>
            </w:r>
            <w:r w:rsidR="00E41530">
              <w:rPr>
                <w:noProof/>
              </w:rPr>
              <w:t>(Weatherford Laboratories, 2017; Revie, 2017c, 2017b)</w:t>
            </w:r>
            <w:r w:rsidRPr="007C27D5">
              <w:fldChar w:fldCharType="end"/>
            </w:r>
            <w:r w:rsidRPr="007C27D5">
              <w:t xml:space="preserve"> </w:t>
            </w:r>
          </w:p>
          <w:p w14:paraId="58B93BDD" w14:textId="2352D060" w:rsidR="000C534E" w:rsidRPr="007C27D5" w:rsidRDefault="000C534E" w:rsidP="00BF60B6">
            <w:pPr>
              <w:pStyle w:val="TableBullet"/>
              <w:cnfStyle w:val="100000000000" w:firstRow="1" w:lastRow="0" w:firstColumn="0" w:lastColumn="0" w:oddVBand="0" w:evenVBand="0" w:oddHBand="0" w:evenHBand="0" w:firstRowFirstColumn="0" w:firstRowLastColumn="0" w:lastRowFirstColumn="0" w:lastRowLastColumn="0"/>
            </w:pPr>
            <w:r w:rsidRPr="007C27D5">
              <w:t>Best estimate of recoverable shale gas resource of 3 Tcf for the lower Kyalla Formation (prospective area 898 km</w:t>
            </w:r>
            <w:r w:rsidRPr="007C27D5">
              <w:rPr>
                <w:vertAlign w:val="superscript"/>
              </w:rPr>
              <w:t>2</w:t>
            </w:r>
            <w:r w:rsidRPr="007C27D5">
              <w:t>) and 16 Tcf for the Amungee Member (prospective area 6092 km</w:t>
            </w:r>
            <w:r w:rsidRPr="007C27D5">
              <w:rPr>
                <w:vertAlign w:val="superscript"/>
              </w:rPr>
              <w:t>2</w:t>
            </w:r>
            <w:r w:rsidRPr="007C27D5">
              <w:t xml:space="preserve">) </w:t>
            </w:r>
            <w:r w:rsidRPr="007C27D5">
              <w:fldChar w:fldCharType="begin"/>
            </w:r>
            <w:r w:rsidR="002A5EAA">
              <w:instrText xml:space="preserve"> ADDIN EN.CITE &lt;EndNote&gt;&lt;Cite&gt;&lt;Author&gt;AWT International&lt;/Author&gt;&lt;Year&gt;2013&lt;/Year&gt;&lt;RecNum&gt;167&lt;/RecNum&gt;&lt;DisplayText&gt;(AWT International, 2013)&lt;/DisplayText&gt;&lt;record&gt;&lt;rec-number&gt;167&lt;/rec-number&gt;&lt;foreign-keys&gt;&lt;key app="EN" db-id="rd5vdfvs2xptd5ezaf75vdxne2tdrdf55eze" timestamp="1547162119"&gt;167&lt;/key&gt;&lt;/foreign-keys&gt;&lt;ref-type name="Report"&gt;27&lt;/ref-type&gt;&lt;contributors&gt;&lt;authors&gt;&lt;author&gt;AWT International,&lt;/author&gt;&lt;/authors&gt;&lt;secondary-authors&gt;&lt;author&gt;Australian Council of Learned Academies (ACOLA);&lt;/author&gt;&lt;/secondary-authors&gt;&lt;/contributors&gt;&lt;titles&gt;&lt;title&gt;Shale gas prospectivity potential&lt;/title&gt;&lt;secondary-title&gt;Securing Australia&amp;apos;s future: project six engineering energy: unconventional gas production&lt;/secondary-title&gt;&lt;/titles&gt;&lt;pages&gt;54&lt;/pages&gt;&lt;dates&gt;&lt;year&gt;2013&lt;/year&gt;&lt;pub-dates&gt;&lt;date&gt;23 January 2013&lt;/date&gt;&lt;/pub-dates&gt;&lt;/dates&gt;&lt;urls&gt;&lt;related-urls&gt;&lt;url&gt;http://acola.org.au/wp/PDF/SAF06Consultants/AWTShale%20Gas%20Prospectivity%20Potential%20Jan2013.pdf&lt;/url&gt;&lt;/related-urls&gt;&lt;/urls&gt;&lt;access-date&gt;16 January 2018&lt;/access-date&gt;&lt;/record&gt;&lt;/Cite&gt;&lt;/EndNote&gt;</w:instrText>
            </w:r>
            <w:r w:rsidRPr="007C27D5">
              <w:fldChar w:fldCharType="separate"/>
            </w:r>
            <w:r w:rsidRPr="007C27D5">
              <w:rPr>
                <w:noProof/>
              </w:rPr>
              <w:t>(AWT International, 2013)</w:t>
            </w:r>
            <w:r w:rsidRPr="007C27D5">
              <w:fldChar w:fldCharType="end"/>
            </w:r>
          </w:p>
          <w:p w14:paraId="553A7B47" w14:textId="60DC69F7" w:rsidR="000C534E" w:rsidRPr="007C27D5" w:rsidRDefault="000C534E" w:rsidP="00BF60B6">
            <w:pPr>
              <w:pStyle w:val="TableBullet"/>
              <w:cnfStyle w:val="100000000000" w:firstRow="1" w:lastRow="0" w:firstColumn="0" w:lastColumn="0" w:oddVBand="0" w:evenVBand="0" w:oddHBand="0" w:evenHBand="0" w:firstRowFirstColumn="0" w:firstRowLastColumn="0" w:lastRowFirstColumn="0" w:lastRowLastColumn="0"/>
            </w:pPr>
            <w:r w:rsidRPr="007C27D5">
              <w:t xml:space="preserve">P50 estimate of potentially recoverable shale gas of 37.29 Tcf for the lower Kyalla Formation and 74.50 Tcf for the Amungee Member (prospective area unknown) </w:t>
            </w:r>
            <w:r w:rsidRPr="007C27D5">
              <w:fldChar w:fldCharType="begin"/>
            </w:r>
            <w:r w:rsidR="007408E9">
              <w:instrText xml:space="preserve"> ADDIN EN.CITE &lt;EndNote&gt;&lt;Cite&gt;&lt;Author&gt;RPS&lt;/Author&gt;&lt;Year&gt;2013&lt;/Year&gt;&lt;RecNum&gt;160&lt;/RecNum&gt;&lt;DisplayText&gt;(RPS, 2013)&lt;/DisplayText&gt;&lt;record&gt;&lt;rec-number&gt;160&lt;/rec-number&gt;&lt;foreign-keys&gt;&lt;key app="EN" db-id="rd5vdfvs2xptd5ezaf75vdxne2tdrdf55eze" timestamp="1547068336"&gt;160&lt;/key&gt;&lt;/foreign-keys&gt;&lt;ref-type name="Report"&gt;27&lt;/ref-type&gt;&lt;contributors&gt;&lt;authors&gt;&lt;author&gt;RPS&lt;/author&gt;&lt;/authors&gt;&lt;/contributors&gt;&lt;titles&gt;&lt;title&gt;Evaluation of the hydrocarbon resource potential pertaining to certain acreage interest in the Beetaloo Sub-basin, onshore Australia and Mako Trough, onshore Hungary. Report prepared for Falcon oil and gas&lt;/title&gt;&lt;/titles&gt;&lt;dates&gt;&lt;year&gt;2013&lt;/year&gt;&lt;/dates&gt;&lt;urls&gt;&lt;related-urls&gt;&lt;url&gt;http://www.falconoilandgas.com/uploads/pdf/UCV02226_Falcon_Combined_CPR_release_Main_Body.pdf&lt;/url&gt;&lt;/related-urls&gt;&lt;/urls&gt;&lt;access-date&gt;10 January 2019&lt;/access-date&gt;&lt;/record&gt;&lt;/Cite&gt;&lt;/EndNote&gt;</w:instrText>
            </w:r>
            <w:r w:rsidRPr="007C27D5">
              <w:fldChar w:fldCharType="separate"/>
            </w:r>
            <w:r w:rsidRPr="007C27D5">
              <w:rPr>
                <w:noProof/>
              </w:rPr>
              <w:t>(RPS, 2013)</w:t>
            </w:r>
            <w:r w:rsidRPr="007C27D5">
              <w:fldChar w:fldCharType="end"/>
            </w:r>
          </w:p>
          <w:p w14:paraId="073F1C7A" w14:textId="2B54991B" w:rsidR="000C534E" w:rsidRPr="007C27D5" w:rsidRDefault="000C534E" w:rsidP="00BF60B6">
            <w:pPr>
              <w:pStyle w:val="TableBullet"/>
              <w:cnfStyle w:val="100000000000" w:firstRow="1" w:lastRow="0" w:firstColumn="0" w:lastColumn="0" w:oddVBand="0" w:evenVBand="0" w:oddHBand="0" w:evenHBand="0" w:firstRowFirstColumn="0" w:firstRowLastColumn="0" w:lastRowFirstColumn="0" w:lastRowLastColumn="0"/>
            </w:pPr>
            <w:r w:rsidRPr="007C27D5">
              <w:t>Technically recoverable shale gas of 22 Tcf for the lower Kyalla Formation (prospective area - associated gas 4100 mi</w:t>
            </w:r>
            <w:r w:rsidRPr="007C27D5">
              <w:rPr>
                <w:vertAlign w:val="superscript"/>
              </w:rPr>
              <w:t>2</w:t>
            </w:r>
            <w:r w:rsidRPr="007C27D5">
              <w:t>, 2400 mi</w:t>
            </w:r>
            <w:r w:rsidRPr="007C27D5">
              <w:rPr>
                <w:vertAlign w:val="superscript"/>
              </w:rPr>
              <w:t>2</w:t>
            </w:r>
            <w:r w:rsidRPr="007C27D5">
              <w:t xml:space="preserve"> wet gas, 1310 mi</w:t>
            </w:r>
            <w:r w:rsidRPr="007C27D5">
              <w:rPr>
                <w:vertAlign w:val="superscript"/>
              </w:rPr>
              <w:t>2</w:t>
            </w:r>
            <w:r w:rsidRPr="007C27D5">
              <w:t xml:space="preserve"> dry gas) and 22 Tcf for the Amungee Member (prospective area - associated gas 2650 mi</w:t>
            </w:r>
            <w:r w:rsidRPr="007C27D5">
              <w:rPr>
                <w:vertAlign w:val="superscript"/>
              </w:rPr>
              <w:t>2</w:t>
            </w:r>
            <w:r w:rsidRPr="007C27D5">
              <w:t>, 2130 mi</w:t>
            </w:r>
            <w:r w:rsidRPr="007C27D5">
              <w:rPr>
                <w:vertAlign w:val="superscript"/>
              </w:rPr>
              <w:t>2</w:t>
            </w:r>
            <w:r w:rsidRPr="007C27D5">
              <w:t xml:space="preserve"> wet gas, 2480 mi</w:t>
            </w:r>
            <w:r w:rsidRPr="007C27D5">
              <w:rPr>
                <w:vertAlign w:val="superscript"/>
              </w:rPr>
              <w:t>2</w:t>
            </w:r>
            <w:r w:rsidRPr="007C27D5">
              <w:t xml:space="preserve"> dry gas) </w:t>
            </w:r>
            <w:r w:rsidRPr="007C27D5">
              <w:fldChar w:fldCharType="begin"/>
            </w:r>
            <w:r w:rsidR="00B43D9C">
              <w:instrText xml:space="preserve"> ADDIN EN.CITE &lt;EndNote&gt;&lt;Cite&gt;&lt;Author&gt;EIA&lt;/Author&gt;&lt;Year&gt;2013&lt;/Year&gt;&lt;RecNum&gt;161&lt;/RecNum&gt;&lt;DisplayText&gt;(EIA, 2013)&lt;/DisplayText&gt;&lt;record&gt;&lt;rec-number&gt;161&lt;/rec-number&gt;&lt;foreign-keys&gt;&lt;key app="EN" db-id="rd5vdfvs2xptd5ezaf75vdxne2tdrdf55eze" timestamp="1547068463"&gt;161&lt;/key&gt;&lt;/foreign-keys&gt;&lt;ref-type name="Report"&gt;27&lt;/ref-type&gt;&lt;contributors&gt;&lt;authors&gt;&lt;author&gt;EIA&lt;/author&gt;&lt;/authors&gt;&lt;/contributors&gt;&lt;titles&gt;&lt;title&gt;Technically recoverable shale oil and shale gas resources: An assessment of 137 shale formations in 41 countries outside the United States&lt;/title&gt;&lt;/titles&gt;&lt;pages&gt;730&lt;/pages&gt;&lt;dates&gt;&lt;year&gt;2013&lt;/year&gt;&lt;/dates&gt;&lt;publisher&gt;United States Energy Information Administration&lt;/publisher&gt;&lt;urls&gt;&lt;related-urls&gt;&lt;url&gt;https://www.eia.gov/analysis/studies/worldshalegas/pdf/overview.pdf&lt;/url&gt;&lt;/related-urls&gt;&lt;/urls&gt;&lt;access-date&gt;23 January 2018&lt;/access-date&gt;&lt;/record&gt;&lt;/Cite&gt;&lt;/EndNote&gt;</w:instrText>
            </w:r>
            <w:r w:rsidRPr="007C27D5">
              <w:fldChar w:fldCharType="separate"/>
            </w:r>
            <w:r w:rsidRPr="007C27D5">
              <w:rPr>
                <w:noProof/>
              </w:rPr>
              <w:t>(EIA, 2013)</w:t>
            </w:r>
            <w:r w:rsidRPr="007C27D5">
              <w:fldChar w:fldCharType="end"/>
            </w:r>
          </w:p>
          <w:p w14:paraId="3F984582" w14:textId="2FDEEA80" w:rsidR="000C534E" w:rsidRPr="0050260A" w:rsidRDefault="000C534E" w:rsidP="00985346">
            <w:pPr>
              <w:pStyle w:val="TableBullet"/>
              <w:cnfStyle w:val="100000000000" w:firstRow="1" w:lastRow="0" w:firstColumn="0" w:lastColumn="0" w:oddVBand="0" w:evenVBand="0" w:oddHBand="0" w:evenHBand="0" w:firstRowFirstColumn="0" w:firstRowLastColumn="0" w:lastRowFirstColumn="0" w:lastRowLastColumn="0"/>
            </w:pPr>
            <w:r w:rsidRPr="007C27D5">
              <w:t xml:space="preserve">No conventional prospective resources </w:t>
            </w:r>
            <w:r w:rsidRPr="007C27D5">
              <w:fldChar w:fldCharType="begin"/>
            </w:r>
            <w:r w:rsidR="00985346">
              <w:instrText xml:space="preserve"> ADDIN EN.CITE &lt;EndNote&gt;&lt;Cite&gt;&lt;Author&gt;Geoscience Australia&lt;/Author&gt;&lt;Year&gt;2018&lt;/Year&gt;&lt;RecNum&gt;323&lt;/RecNum&gt;&lt;DisplayText&gt;(Geoscience Australia, 2018)&lt;/DisplayText&gt;&lt;record&gt;&lt;rec-number&gt;323&lt;/rec-number&gt;&lt;foreign-keys&gt;&lt;key app="EN" db-id="rd5vdfvs2xptd5ezaf75vdxne2tdrdf55eze" timestamp="1556079552"&gt;323&lt;/key&gt;&lt;/foreign-keys&gt;&lt;ref-type name="Web Page"&gt;12&lt;/ref-type&gt;&lt;contributors&gt;&lt;authors&gt;&lt;author&gt;Geoscience Australia,&lt;/author&gt;&lt;/authors&gt;&lt;/contributors&gt;&lt;titles&gt;&lt;title&gt;Australian Energy Resources Assessment (AERA) interim report&lt;/title&gt;&lt;/titles&gt;&lt;number&gt;16 January 2018&lt;/number&gt;&lt;dates&gt;&lt;year&gt;2018&lt;/year&gt;&lt;/dates&gt;&lt;pub-location&gt;Canberra&lt;/pub-location&gt;&lt;publisher&gt;Geoscience Australia&lt;/publisher&gt;&lt;urls&gt;&lt;related-urls&gt;&lt;url&gt;https://aera.ga.gov.au/&lt;/url&gt;&lt;/related-urls&gt;&lt;/urls&gt;&lt;/record&gt;&lt;/Cite&gt;&lt;/EndNote&gt;</w:instrText>
            </w:r>
            <w:r w:rsidRPr="007C27D5">
              <w:fldChar w:fldCharType="separate"/>
            </w:r>
            <w:r w:rsidRPr="007C27D5">
              <w:rPr>
                <w:noProof/>
              </w:rPr>
              <w:t>(Geoscience Australia, 2018)</w:t>
            </w:r>
            <w:r w:rsidRPr="007C27D5">
              <w:fldChar w:fldCharType="end"/>
            </w:r>
          </w:p>
        </w:tc>
      </w:tr>
    </w:tbl>
    <w:p w14:paraId="5ABF03EB" w14:textId="67443E11" w:rsidR="003E74AD" w:rsidRDefault="0050260A" w:rsidP="00D95FFC">
      <w:pPr>
        <w:pStyle w:val="SourceornoteforTableorFigure"/>
      </w:pPr>
      <w:r>
        <w:t>m</w:t>
      </w:r>
      <w:r w:rsidR="001323B7">
        <w:t>i</w:t>
      </w:r>
      <w:r w:rsidR="001323B7" w:rsidRPr="0050260A">
        <w:rPr>
          <w:vertAlign w:val="superscript"/>
        </w:rPr>
        <w:t>2</w:t>
      </w:r>
      <w:r w:rsidR="000C53A2">
        <w:t xml:space="preserve"> =</w:t>
      </w:r>
      <w:r w:rsidR="001323B7">
        <w:t xml:space="preserve"> mile squared</w:t>
      </w:r>
    </w:p>
    <w:p w14:paraId="4C1C9955" w14:textId="5AB85B8D" w:rsidR="003E74AD" w:rsidRDefault="003E74AD" w:rsidP="00F96464">
      <w:pPr>
        <w:pStyle w:val="Heading3"/>
        <w:numPr>
          <w:ilvl w:val="1"/>
          <w:numId w:val="18"/>
        </w:numPr>
      </w:pPr>
      <w:bookmarkStart w:id="98" w:name="_Toc36119206"/>
      <w:r>
        <w:t>Exploration history</w:t>
      </w:r>
      <w:bookmarkEnd w:id="98"/>
    </w:p>
    <w:p w14:paraId="24D00F4E" w14:textId="3EC698C6" w:rsidR="00154B3B" w:rsidRDefault="003E74AD" w:rsidP="002F710F">
      <w:pPr>
        <w:pStyle w:val="BodyText"/>
      </w:pPr>
      <w:r>
        <w:t>The following review of e</w:t>
      </w:r>
      <w:r w:rsidR="008D06F6">
        <w:t>xploration history in the Beetal</w:t>
      </w:r>
      <w:r>
        <w:t xml:space="preserve">oo Sub-basin and surrounds has been updated from </w:t>
      </w:r>
      <w:r>
        <w:fldChar w:fldCharType="begin">
          <w:fldData xml:space="preserve">PEVuZE5vdGU+PENpdGUgQXV0aG9yWWVhcj0iMSI+PEF1dGhvcj5NdW5zb248L0F1dGhvcj48WWVh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</w:fldData>
        </w:fldChar>
      </w:r>
      <w:r w:rsidR="00CA0D05">
        <w:instrText xml:space="preserve"> ADDIN EN.CITE </w:instrText>
      </w:r>
      <w:r w:rsidR="00CA0D05">
        <w:fldChar w:fldCharType="begin">
          <w:fldData xml:space="preserve">PEVuZE5vdGU+PENpdGUgQXV0aG9yWWVhcj0iMSI+PEF1dGhvcj5NdW5zb248L0F1dGhvcj48WWVh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</w:fldData>
        </w:fldChar>
      </w:r>
      <w:r w:rsidR="00CA0D05">
        <w:instrText xml:space="preserve"> ADDIN EN.CITE.DATA </w:instrText>
      </w:r>
      <w:r w:rsidR="00CA0D05">
        <w:fldChar w:fldCharType="end"/>
      </w:r>
      <w:r>
        <w:fldChar w:fldCharType="separate"/>
      </w:r>
      <w:r w:rsidR="00CA0D05">
        <w:rPr>
          <w:noProof/>
        </w:rPr>
        <w:t>Munson (2014); Carr et al. (2016); Revie (2017c)</w:t>
      </w:r>
      <w:r>
        <w:fldChar w:fldCharType="end"/>
      </w:r>
      <w:r w:rsidR="00154B3B">
        <w:t xml:space="preserve">. </w:t>
      </w:r>
    </w:p>
    <w:p w14:paraId="729B0F46" w14:textId="484704A9" w:rsidR="002F710F" w:rsidRDefault="003E74AD" w:rsidP="002F710F">
      <w:pPr>
        <w:pStyle w:val="BodyText"/>
        <w:rPr>
          <w:noProof/>
        </w:rPr>
      </w:pPr>
      <w:r>
        <w:t xml:space="preserve">Exploration for hydrocarbons in the greater McArthur Basin began in the 1960s, but intensified from the 1980s, when a joint venture between Amoco Australia Petroleum Company and Kennecott Copper Corporation completed field mapping, stratigraphic drilling and geophysical surveys. </w:t>
      </w:r>
      <w:r w:rsidR="002F710F">
        <w:t>The first discovery of live oil in the region was made during stratigraphic drilling of the Urapunga 4 well by</w:t>
      </w:r>
      <w:r w:rsidR="006C5766">
        <w:t xml:space="preserve"> the Bureau of Mineral Resources (now</w:t>
      </w:r>
      <w:r w:rsidR="002F710F">
        <w:t xml:space="preserve"> Geoscience Australia</w:t>
      </w:r>
      <w:r w:rsidR="006C5766">
        <w:t>)</w:t>
      </w:r>
      <w:r w:rsidR="002F710F">
        <w:t xml:space="preserve">, with volatile hydrocarbons bleeding from shales of the Velkerri Formation </w:t>
      </w:r>
      <w:r w:rsidR="002F710F">
        <w:fldChar w:fldCharType="begin"/>
      </w:r>
      <w:r w:rsidR="002A5EAA">
        <w:instrText xml:space="preserve"> ADDIN EN.CITE &lt;EndNote&gt;&lt;Cite&gt;&lt;Author&gt;Jackson&lt;/Author&gt;&lt;Year&gt;1986&lt;/Year&gt;&lt;RecNum&gt;172&lt;/RecNum&gt;&lt;DisplayText&gt;(Jackson et al., 1986)&lt;/DisplayText&gt;&lt;record&gt;&lt;rec-number&gt;172&lt;/rec-number&gt;&lt;foreign-keys&gt;&lt;key app="EN" db-id="rd5vdfvs2xptd5ezaf75vdxne2tdrdf55eze" timestamp="1547173645"&gt;172&lt;/key&gt;&lt;/foreign-keys&gt;&lt;ref-type name="Journal Article"&gt;17&lt;/ref-type&gt;&lt;contributors&gt;&lt;authors&gt;&lt;author&gt;Jackson, M.J.&lt;/author&gt;&lt;author&gt;Powell, T.G.&lt;/author&gt;&lt;author&gt;Summons, R.E. &lt;/author&gt;&lt;author&gt;Sweet, I.P.&lt;/author&gt;&lt;/authors&gt;&lt;/contributors&gt;&lt;titles&gt;&lt;title&gt;Hydrocarbon shows and petroleum source rocks in sediments as old as 1.7 x 109 years&lt;/title&gt;&lt;secondary-title&gt;Nature&lt;/secondary-title&gt;&lt;/titles&gt;&lt;periodical&gt;&lt;full-title&gt;Nature&lt;/full-title&gt;&lt;/periodical&gt;&lt;pages&gt;727-729&lt;/pages&gt;&lt;volume&gt;322&lt;/volume&gt;&lt;dates&gt;&lt;year&gt;1986&lt;/year&gt;&lt;/dates&gt;&lt;urls&gt;&lt;/urls&gt;&lt;/record&gt;&lt;/Cite&gt;&lt;/EndNote&gt;</w:instrText>
      </w:r>
      <w:r w:rsidR="002F710F">
        <w:fldChar w:fldCharType="separate"/>
      </w:r>
      <w:r w:rsidR="002F710F">
        <w:rPr>
          <w:noProof/>
        </w:rPr>
        <w:t>(Jackson et al., 1986)</w:t>
      </w:r>
      <w:r w:rsidR="002F710F">
        <w:fldChar w:fldCharType="end"/>
      </w:r>
      <w:r w:rsidR="002F710F">
        <w:t xml:space="preserve">. </w:t>
      </w:r>
    </w:p>
    <w:p w14:paraId="3488E4D4" w14:textId="77777777" w:rsidR="003E74AD" w:rsidRDefault="003E74AD" w:rsidP="003E74AD">
      <w:pPr>
        <w:pStyle w:val="BodyText"/>
      </w:pPr>
      <w:r>
        <w:t>This was followed by another period of activity from 1984 to the mid-1990s, when CRA Exploration Pty Ltd (as Pacific Oil and Gas Ltd) acquired aerial photography and undertook field mapping, ground geophysics, acquisition of greater than 2500 km of two-dimensional seismic reflection data, and a significant drilling program.</w:t>
      </w:r>
    </w:p>
    <w:p w14:paraId="02BF5EEE" w14:textId="772CA53C" w:rsidR="003E74AD" w:rsidRDefault="003E74AD" w:rsidP="003E74AD">
      <w:pPr>
        <w:pStyle w:val="BodyText"/>
      </w:pPr>
      <w:r>
        <w:t>In 2002, a d</w:t>
      </w:r>
      <w:r w:rsidR="006C5766">
        <w:t>eep seismic reflection program</w:t>
      </w:r>
      <w:r>
        <w:t>,</w:t>
      </w:r>
      <w:r w:rsidR="00FA79F1">
        <w:t xml:space="preserve"> was</w:t>
      </w:r>
      <w:r>
        <w:t xml:space="preserve"> undertaken by Geoscience Australia</w:t>
      </w:r>
      <w:r w:rsidR="00FA79F1">
        <w:t xml:space="preserve"> that </w:t>
      </w:r>
      <w:r>
        <w:t xml:space="preserve">assisted in the reinterpretation of the basin architecture </w:t>
      </w:r>
      <w:r w:rsidR="002F04E5">
        <w:t>of the Batten Fault Zone of the McArthur Basin, east of the Beetaloo Sub-basin</w:t>
      </w:r>
      <w:r>
        <w:t xml:space="preserve"> </w:t>
      </w:r>
      <w:r>
        <w:fldChar w:fldCharType="begin"/>
      </w:r>
      <w:r w:rsidR="002A5EAA">
        <w:instrText xml:space="preserve"> ADDIN EN.CITE &lt;EndNote&gt;&lt;Cite&gt;&lt;Author&gt;DJ&lt;/Author&gt;&lt;Year&gt;2004&lt;/Year&gt;&lt;RecNum&gt;162&lt;/RecNum&gt;&lt;DisplayText&gt;(Rawlings et al., 2004)&lt;/DisplayText&gt;&lt;record&gt;&lt;rec-number&gt;162&lt;/rec-number&gt;&lt;foreign-keys&gt;&lt;key app="EN" db-id="rd5vdfvs2xptd5ezaf75vdxne2tdrdf55eze" timestamp="1547083781"&gt;162&lt;/key&gt;&lt;/foreign-keys&gt;&lt;ref-type name="Report"&gt;27&lt;/ref-type&gt;&lt;contributors&gt;&lt;authors&gt;&lt;author&gt;Rawlings, DJ&lt;/author&gt;&lt;author&gt;Korsch, RJ&lt;/author&gt;&lt;author&gt;Goleby, BR&lt;/author&gt;&lt;author&gt;Gibson, GM&lt;/author&gt;&lt;author&gt;Johnstone, DW&lt;/author&gt;&lt;author&gt;Barlow, M&lt;/author&gt;&lt;/authors&gt;&lt;/contributors&gt;&lt;titles&gt;&lt;title&gt;The 2002 southern McArthur Basin seismic reflection survey. Geoscience Australia (GA) Record 2004/17&lt;/title&gt;&lt;/titles&gt;&lt;dates&gt;&lt;year&gt;2004&lt;/year&gt;&lt;/dates&gt;&lt;urls&gt;&lt;/urls&gt;&lt;/record&gt;&lt;/Cite&gt;&lt;/EndNote&gt;</w:instrText>
      </w:r>
      <w:r>
        <w:fldChar w:fldCharType="separate"/>
      </w:r>
      <w:r>
        <w:rPr>
          <w:noProof/>
        </w:rPr>
        <w:t>(Rawlings et al., 2004)</w:t>
      </w:r>
      <w:r>
        <w:fldChar w:fldCharType="end"/>
      </w:r>
      <w:r>
        <w:t>.</w:t>
      </w:r>
    </w:p>
    <w:p w14:paraId="02A96FA3" w14:textId="040D36DD" w:rsidR="003E74AD" w:rsidRDefault="003E74AD" w:rsidP="003E74AD">
      <w:pPr>
        <w:pStyle w:val="BodyText"/>
      </w:pPr>
      <w:r>
        <w:t xml:space="preserve">In the mid-2000s, the Beetaloo Sub-basin was the focus of exploration by Sweetpea Petroleum Pty Ltd, which included two-dimensional seismic </w:t>
      </w:r>
      <w:r w:rsidR="00ED1980">
        <w:t xml:space="preserve">survey </w:t>
      </w:r>
      <w:r w:rsidR="006C5766">
        <w:t>data</w:t>
      </w:r>
      <w:r>
        <w:t xml:space="preserve"> and drilling of the Shenandoah 1 well. Falcon Oil and Gas Australia Ltd (Falcon) deepened this well to 2714 m </w:t>
      </w:r>
      <w:r w:rsidR="00ED1980">
        <w:t xml:space="preserve">in 2011 </w:t>
      </w:r>
      <w:r>
        <w:t>and renamed it Shenandoah 1A. A joint venture between Falcon and Hess Australia (Beetaloo) Pty Ltd acquired 3490 km of two-dimensional seismic in 2011 and 2012</w:t>
      </w:r>
      <w:r w:rsidR="005A4EB0">
        <w:t xml:space="preserve"> </w:t>
      </w:r>
      <w:r w:rsidR="005A4EB0">
        <w:fldChar w:fldCharType="begin"/>
      </w:r>
      <w:r w:rsidR="00B43D9C">
        <w:instrText xml:space="preserve"> ADDIN EN.CITE &lt;EndNote&gt;&lt;Cite&gt;&lt;Author&gt;Falcon Oil and Gas&lt;/Author&gt;&lt;Year&gt;2019&lt;/Year&gt;&lt;RecNum&gt;347&lt;/RecNum&gt;&lt;DisplayText&gt;(Falcon Oil and Gas, 2019)&lt;/DisplayText&gt;&lt;record&gt;&lt;rec-number&gt;347&lt;/rec-number&gt;&lt;foreign-keys&gt;&lt;key app="EN" db-id="rd5vdfvs2xptd5ezaf75vdxne2tdrdf55eze" timestamp="1563149446"&gt;347&lt;/key&gt;&lt;/foreign-keys&gt;&lt;ref-type name="Web Page"&gt;12&lt;/ref-type&gt;&lt;contributors&gt;&lt;authors&gt;&lt;author&gt;Falcon Oil and Gas,&lt;/author&gt;&lt;/authors&gt;&lt;/contributors&gt;&lt;titles&gt;&lt;title&gt;Beetaloo Sub-basin, Australia&lt;/title&gt;&lt;/titles&gt;&lt;number&gt;15 July 2019&lt;/number&gt;&lt;dates&gt;&lt;year&gt;2019&lt;/year&gt;&lt;/dates&gt;&lt;urls&gt;&lt;related-urls&gt;&lt;url&gt;https://falconoilandgas.com/beetaloo-australia/&lt;/url&gt;&lt;/related-urls&gt;&lt;/urls&gt;&lt;/record&gt;&lt;/Cite&gt;&lt;/EndNote&gt;</w:instrText>
      </w:r>
      <w:r w:rsidR="005A4EB0">
        <w:fldChar w:fldCharType="separate"/>
      </w:r>
      <w:r w:rsidR="005A4EB0">
        <w:rPr>
          <w:noProof/>
        </w:rPr>
        <w:t>(Falcon Oil and Gas, 2019)</w:t>
      </w:r>
      <w:r w:rsidR="005A4EB0">
        <w:fldChar w:fldCharType="end"/>
      </w:r>
      <w:r w:rsidR="005A4EB0">
        <w:t>.</w:t>
      </w:r>
    </w:p>
    <w:p w14:paraId="392C62E9" w14:textId="77E08576" w:rsidR="003E74AD" w:rsidRDefault="003E74AD" w:rsidP="003E74AD">
      <w:pPr>
        <w:pStyle w:val="BodyText"/>
      </w:pPr>
      <w:r>
        <w:t xml:space="preserve">In 2013, Pangaea Resources Pty Ltd completed a gravity gradiometry survey and a </w:t>
      </w:r>
      <w:r w:rsidR="00FC578E">
        <w:t xml:space="preserve">~1400 line km </w:t>
      </w:r>
      <w:r>
        <w:t xml:space="preserve">two-dimensional seismic survey in </w:t>
      </w:r>
      <w:r w:rsidR="00FC578E">
        <w:t xml:space="preserve">the western </w:t>
      </w:r>
      <w:r>
        <w:t>part of the Beetaloo Sub-basin</w:t>
      </w:r>
      <w:r w:rsidR="00FC578E">
        <w:t>, followed by an additional ~385 km of seismic data and the drilling of seven petroleum wells over the following two years</w:t>
      </w:r>
      <w:r w:rsidR="00466404">
        <w:t xml:space="preserve"> </w:t>
      </w:r>
      <w:r w:rsidR="00A118AC">
        <w:fldChar w:fldCharType="begin"/>
      </w:r>
      <w:r w:rsidR="002A5EAA">
        <w:instrText xml:space="preserve"> ADDIN EN.CITE &lt;EndNote&gt;&lt;Cite&gt;&lt;Author&gt;Hoffman&lt;/Author&gt;&lt;Year&gt;2015&lt;/Year&gt;&lt;RecNum&gt;249&lt;/RecNum&gt;&lt;DisplayText&gt;(Hoffman, 2015, 2014)&lt;/DisplayText&gt;&lt;record&gt;&lt;rec-number&gt;249&lt;/rec-number&gt;&lt;foreign-keys&gt;&lt;key app="EN" db-id="rd5vdfvs2xptd5ezaf75vdxne2tdrdf55eze" timestamp="1552541993"&gt;249&lt;/key&gt;&lt;/foreign-keys&gt;&lt;ref-type name="Conference Paper"&gt;47&lt;/ref-type&gt;&lt;contributors&gt;&lt;authors&gt;&lt;author&gt;Hoffman, T.W.&lt;/author&gt;&lt;/authors&gt;&lt;/contributors&gt;&lt;titles&gt;&lt;title&gt;Recent drilling results provide new insights into the western Palaeoproterozoic to Mesoproterozoic McArthur Basin&lt;/title&gt;&lt;secondary-title&gt;Annual Geoscience Exploration Seminar (AGES) 2015 Proceedings&lt;/secondary-title&gt;&lt;/titles&gt;&lt;pages&gt;50-55.&lt;/pages&gt;&lt;dates&gt;&lt;year&gt;2015&lt;/year&gt;&lt;/dates&gt;&lt;publisher&gt;Northern Territory Geological Survey, Record 2015-002&lt;/publisher&gt;&lt;urls&gt;&lt;/urls&gt;&lt;/record&gt;&lt;/Cite&gt;&lt;Cite&gt;&lt;Author&gt;Hoffman&lt;/Author&gt;&lt;Year&gt;2014&lt;/Year&gt;&lt;RecNum&gt;248&lt;/RecNum&gt;&lt;record&gt;&lt;rec-number&gt;248&lt;/rec-number&gt;&lt;foreign-keys&gt;&lt;key app="EN" db-id="rd5vdfvs2xptd5ezaf75vdxne2tdrdf55eze" timestamp="1552536858"&gt;248&lt;/key&gt;&lt;/foreign-keys&gt;&lt;ref-type name="Conference Paper"&gt;47&lt;/ref-type&gt;&lt;contributors&gt;&lt;authors&gt;&lt;author&gt;Hoffman, T.W.&lt;/author&gt;&lt;/authors&gt;&lt;/contributors&gt;&lt;titles&gt;&lt;title&gt;New insights into the expanse of the McArthur Superbasin&lt;/title&gt;&lt;secondary-title&gt;Annual Geoscience Exploration Seminar (AGES) 2014 Proceedings&lt;/secondary-title&gt;&lt;/titles&gt;&lt;pages&gt;91-93.&lt;/pages&gt;&lt;dates&gt;&lt;year&gt;2014&lt;/year&gt;&lt;/dates&gt;&lt;pub-location&gt;Alice Springs&lt;/pub-location&gt;&lt;publisher&gt;Northern Territory Geological Survey, Record 2014-001&lt;/publisher&gt;&lt;urls&gt;&lt;/urls&gt;&lt;/record&gt;&lt;/Cite&gt;&lt;/EndNote&gt;</w:instrText>
      </w:r>
      <w:r w:rsidR="00A118AC">
        <w:fldChar w:fldCharType="separate"/>
      </w:r>
      <w:r w:rsidR="00B9036E">
        <w:rPr>
          <w:noProof/>
        </w:rPr>
        <w:t>(Hoffman, 2015, 2014)</w:t>
      </w:r>
      <w:r w:rsidR="00A118AC">
        <w:fldChar w:fldCharType="end"/>
      </w:r>
      <w:r>
        <w:t>. Also in 2013, in a farm-in arrangement with Tamboran Resources Ltd, Santos Ltd acquired ~500 line km of two-dimensional seismic data in the eastern Beetaloo Sub-basin, and in 2014 drilled the Tanumbirini 1 well to a total depth of 3945 m</w:t>
      </w:r>
      <w:r w:rsidR="005A4EB0">
        <w:t xml:space="preserve"> </w:t>
      </w:r>
      <w:r w:rsidR="005A4EB0">
        <w:fldChar w:fldCharType="begin"/>
      </w:r>
      <w:r w:rsidR="00E41530">
        <w:instrText xml:space="preserve"> ADDIN EN.CITE &lt;EndNote&gt;&lt;Cite&gt;&lt;Author&gt;Santos&lt;/Author&gt;&lt;Year&gt;2019&lt;/Year&gt;&lt;RecNum&gt;346&lt;/RecNum&gt;&lt;DisplayText&gt;(Santos Ltd, 2019)&lt;/DisplayText&gt;&lt;record&gt;&lt;rec-number&gt;346&lt;/rec-number&gt;&lt;foreign-keys&gt;&lt;key app="EN" db-id="rd5vdfvs2xptd5ezaf75vdxne2tdrdf55eze" timestamp="1563149057"&gt;346&lt;/key&gt;&lt;/foreign-keys&gt;&lt;ref-type name="Web Page"&gt;12&lt;/ref-type&gt;&lt;contributors&gt;&lt;authors&gt;&lt;author&gt;Santos Ltd,&lt;/author&gt;&lt;/authors&gt;&lt;/contributors&gt;&lt;titles&gt;&lt;title&gt;Tanumbirini-1&lt;/title&gt;&lt;/titles&gt;&lt;number&gt;15 July 2019&lt;/number&gt;&lt;dates&gt;&lt;year&gt;2019&lt;/year&gt;&lt;/dates&gt;&lt;urls&gt;&lt;related-urls&gt;&lt;url&gt;https://www.santos.com/what-we-do/activities/northern-territory/mcarthur-basin/tanumbirini-1/&lt;/url&gt;&lt;/related-urls&gt;&lt;/urls&gt;&lt;/record&gt;&lt;/Cite&gt;&lt;/EndNote&gt;</w:instrText>
      </w:r>
      <w:r w:rsidR="005A4EB0">
        <w:fldChar w:fldCharType="separate"/>
      </w:r>
      <w:r w:rsidR="00E41530">
        <w:rPr>
          <w:noProof/>
        </w:rPr>
        <w:t>(Santos Ltd, 2019)</w:t>
      </w:r>
      <w:r w:rsidR="005A4EB0">
        <w:fldChar w:fldCharType="end"/>
      </w:r>
      <w:r>
        <w:t xml:space="preserve">. Continued exploration interest in 2015 </w:t>
      </w:r>
      <w:r w:rsidR="006C5766">
        <w:t>led to</w:t>
      </w:r>
      <w:r>
        <w:t xml:space="preserve"> encouraging results by </w:t>
      </w:r>
      <w:r w:rsidR="005A4EB0">
        <w:t xml:space="preserve">Origin Energy and joint venture partner </w:t>
      </w:r>
      <w:r>
        <w:t>Falcon Oil and Gas Ltd in the Kalala South 1 and Beetaloo W1 wells, and production testing at Amungee NW 1H</w:t>
      </w:r>
      <w:r w:rsidR="004F2EE2">
        <w:t xml:space="preserve"> </w:t>
      </w:r>
      <w:r w:rsidR="00CE5D50">
        <w:fldChar w:fldCharType="begin">
          <w:fldData xml:space="preserve">PEVuZE5vdGU+PENpdGU+PEF1dGhvcj5GYWxjb24gT2lsIGFuZCBHYXM8L0F1dGhvcj48WWVhcj4y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</w:fldData>
        </w:fldChar>
      </w:r>
      <w:r w:rsidR="00B43D9C">
        <w:instrText xml:space="preserve"> ADDIN EN.CITE </w:instrText>
      </w:r>
      <w:r w:rsidR="00B43D9C">
        <w:fldChar w:fldCharType="begin">
          <w:fldData xml:space="preserve">PEVuZE5vdGU+PENpdGU+PEF1dGhvcj5GYWxjb24gT2lsIGFuZCBHYXM8L0F1dGhvcj48WWVhcj4y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</w:fldData>
        </w:fldChar>
      </w:r>
      <w:r w:rsidR="00B43D9C">
        <w:instrText xml:space="preserve"> ADDIN EN.CITE.DATA </w:instrText>
      </w:r>
      <w:r w:rsidR="00B43D9C">
        <w:fldChar w:fldCharType="end"/>
      </w:r>
      <w:r w:rsidR="00CE5D50">
        <w:fldChar w:fldCharType="separate"/>
      </w:r>
      <w:r w:rsidR="00A716A8">
        <w:rPr>
          <w:noProof/>
        </w:rPr>
        <w:t>(Falcon Oil and Gas, 2019; Côté et al., 2018; Close et al., 2017a; Close et al., 2016)</w:t>
      </w:r>
      <w:r w:rsidR="00CE5D50">
        <w:fldChar w:fldCharType="end"/>
      </w:r>
      <w:r w:rsidR="004F2EE2">
        <w:t>.</w:t>
      </w:r>
    </w:p>
    <w:p w14:paraId="1EB5B1D7" w14:textId="0CB0C215" w:rsidR="00E23520" w:rsidRDefault="00E23520" w:rsidP="00E23520">
      <w:pPr>
        <w:pStyle w:val="BodyText"/>
      </w:pPr>
      <w:r>
        <w:t xml:space="preserve">While there has been no commercial gas production to date in the Beetaloo Sub-basin, significant exploration activity is underway </w:t>
      </w:r>
      <w:r w:rsidR="00FD2BD4">
        <w:fldChar w:fldCharType="begin"/>
      </w:r>
      <w:r w:rsidR="002A5EAA">
        <w:instrText xml:space="preserve"> ADDIN EN.CITE &lt;EndNote&gt;&lt;Cite&gt;&lt;Author&gt;Pepper&lt;/Author&gt;&lt;Year&gt;2018&lt;/Year&gt;&lt;RecNum&gt;360&lt;/RecNum&gt;&lt;DisplayText&gt;(Pepper et al., 2018)&lt;/DisplayText&gt;&lt;record&gt;&lt;rec-number&gt;360&lt;/rec-number&gt;&lt;foreign-keys&gt;&lt;key app="EN" db-id="rd5vdfvs2xptd5ezaf75vdxne2tdrdf55eze" timestamp="1570512428"&gt;360&lt;/key&gt;&lt;/foreign-keys&gt;&lt;ref-type name="Report"&gt;27&lt;/ref-type&gt;&lt;contributors&gt;&lt;authors&gt;&lt;author&gt;Pepper, Rachel&lt;/author&gt;&lt;author&gt;Anderson, Alan&lt;/author&gt;&lt;author&gt;Ashworth, Peta&lt;/author&gt;&lt;author&gt;Beck, Vaughan&lt;/author&gt;&lt;author&gt;Hart, Barry&lt;/author&gt;&lt;author&gt;Jones, David&lt;/author&gt;&lt;author&gt;Priestly, Brian&lt;/author&gt;&lt;author&gt;Ritchie, David&lt;/author&gt;&lt;author&gt;Smith, Ross&lt;/author&gt;&lt;/authors&gt;&lt;/contributors&gt;&lt;titles&gt;&lt;title&gt;Final report of the scientific inquiry into hydraulic fracturing in the Northern Territory&lt;/title&gt;&lt;/titles&gt;&lt;dates&gt;&lt;year&gt;2018&lt;/year&gt;&lt;/dates&gt;&lt;isbn&gt;978-0-6481276-2-8&lt;/isbn&gt;&lt;urls&gt;&lt;related-urls&gt;&lt;url&gt;https://frackinginquiry.nt.gov.au/inquiry-reports/final-report&lt;/url&gt;&lt;/related-urls&gt;&lt;/urls&gt;&lt;access-date&gt;08 March 2019&lt;/access-date&gt;&lt;/record&gt;&lt;/Cite&gt;&lt;/EndNote&gt;</w:instrText>
      </w:r>
      <w:r w:rsidR="00FD2BD4">
        <w:fldChar w:fldCharType="separate"/>
      </w:r>
      <w:r w:rsidR="00FD2BD4">
        <w:rPr>
          <w:noProof/>
        </w:rPr>
        <w:t>(Pepper et al., 2018)</w:t>
      </w:r>
      <w:r w:rsidR="00FD2BD4">
        <w:fldChar w:fldCharType="end"/>
      </w:r>
      <w:r w:rsidR="00FD2BD4">
        <w:t xml:space="preserve">. </w:t>
      </w:r>
      <w:r>
        <w:t xml:space="preserve">In total, more than </w:t>
      </w:r>
      <w:r w:rsidR="00121A06">
        <w:t xml:space="preserve">30 </w:t>
      </w:r>
      <w:r>
        <w:t>petroleum wells have been drilled in the Beetaloo Sub-basin and surrounding area</w:t>
      </w:r>
      <w:r w:rsidR="00121A06">
        <w:t>s of the greater McArthur Basin</w:t>
      </w:r>
      <w:r w:rsidR="00F53DBE">
        <w:t xml:space="preserve"> (</w:t>
      </w:r>
      <w:r w:rsidR="00F53DBE">
        <w:fldChar w:fldCharType="begin"/>
      </w:r>
      <w:r w:rsidR="00F53DBE">
        <w:instrText xml:space="preserve"> REF _Ref13643042 \h </w:instrText>
      </w:r>
      <w:r w:rsidR="00F53DBE">
        <w:fldChar w:fldCharType="separate"/>
      </w:r>
      <w:r w:rsidR="00EC3730">
        <w:t xml:space="preserve">Figure </w:t>
      </w:r>
      <w:r w:rsidR="00EC3730">
        <w:rPr>
          <w:noProof/>
        </w:rPr>
        <w:t>8</w:t>
      </w:r>
      <w:r w:rsidR="00F53DBE">
        <w:fldChar w:fldCharType="end"/>
      </w:r>
      <w:r w:rsidR="00F53DBE">
        <w:t xml:space="preserve">, </w:t>
      </w:r>
      <w:r w:rsidR="00F53DBE">
        <w:fldChar w:fldCharType="begin"/>
      </w:r>
      <w:r w:rsidR="00F53DBE">
        <w:instrText xml:space="preserve"> REF _Ref13643044 \h </w:instrText>
      </w:r>
      <w:r w:rsidR="00F53DBE">
        <w:fldChar w:fldCharType="separate"/>
      </w:r>
      <w:r w:rsidR="00EC3730" w:rsidRPr="00934162">
        <w:t xml:space="preserve">Figure </w:t>
      </w:r>
      <w:r w:rsidR="00EC3730">
        <w:rPr>
          <w:noProof/>
        </w:rPr>
        <w:t>9</w:t>
      </w:r>
      <w:r w:rsidR="00F53DBE">
        <w:fldChar w:fldCharType="end"/>
      </w:r>
      <w:r>
        <w:t xml:space="preserve">). Approximately half of these wells have been drilled in the last </w:t>
      </w:r>
      <w:r w:rsidR="000147C2">
        <w:t>ten</w:t>
      </w:r>
      <w:r>
        <w:t xml:space="preserve"> years.</w:t>
      </w:r>
      <w:r w:rsidR="00F53DBE">
        <w:t xml:space="preserve"> </w:t>
      </w:r>
      <w:r w:rsidR="00F53DBE" w:rsidRPr="00F53DBE">
        <w:t xml:space="preserve">Nineteen of these wells are located within the Beetaloo Sub-basin outline as defined by the NTGS. </w:t>
      </w:r>
      <w:r w:rsidR="000147C2">
        <w:t>Five</w:t>
      </w:r>
      <w:r w:rsidR="00F53DBE" w:rsidRPr="00F53DBE">
        <w:t xml:space="preserve"> wells are located within the western sub-basin (Birdum Creek 1, Tarlee 1-3, Wyworrie 1) and </w:t>
      </w:r>
      <w:r w:rsidR="007651EA">
        <w:t>14</w:t>
      </w:r>
      <w:r w:rsidR="007651EA" w:rsidRPr="00F53DBE">
        <w:t xml:space="preserve"> </w:t>
      </w:r>
      <w:r w:rsidR="00F53DBE" w:rsidRPr="00F53DBE">
        <w:t>are located within the eastern sub-basin (Amungee NW1, Balmain 1, Beetaloo W1, Burdo 1, Chanin 1, Elliot 1, Kalala 1, Jamison 1, Mason 1, McManus 1, Ronald 1, Shenandoah 1, Shortland 1, Tanumbir</w:t>
      </w:r>
      <w:r w:rsidR="006C5766">
        <w:t>i</w:t>
      </w:r>
      <w:r w:rsidR="00F53DBE" w:rsidRPr="00F53DBE">
        <w:t>ni 1).</w:t>
      </w:r>
    </w:p>
    <w:p w14:paraId="4E79473D" w14:textId="6EB27173" w:rsidR="00934162" w:rsidRDefault="00E23520" w:rsidP="00E23520">
      <w:pPr>
        <w:pStyle w:val="BodyText"/>
      </w:pPr>
      <w:r>
        <w:t xml:space="preserve">Currently, Santos, Origin Energy and Falcon Oil and Gas, and Pangaea Resources are all </w:t>
      </w:r>
      <w:r w:rsidR="00AC7346">
        <w:t xml:space="preserve">continuing to investigate </w:t>
      </w:r>
      <w:r>
        <w:t>key unconventional targets in the Beetaloo Sub-basin (</w:t>
      </w:r>
      <w:r w:rsidR="00CF0DA1">
        <w:fldChar w:fldCharType="begin"/>
      </w:r>
      <w:r w:rsidR="00CF0DA1">
        <w:instrText xml:space="preserve"> REF _Ref38018891 \h </w:instrText>
      </w:r>
      <w:r w:rsidR="00CF0DA1">
        <w:fldChar w:fldCharType="separate"/>
      </w:r>
      <w:r w:rsidR="00EC3730">
        <w:t xml:space="preserve">Figure </w:t>
      </w:r>
      <w:r w:rsidR="00EC3730">
        <w:rPr>
          <w:noProof/>
        </w:rPr>
        <w:t>7</w:t>
      </w:r>
      <w:r w:rsidR="00CF0DA1">
        <w:fldChar w:fldCharType="end"/>
      </w:r>
      <w:r>
        <w:t xml:space="preserve">) (e.g. </w:t>
      </w:r>
      <w:r>
        <w:fldChar w:fldCharType="begin">
          <w:fldData xml:space="preserve">PEVuZE5vdGU+PENpdGUgQXV0aG9yWWVhcj0iMSI+PEF1dGhvcj5Db3RlPC9BdXRob3I+PFllYXI+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</w:fldData>
        </w:fldChar>
      </w:r>
      <w:r w:rsidR="00E41530">
        <w:instrText xml:space="preserve"> ADDIN EN.CITE </w:instrText>
      </w:r>
      <w:r w:rsidR="00E41530">
        <w:fldChar w:fldCharType="begin">
          <w:fldData xml:space="preserve">PEVuZE5vdGU+PENpdGUgQXV0aG9yWWVhcj0iMSI+PEF1dGhvcj5Db3RlPC9BdXRob3I+PFllYXI+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</w:fldData>
        </w:fldChar>
      </w:r>
      <w:r w:rsidR="00E41530">
        <w:instrText xml:space="preserve"> ADDIN EN.CITE.DATA </w:instrText>
      </w:r>
      <w:r w:rsidR="00E41530">
        <w:fldChar w:fldCharType="end"/>
      </w:r>
      <w:r>
        <w:fldChar w:fldCharType="separate"/>
      </w:r>
      <w:r w:rsidR="00E41530">
        <w:rPr>
          <w:noProof/>
        </w:rPr>
        <w:t>Côté et al. (2018); Connors and Krassay (2015); Silverman and Ahlbrandt (2010); Revie and Edgoose (2015a, 2015b); Revie (2017c, 2017b); Close (2014)</w:t>
      </w:r>
      <w:r>
        <w:fldChar w:fldCharType="end"/>
      </w:r>
      <w:r>
        <w:t xml:space="preserve">; </w:t>
      </w:r>
      <w:r>
        <w:fldChar w:fldCharType="begin"/>
      </w:r>
      <w:r w:rsidR="002A5EAA">
        <w:instrText xml:space="preserve"> ADDIN EN.CITE &lt;EndNote&gt;&lt;Cite AuthorYear="1"&gt;&lt;Author&gt;Scrimgeour&lt;/Author&gt;&lt;Year&gt;2019&lt;/Year&gt;&lt;RecNum&gt;338&lt;/RecNum&gt;&lt;DisplayText&gt;Scrimgeour (2019)&lt;/DisplayText&gt;&lt;record&gt;&lt;rec-number&gt;338&lt;/rec-number&gt;&lt;foreign-keys&gt;&lt;key app="EN" db-id="rd5vdfvs2xptd5ezaf75vdxne2tdrdf55eze" timestamp="1562298128"&gt;338&lt;/key&gt;&lt;/foreign-keys&gt;&lt;ref-type name="Conference Paper"&gt;47&lt;/ref-type&gt;&lt;contributors&gt;&lt;authors&gt;&lt;author&gt;Scrimgeour, I.R.&lt;/author&gt;&lt;/authors&gt;&lt;/contributors&gt;&lt;titles&gt;&lt;title&gt;Overview of mineral and petroleum exploration and production in 2018&lt;/title&gt;&lt;secondary-title&gt;Annual Geoscience Exploration Seminar (AGES) 2019 Proceedings&lt;/secondary-title&gt;&lt;/titles&gt;&lt;dates&gt;&lt;year&gt;2019&lt;/year&gt;&lt;pub-dates&gt;&lt;date&gt;20-21 March, 2019&lt;/date&gt;&lt;/pub-dates&gt;&lt;/dates&gt;&lt;pub-location&gt;Alice Springs&lt;/pub-location&gt;&lt;publisher&gt;Northern Territory Geological Survey&lt;/publisher&gt;&lt;urls&gt;&lt;/urls&gt;&lt;/record&gt;&lt;/Cite&gt;&lt;/EndNote&gt;</w:instrText>
      </w:r>
      <w:r>
        <w:fldChar w:fldCharType="separate"/>
      </w:r>
      <w:r>
        <w:rPr>
          <w:noProof/>
        </w:rPr>
        <w:t>Scrimgeour (2019)</w:t>
      </w:r>
      <w:r>
        <w:fldChar w:fldCharType="end"/>
      </w:r>
      <w:r>
        <w:t xml:space="preserve">). The Velkerri and Kyalla formations (Roper Group) have been identified as hosting the primary shale plays with the greatest potential for commercial production </w:t>
      </w:r>
      <w:r>
        <w:fldChar w:fldCharType="begin">
          <w:fldData xml:space="preserve">PEVuZE5vdGU+PENpdGU+PEF1dGhvcj5NdW5zb248L0F1dGhvcj48WWVhcj4yMDE0PC9ZZWFyPjxS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==
</w:fldData>
        </w:fldChar>
      </w:r>
      <w:r w:rsidR="00E41530">
        <w:instrText xml:space="preserve"> ADDIN EN.CITE </w:instrText>
      </w:r>
      <w:r w:rsidR="00E41530">
        <w:fldChar w:fldCharType="begin">
          <w:fldData xml:space="preserve">PEVuZE5vdGU+PENpdGU+PEF1dGhvcj5NdW5zb248L0F1dGhvcj48WWVhcj4yMDE0PC9ZZWFyPjxS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==
</w:fldData>
        </w:fldChar>
      </w:r>
      <w:r w:rsidR="00E41530">
        <w:instrText xml:space="preserve"> ADDIN EN.CITE.DATA </w:instrText>
      </w:r>
      <w:r w:rsidR="00E41530">
        <w:fldChar w:fldCharType="end"/>
      </w:r>
      <w:r>
        <w:fldChar w:fldCharType="separate"/>
      </w:r>
      <w:r w:rsidR="00E41530">
        <w:rPr>
          <w:noProof/>
        </w:rPr>
        <w:t>(Munson, 2014; Revie, 2017b; Origin Energy, 2017)</w:t>
      </w:r>
      <w:r>
        <w:fldChar w:fldCharType="end"/>
      </w:r>
      <w:r>
        <w:t>. In addition, there is potential for a tight gas and liquids</w:t>
      </w:r>
      <w:r w:rsidR="00B4439A">
        <w:t>-</w:t>
      </w:r>
      <w:r>
        <w:t>rich play within the Hayfield sandstone member</w:t>
      </w:r>
      <w:r w:rsidR="00D46E6B">
        <w:t xml:space="preserve"> in the overlying Neoproterozoic units</w:t>
      </w:r>
      <w:r>
        <w:t xml:space="preserve"> </w:t>
      </w:r>
      <w:r>
        <w:fldChar w:fldCharType="begin"/>
      </w:r>
      <w:r w:rsidR="002A5EAA">
        <w:instrText xml:space="preserve"> ADDIN EN.CITE &lt;EndNote&gt;&lt;Cite&gt;&lt;Author&gt;Munson&lt;/Author&gt;&lt;Year&gt;2014&lt;/Year&gt;&lt;RecNum&gt;99&lt;/RecNum&gt;&lt;DisplayText&gt;(Munson, 2014; Côté et al., 2018)&lt;/DisplayText&gt;&lt;record&gt;&lt;rec-number&gt;99&lt;/rec-number&gt;&lt;foreign-keys&gt;&lt;key app="EN" db-id="rd5vdfvs2xptd5ezaf75vdxne2tdrdf55eze" timestamp="1544487526"&gt;99&lt;/key&gt;&lt;/foreign-keys&gt;&lt;ref-type name="Report"&gt;27&lt;/ref-type&gt;&lt;contributors&gt;&lt;authors&gt;&lt;author&gt;Munson, T.J.&lt;/author&gt;&lt;/authors&gt;&lt;/contributors&gt;&lt;titles&gt;&lt;title&gt;Petroleum geology and potential of the onshore Northern Territory, 2014. Northern Territory Geological Survey (NTGS) Report 22&lt;/title&gt;&lt;/titles&gt;&lt;pages&gt;252&lt;/pages&gt;&lt;dates&gt;&lt;year&gt;2014&lt;/year&gt;&lt;/dates&gt;&lt;pub-location&gt;Darwin&lt;/pub-location&gt;&lt;urls&gt;&lt;related-urls&gt;&lt;url&gt;https://geoscience.nt.gov.au/gemis/ntgsjspui/handle/1/81558&lt;/url&gt;&lt;/related-urls&gt;&lt;/urls&gt;&lt;access-date&gt;31 August 2018&lt;/access-date&gt;&lt;/record&gt;&lt;/Cite&gt;&lt;Cite&gt;&lt;Author&gt;Cote&lt;/Author&gt;&lt;Year&gt;2018&lt;/Year&gt;&lt;RecNum&gt;45&lt;/RecNum&gt;&lt;record&gt;&lt;rec-number&gt;45&lt;/rec-number&gt;&lt;foreign-keys&gt;&lt;key app="EN" db-id="rd5vdfvs2xptd5ezaf75vdxne2tdrdf55eze" timestamp="1542846961"&gt;45&lt;/key&gt;&lt;/foreign-keys&gt;&lt;ref-type name="Journal Article"&gt;17&lt;/ref-type&gt;&lt;contributors&gt;&lt;authors&gt;&lt;author&gt;Côté, A.&lt;/author&gt;&lt;author&gt;Richards, B.&lt;/author&gt;&lt;author&gt;Altmann, C.&lt;/author&gt;&lt;author&gt;Baruch, E.&lt;/author&gt;&lt;author&gt;Close, D.&lt;/author&gt;&lt;/authors&gt;&lt;/contributors&gt;&lt;titles&gt;&lt;title&gt;Australia&amp;apos;s premier shale basin: five plays, 1 000 000 000 years in the making&lt;/title&gt;&lt;secondary-title&gt;APPEA Journal&lt;/secondary-title&gt;&lt;/titles&gt;&lt;periodical&gt;&lt;full-title&gt;APPEA Journal&lt;/full-title&gt;&lt;/periodical&gt;&lt;pages&gt;799-804&lt;/pages&gt;&lt;volume&gt;58&lt;/volume&gt;&lt;number&gt;2&lt;/number&gt;&lt;dates&gt;&lt;year&gt;2018&lt;/year&gt;&lt;/dates&gt;&lt;work-type&gt;Conference Proceedings&lt;/work-type&gt;&lt;urls&gt;&lt;related-urls&gt;&lt;url&gt;&lt;style face="underline" font="default" size="100%"&gt;http://www.publish.csiro.au/aj/AJ17040&lt;/style&gt;&lt;/url&gt;&lt;/related-urls&gt;&lt;/urls&gt;&lt;electronic-resource-num&gt;10.1071/AJ17040&lt;/electronic-resource-num&gt;&lt;/record&gt;&lt;/Cite&gt;&lt;/EndNote&gt;</w:instrText>
      </w:r>
      <w:r>
        <w:fldChar w:fldCharType="separate"/>
      </w:r>
      <w:r w:rsidR="004A70DE">
        <w:rPr>
          <w:noProof/>
        </w:rPr>
        <w:t>(Munson, 2014; Côté et al., 2018)</w:t>
      </w:r>
      <w:r>
        <w:fldChar w:fldCharType="end"/>
      </w:r>
      <w:r>
        <w:t>.</w:t>
      </w:r>
    </w:p>
    <w:p w14:paraId="02FBA1B7" w14:textId="77777777" w:rsidR="00121A06" w:rsidRDefault="00121A06" w:rsidP="00207A05">
      <w:pPr>
        <w:pStyle w:val="Figures"/>
      </w:pPr>
      <w:r>
        <w:rPr>
          <w:noProof/>
        </w:rPr>
        <w:drawing>
          <wp:inline distT="0" distB="0" distL="0" distR="0" wp14:anchorId="60CC5528" wp14:editId="23776982">
            <wp:extent cx="5528498" cy="5922210"/>
            <wp:effectExtent l="0" t="0" r="0" b="2540"/>
            <wp:docPr id="562503432" name="Picture 562503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BA-BEE-2-170_Wells_targeting_shale_or_tight_gas"/>
                    <pic:cNvPicPr>
                      <a:picLocks noChangeAspect="1" noChangeArrowheads="1"/>
                    </pic:cNvPicPr>
                  </pic:nvPicPr>
                  <pic:blipFill>
                    <a:blip r:embed="rId63">
                      <a:extLst>
                        <a:ext uri="{28A0092B-C50C-407E-A947-70E740481C1C}">
                          <a14:useLocalDpi xmlns:a14="http://schemas.microsoft.com/office/drawing/2010/main" val="0"/>
                        </a:ext>
                      </a:extLst>
                    </a:blip>
                    <a:stretch>
                      <a:fillRect/>
                    </a:stretch>
                  </pic:blipFill>
                  <pic:spPr bwMode="auto">
                    <a:xfrm>
                      <a:off x="0" y="0"/>
                      <a:ext cx="5528498" cy="5922210"/>
                    </a:xfrm>
                    <a:prstGeom prst="rect">
                      <a:avLst/>
                    </a:prstGeom>
                    <a:noFill/>
                    <a:ln>
                      <a:noFill/>
                    </a:ln>
                    <a:extLst>
                      <a:ext uri="{53640926-AAD7-44D8-BBD7-CCE9431645EC}">
                        <a14:shadowObscured xmlns:a14="http://schemas.microsoft.com/office/drawing/2010/main"/>
                      </a:ext>
                    </a:extLst>
                  </pic:spPr>
                </pic:pic>
              </a:graphicData>
            </a:graphic>
          </wp:inline>
        </w:drawing>
      </w:r>
    </w:p>
    <w:p w14:paraId="0A779BA6" w14:textId="773545A7" w:rsidR="00121A06" w:rsidRDefault="00121A06" w:rsidP="00121A06">
      <w:pPr>
        <w:pStyle w:val="Caption"/>
      </w:pPr>
      <w:bookmarkStart w:id="99" w:name="_Ref13643042"/>
      <w:bookmarkStart w:id="100" w:name="_Toc36042433"/>
      <w:r>
        <w:t xml:space="preserve">Figure </w:t>
      </w:r>
      <w:r>
        <w:fldChar w:fldCharType="begin"/>
      </w:r>
      <w:r>
        <w:rPr>
          <w:noProof/>
        </w:rPr>
        <w:instrText xml:space="preserve"> SEQ Figure \* ARABIC </w:instrText>
      </w:r>
      <w:r>
        <w:fldChar w:fldCharType="separate"/>
      </w:r>
      <w:r w:rsidR="00EC3730">
        <w:rPr>
          <w:noProof/>
        </w:rPr>
        <w:t>8</w:t>
      </w:r>
      <w:r>
        <w:fldChar w:fldCharType="end"/>
      </w:r>
      <w:bookmarkEnd w:id="99"/>
      <w:r>
        <w:t xml:space="preserve"> Wells targeting shale and/or tight gas play</w:t>
      </w:r>
      <w:r w:rsidR="00D90EAC">
        <w:t>s</w:t>
      </w:r>
      <w:r>
        <w:t xml:space="preserve"> in the Beetaloo Sub-basin and adjacent areas of the greater McArthur Basin</w:t>
      </w:r>
      <w:bookmarkEnd w:id="100"/>
    </w:p>
    <w:p w14:paraId="299AE6F1" w14:textId="4F48FCDB" w:rsidR="00121A06" w:rsidRPr="00207A05" w:rsidRDefault="00CF5307" w:rsidP="00207A05">
      <w:pPr>
        <w:pStyle w:val="SourceornoteforTableorFigure"/>
      </w:pPr>
      <w:r w:rsidRPr="00207A05">
        <w:t>Source: Beetaloo Sub-basin outline from</w:t>
      </w:r>
      <w:r w:rsidR="00297705" w:rsidRPr="00207A05">
        <w:t xml:space="preserve"> </w:t>
      </w:r>
      <w:r w:rsidR="003B148F" w:rsidRPr="00207A05">
        <w:fldChar w:fldCharType="begin"/>
      </w:r>
      <w:r w:rsidR="002A5EAA" w:rsidRPr="00207A05">
        <w:instrText xml:space="preserve"> ADDIN EN.CITE &lt;EndNote&gt;&lt;Cite AuthorYear="1"&gt;&lt;Author&gt;Department of Primary Industry and Resources (NT)&lt;/Author&gt;&lt;Year&gt;2017&lt;/Year&gt;&lt;RecNum&gt;417&lt;/RecNum&gt;&lt;DisplayText&gt;Department of Primary Industry and Resources (NT) (2017b)&lt;/DisplayText&gt;&lt;record&gt;&lt;rec-number&gt;417&lt;/rec-number&gt;&lt;foreign-keys&gt;&lt;key app="EN" db-id="rd5vdfvs2xptd5ezaf75vdxne2tdrdf55eze" timestamp="1574142588"&gt;417&lt;/key&gt;&lt;/foreign-keys&gt;&lt;ref-type name="Dataset"&gt;59&lt;/ref-type&gt;&lt;contributors&gt;&lt;authors&gt;&lt;author&gt;Department of Primary Industry and Resources (NT),&lt;/author&gt;&lt;/authors&gt;&lt;/contributors&gt;&lt;titles&gt;&lt;title&gt;STRIKE tenure and geoscience information - Concealed Geological Boundaries&lt;/title&gt;&lt;/titles&gt;&lt;dates&gt;&lt;year&gt;2017&lt;/year&gt;&lt;/dates&gt;&lt;label&gt;8DF22E22-0284-4288-9F1A-60683048F1E8&lt;/label&gt;&lt;urls&gt;&lt;related-urls&gt;&lt;url&gt;http://www.ntlis.nt.gov.au/metadata/export_data?type=xml&amp;amp;metadata_id=5EFEB9B61E918EA1E050CD9B2144457E&lt;/url&gt;&lt;/related-urls&gt;&lt;/urls&gt;&lt;access-date&gt;23 April 2018&lt;/access-date&gt;&lt;/record&gt;&lt;/Cite&gt;&lt;/EndNote&gt;</w:instrText>
      </w:r>
      <w:r w:rsidR="003B148F" w:rsidRPr="00207A05">
        <w:fldChar w:fldCharType="separate"/>
      </w:r>
      <w:r w:rsidR="003B148F" w:rsidRPr="00207A05">
        <w:t>Department of Primary Industry and Resources (NT) (2017b)</w:t>
      </w:r>
      <w:r w:rsidR="003B148F" w:rsidRPr="00207A05">
        <w:fldChar w:fldCharType="end"/>
      </w:r>
      <w:r w:rsidRPr="00207A05">
        <w:t xml:space="preserve">. </w:t>
      </w:r>
      <w:r w:rsidR="00964586" w:rsidRPr="00207A05">
        <w:t xml:space="preserve">Approximate areas within which key prospective shales are likely to be present sourced from </w:t>
      </w:r>
      <w:r w:rsidR="00964586" w:rsidRPr="00207A05">
        <w:fldChar w:fldCharType="begin">
          <w:fldData xml:space="preserve">PEVuZE5vdGU+PENpdGUgQXV0aG9yWWVhcj0iMSI+PEF1dGhvcj5CcnVuYTwvQXV0aG9yPjxZZWFy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</w:fldData>
        </w:fldChar>
      </w:r>
      <w:r w:rsidR="00E41530" w:rsidRPr="00207A05">
        <w:instrText xml:space="preserve"> ADDIN EN.CITE </w:instrText>
      </w:r>
      <w:r w:rsidR="00E41530" w:rsidRPr="00207A05">
        <w:fldChar w:fldCharType="begin">
          <w:fldData xml:space="preserve">PEVuZE5vdGU+PENpdGUgQXV0aG9yWWVhcj0iMSI+PEF1dGhvcj5CcnVuYTwvQXV0aG9yPjxZZWFy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</w:fldData>
        </w:fldChar>
      </w:r>
      <w:r w:rsidR="00E41530" w:rsidRPr="00207A05">
        <w:instrText xml:space="preserve"> ADDIN EN.CITE.DATA </w:instrText>
      </w:r>
      <w:r w:rsidR="00E41530" w:rsidRPr="00207A05">
        <w:fldChar w:fldCharType="end"/>
      </w:r>
      <w:r w:rsidR="00964586" w:rsidRPr="00207A05">
        <w:fldChar w:fldCharType="separate"/>
      </w:r>
      <w:r w:rsidR="00E41530" w:rsidRPr="00207A05">
        <w:t>Bruna et al. (2015); Revie (2017b); (Revie, 2017c)</w:t>
      </w:r>
      <w:r w:rsidR="00964586" w:rsidRPr="00207A05">
        <w:fldChar w:fldCharType="end"/>
      </w:r>
      <w:r w:rsidR="00207A05">
        <w:br/>
      </w:r>
      <w:r w:rsidR="00121A06" w:rsidRPr="00207A05">
        <w:t xml:space="preserve">Data: McArthur Basin outline from </w:t>
      </w:r>
      <w:r w:rsidR="00C247C4" w:rsidRPr="00207A05">
        <w:fldChar w:fldCharType="begin"/>
      </w:r>
      <w:r w:rsidR="002A5EAA" w:rsidRPr="00207A05">
        <w:instrText xml:space="preserve"> ADDIN EN.CITE &lt;EndNote&gt;&lt;Cite AuthorYear="1"&gt;&lt;Author&gt;Raymond&lt;/Author&gt;&lt;Year&gt;2018&lt;/Year&gt;&lt;RecNum&gt;29&lt;/RecNum&gt;&lt;DisplayText&gt;Raymond et al. (2018)&lt;/DisplayText&gt;&lt;record&gt;&lt;rec-number&gt;29&lt;/rec-number&gt;&lt;foreign-keys&gt;&lt;key app="EN" db-id="rd5vdfvs2xptd5ezaf75vdxne2tdrdf55eze" timestamp="1541391294"&gt;29&lt;/key&gt;&lt;/foreign-keys&gt;&lt;ref-type name="Dataset"&gt;59&lt;/ref-type&gt;&lt;contributors&gt;&lt;authors&gt;&lt;author&gt;Raymond, O. L.&lt;/author&gt;&lt;author&gt;Totterdell, J. M.&lt;/author&gt;&lt;author&gt;Stewart, A. J.&lt;/author&gt;&lt;author&gt;Woods, M. A.&lt;/author&gt;&lt;/authors&gt;&lt;/contributors&gt;&lt;titles&gt;&lt;title&gt;Australian Geological Provinces, 2018.01 edition&lt;/title&gt;&lt;/titles&gt;&lt;dates&gt;&lt;year&gt;2018&lt;/year&gt;&lt;/dates&gt;&lt;publisher&gt;Geoscience Australia&lt;/publisher&gt;&lt;label&gt;686747D2-44B0-4ECD-A880-58C8FC7F4110&lt;/label&gt;&lt;urls&gt;&lt;related-urls&gt;&lt;url&gt;http://pid.geoscience.gov.au/dataset/ga/116823&lt;/url&gt;&lt;/related-urls&gt;&lt;/urls&gt;&lt;access-date&gt;06 May 2018&lt;/access-date&gt;&lt;/record&gt;&lt;/Cite&gt;&lt;/EndNote&gt;</w:instrText>
      </w:r>
      <w:r w:rsidR="00C247C4" w:rsidRPr="00207A05">
        <w:fldChar w:fldCharType="separate"/>
      </w:r>
      <w:r w:rsidR="00C247C4" w:rsidRPr="00207A05">
        <w:t>Raymond et al. (2018)</w:t>
      </w:r>
      <w:r w:rsidR="00C247C4" w:rsidRPr="00207A05">
        <w:fldChar w:fldCharType="end"/>
      </w:r>
      <w:r w:rsidR="00C247C4" w:rsidRPr="00207A05">
        <w:t xml:space="preserve"> </w:t>
      </w:r>
      <w:r w:rsidR="00121A06" w:rsidRPr="00207A05">
        <w:t>that is currently in revision</w:t>
      </w:r>
      <w:r w:rsidR="00F84DC4" w:rsidRPr="00207A05">
        <w:t xml:space="preserve">. </w:t>
      </w:r>
      <w:r w:rsidR="00964586" w:rsidRPr="00207A05">
        <w:t xml:space="preserve">Well locations from </w:t>
      </w:r>
      <w:r w:rsidR="00964586" w:rsidRPr="00207A05">
        <w:fldChar w:fldCharType="begin"/>
      </w:r>
      <w:r w:rsidR="002A5EAA" w:rsidRPr="00207A05">
        <w:instrText xml:space="preserve"> ADDIN EN.CITE &lt;EndNote&gt;&lt;Cite AuthorYear="1"&gt;&lt;Author&gt;Department of Primary Industry and Resources (NT)&lt;/Author&gt;&lt;Year&gt;2018&lt;/Year&gt;&lt;RecNum&gt;36&lt;/RecNum&gt;&lt;DisplayText&gt;Department of Primary Industry and Resources (NT) (2018a)&lt;/DisplayText&gt;&lt;record&gt;&lt;rec-number&gt;36&lt;/rec-number&gt;&lt;foreign-keys&gt;&lt;key app="EN" db-id="rd5vdfvs2xptd5ezaf75vdxne2tdrdf55eze" timestamp="1542578062"&gt;36&lt;/key&gt;&lt;/foreign-keys&gt;&lt;ref-type name="Dataset"&gt;59&lt;/ref-type&gt;&lt;contributors&gt;&lt;authors&gt;&lt;author&gt;Department of Primary Industry and Resources (NT),&lt;/author&gt;&lt;/authors&gt;&lt;/contributors&gt;&lt;titles&gt;&lt;title&gt;Northern Territory Statewide Wells and Drillholes&lt;/title&gt;&lt;/titles&gt;&lt;volume&gt;2018&lt;/volume&gt;&lt;dates&gt;&lt;year&gt;2018&lt;/year&gt;&lt;/dates&gt;&lt;publisher&gt;Department of Primary Industry and Resources&lt;/publisher&gt;&lt;label&gt;89932245-A9F0-41D5-BBFE-889EE85F970D&lt;/label&gt;&lt;urls&gt;&lt;related-urls&gt;&lt;url&gt;https://dpir.nt.gov.au/mining-and-energy/STRIKE/accessing-nt-datasets/nt-wide-geoscience-datasets&lt;/url&gt;&lt;/related-urls&gt;&lt;/urls&gt;&lt;remote-database-provider&gt;Department of Primary Industry and Resources&lt;/remote-database-provider&gt;&lt;access-date&gt;15 October 2018&lt;/access-date&gt;&lt;/record&gt;&lt;/Cite&gt;&lt;/EndNote&gt;</w:instrText>
      </w:r>
      <w:r w:rsidR="00964586" w:rsidRPr="00207A05">
        <w:fldChar w:fldCharType="separate"/>
      </w:r>
      <w:r w:rsidR="00DA625A" w:rsidRPr="00207A05">
        <w:t>Department of Primary Industry and Resources (NT) (2018a)</w:t>
      </w:r>
      <w:r w:rsidR="00964586" w:rsidRPr="00207A05">
        <w:fldChar w:fldCharType="end"/>
      </w:r>
      <w:r w:rsidR="00121A06" w:rsidRPr="00207A05">
        <w:br/>
        <w:t>Element: GBA-BEE-2-170</w:t>
      </w:r>
    </w:p>
    <w:p w14:paraId="3CE97B9C" w14:textId="55256CD2" w:rsidR="00E23520" w:rsidRDefault="00934162" w:rsidP="00934162">
      <w:pPr>
        <w:pStyle w:val="Figures"/>
      </w:pPr>
      <w:r>
        <w:rPr>
          <w:noProof/>
        </w:rPr>
        <w:drawing>
          <wp:inline distT="0" distB="0" distL="0" distR="0" wp14:anchorId="2250DB37" wp14:editId="39F0666A">
            <wp:extent cx="5596474" cy="5927643"/>
            <wp:effectExtent l="0" t="0" r="4445" b="0"/>
            <wp:docPr id="562503427" name="Picture 562503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Stage2\3_Beetaloo\MapsAndFigures\Figures\GBA-BEE-2-005_seismic_data.jpg"/>
                    <pic:cNvPicPr>
                      <a:picLocks noChangeAspect="1" noChangeArrowheads="1"/>
                    </pic:cNvPicPr>
                  </pic:nvPicPr>
                  <pic:blipFill>
                    <a:blip r:embed="rId64">
                      <a:extLst>
                        <a:ext uri="{28A0092B-C50C-407E-A947-70E740481C1C}">
                          <a14:useLocalDpi xmlns:a14="http://schemas.microsoft.com/office/drawing/2010/main" val="0"/>
                        </a:ext>
                      </a:extLst>
                    </a:blip>
                    <a:stretch>
                      <a:fillRect/>
                    </a:stretch>
                  </pic:blipFill>
                  <pic:spPr bwMode="auto">
                    <a:xfrm>
                      <a:off x="0" y="0"/>
                      <a:ext cx="5596474" cy="5927643"/>
                    </a:xfrm>
                    <a:prstGeom prst="rect">
                      <a:avLst/>
                    </a:prstGeom>
                    <a:noFill/>
                    <a:ln>
                      <a:noFill/>
                    </a:ln>
                    <a:extLst>
                      <a:ext uri="{53640926-AAD7-44D8-BBD7-CCE9431645EC}">
                        <a14:shadowObscured xmlns:a14="http://schemas.microsoft.com/office/drawing/2010/main"/>
                      </a:ext>
                    </a:extLst>
                  </pic:spPr>
                </pic:pic>
              </a:graphicData>
            </a:graphic>
          </wp:inline>
        </w:drawing>
      </w:r>
    </w:p>
    <w:p w14:paraId="17CCA788" w14:textId="3F64C110" w:rsidR="00934162" w:rsidRDefault="00934162" w:rsidP="00934162">
      <w:pPr>
        <w:pStyle w:val="Caption"/>
      </w:pPr>
      <w:bookmarkStart w:id="101" w:name="_Ref13643044"/>
      <w:bookmarkStart w:id="102" w:name="_Toc36042434"/>
      <w:r w:rsidRPr="00934162">
        <w:t xml:space="preserve">Figure </w:t>
      </w:r>
      <w:r w:rsidR="00A61ABB">
        <w:rPr>
          <w:noProof/>
        </w:rPr>
        <w:fldChar w:fldCharType="begin"/>
      </w:r>
      <w:r w:rsidR="00A61ABB">
        <w:rPr>
          <w:noProof/>
        </w:rPr>
        <w:instrText xml:space="preserve"> SEQ Figure \* ARABIC </w:instrText>
      </w:r>
      <w:r w:rsidR="00A61ABB">
        <w:rPr>
          <w:noProof/>
        </w:rPr>
        <w:fldChar w:fldCharType="separate"/>
      </w:r>
      <w:r w:rsidR="00EC3730">
        <w:rPr>
          <w:noProof/>
        </w:rPr>
        <w:t>9</w:t>
      </w:r>
      <w:r w:rsidR="00A61ABB">
        <w:rPr>
          <w:noProof/>
        </w:rPr>
        <w:fldChar w:fldCharType="end"/>
      </w:r>
      <w:bookmarkEnd w:id="101"/>
      <w:r w:rsidR="00380A7D">
        <w:t xml:space="preserve"> </w:t>
      </w:r>
      <w:r w:rsidR="00223B2C">
        <w:t>T</w:t>
      </w:r>
      <w:r w:rsidR="00380A7D">
        <w:t>wo-dimensional seismic data coverage</w:t>
      </w:r>
      <w:r w:rsidR="00223B2C">
        <w:t xml:space="preserve"> across the Beetaloo Sub-basin and surrounding areas</w:t>
      </w:r>
      <w:bookmarkEnd w:id="102"/>
    </w:p>
    <w:p w14:paraId="1C25353E" w14:textId="31A8A636" w:rsidR="00380A7D" w:rsidRPr="00380A7D" w:rsidRDefault="00380A7D" w:rsidP="00207A05">
      <w:pPr>
        <w:pStyle w:val="SourceornoteforTableorFigure"/>
      </w:pPr>
      <w:r w:rsidRPr="00380A7D">
        <w:t>Data:</w:t>
      </w:r>
      <w:r w:rsidRPr="00380A7D">
        <w:rPr>
          <w:b/>
        </w:rPr>
        <w:t xml:space="preserve"> </w:t>
      </w:r>
      <w:r w:rsidRPr="00380A7D">
        <w:t>Seismic survey lines from</w:t>
      </w:r>
      <w:r w:rsidR="004A70DE">
        <w:t xml:space="preserve"> </w:t>
      </w:r>
      <w:r w:rsidR="004A70DE">
        <w:fldChar w:fldCharType="begin"/>
      </w:r>
      <w:r w:rsidR="002A5EAA">
        <w:instrText xml:space="preserve"> ADDIN EN.CITE &lt;EndNote&gt;&lt;Cite AuthorYear="1"&gt;&lt;Author&gt;Department of Primary Industry and Resources (NT)&lt;/Author&gt;&lt;Year&gt;2018&lt;/Year&gt;&lt;RecNum&gt;38&lt;/RecNum&gt;&lt;DisplayText&gt;Department of Primary Industry and Resources (NT) (2018b)&lt;/DisplayText&gt;&lt;record&gt;&lt;rec-number&gt;38&lt;/rec-number&gt;&lt;foreign-keys&gt;&lt;key app="EN" db-id="rd5vdfvs2xptd5ezaf75vdxne2tdrdf55eze" timestamp="1542579128"&gt;38&lt;/key&gt;&lt;/foreign-keys&gt;&lt;ref-type name="Dataset"&gt;59&lt;/ref-type&gt;&lt;contributors&gt;&lt;authors&gt;&lt;author&gt;Department of Primary Industry and Resources (NT),&lt;/author&gt;&lt;/authors&gt;&lt;/contributors&gt;&lt;titles&gt;&lt;title&gt;Northern Territory Statewide Geophysics - Seismic Lines&lt;/title&gt;&lt;/titles&gt;&lt;volume&gt;2018&lt;/volume&gt;&lt;dates&gt;&lt;year&gt;2018&lt;/year&gt;&lt;/dates&gt;&lt;publisher&gt;Department of Primary Industry and Resources&lt;/publisher&gt;&lt;label&gt;E5D39C55-CA33-4972-BBFA-C3F54B43933D&lt;/label&gt;&lt;urls&gt;&lt;related-urls&gt;&lt;url&gt;https://dpir.nt.gov.au/mining-and-energy/STRIKE/accessing-nt-datasets/nt-wide-geoscience-datasets&lt;/url&gt;&lt;/related-urls&gt;&lt;/urls&gt;&lt;remote-database-provider&gt;Department of Primary Industry and Resources&lt;/remote-database-provider&gt;&lt;access-date&gt;06 September 2018&lt;/access-date&gt;&lt;/record&gt;&lt;/Cite&gt;&lt;/EndNote&gt;</w:instrText>
      </w:r>
      <w:r w:rsidR="004A70DE">
        <w:fldChar w:fldCharType="separate"/>
      </w:r>
      <w:r w:rsidR="00DA625A">
        <w:rPr>
          <w:noProof/>
        </w:rPr>
        <w:t>Department of Primary Industry and Resources (NT) (2018b)</w:t>
      </w:r>
      <w:r w:rsidR="004A70DE">
        <w:fldChar w:fldCharType="end"/>
      </w:r>
      <w:r w:rsidRPr="00380A7D">
        <w:t xml:space="preserve">, petroleum well distribution from </w:t>
      </w:r>
      <w:r w:rsidR="004A70DE">
        <w:fldChar w:fldCharType="begin"/>
      </w:r>
      <w:r w:rsidR="002A5EAA">
        <w:instrText xml:space="preserve"> ADDIN EN.CITE &lt;EndNote&gt;&lt;Cite AuthorYear="1"&gt;&lt;Author&gt;Department of Primary Industry and Resources (NT)&lt;/Author&gt;&lt;Year&gt;2018&lt;/Year&gt;&lt;RecNum&gt;36&lt;/RecNum&gt;&lt;DisplayText&gt;Department of Primary Industry and Resources (NT) (2018a)&lt;/DisplayText&gt;&lt;record&gt;&lt;rec-number&gt;36&lt;/rec-number&gt;&lt;foreign-keys&gt;&lt;key app="EN" db-id="rd5vdfvs2xptd5ezaf75vdxne2tdrdf55eze" timestamp="1542578062"&gt;36&lt;/key&gt;&lt;/foreign-keys&gt;&lt;ref-type name="Dataset"&gt;59&lt;/ref-type&gt;&lt;contributors&gt;&lt;authors&gt;&lt;author&gt;Department of Primary Industry and Resources (NT),&lt;/author&gt;&lt;/authors&gt;&lt;/contributors&gt;&lt;titles&gt;&lt;title&gt;Northern Territory Statewide Wells and Drillholes&lt;/title&gt;&lt;/titles&gt;&lt;volume&gt;2018&lt;/volume&gt;&lt;dates&gt;&lt;year&gt;2018&lt;/year&gt;&lt;/dates&gt;&lt;publisher&gt;Department of Primary Industry and Resources&lt;/publisher&gt;&lt;label&gt;89932245-A9F0-41D5-BBFE-889EE85F970D&lt;/label&gt;&lt;urls&gt;&lt;related-urls&gt;&lt;url&gt;https://dpir.nt.gov.au/mining-and-energy/STRIKE/accessing-nt-datasets/nt-wide-geoscience-datasets&lt;/url&gt;&lt;/related-urls&gt;&lt;/urls&gt;&lt;remote-database-provider&gt;Department of Primary Industry and Resources&lt;/remote-database-provider&gt;&lt;access-date&gt;15 October 2018&lt;/access-date&gt;&lt;/record&gt;&lt;/Cite&gt;&lt;/EndNote&gt;</w:instrText>
      </w:r>
      <w:r w:rsidR="004A70DE">
        <w:fldChar w:fldCharType="separate"/>
      </w:r>
      <w:r w:rsidR="00DA625A">
        <w:rPr>
          <w:noProof/>
        </w:rPr>
        <w:t>Department of Primary Industry and Resources (NT) (2018a)</w:t>
      </w:r>
      <w:r w:rsidR="004A70DE">
        <w:fldChar w:fldCharType="end"/>
      </w:r>
      <w:r w:rsidR="002E238C">
        <w:rPr>
          <w:b/>
          <w:i/>
        </w:rPr>
        <w:br/>
      </w:r>
      <w:r w:rsidRPr="00380A7D">
        <w:t>Element: GBA-BEE-2-</w:t>
      </w:r>
      <w:r w:rsidR="00071940">
        <w:t>359</w:t>
      </w:r>
    </w:p>
    <w:p w14:paraId="13E1E28B" w14:textId="77777777" w:rsidR="00380A7D" w:rsidRPr="00380A7D" w:rsidRDefault="00380A7D" w:rsidP="00380A7D">
      <w:pPr>
        <w:pStyle w:val="BodyText"/>
      </w:pPr>
    </w:p>
    <w:p w14:paraId="175D7A30" w14:textId="77777777" w:rsidR="00121A06" w:rsidRDefault="00121A06" w:rsidP="00207A05">
      <w:pPr>
        <w:pStyle w:val="BodyText"/>
      </w:pPr>
      <w:r>
        <w:br w:type="page"/>
      </w:r>
    </w:p>
    <w:p w14:paraId="69845510" w14:textId="44F21D5E" w:rsidR="003E74AD" w:rsidRDefault="003E74AD" w:rsidP="00F96464">
      <w:pPr>
        <w:pStyle w:val="Heading3"/>
        <w:numPr>
          <w:ilvl w:val="1"/>
          <w:numId w:val="18"/>
        </w:numPr>
      </w:pPr>
      <w:bookmarkStart w:id="103" w:name="_Toc36119207"/>
      <w:r>
        <w:t>Reserves and resources</w:t>
      </w:r>
      <w:bookmarkEnd w:id="103"/>
    </w:p>
    <w:p w14:paraId="4684D0AD" w14:textId="77777777" w:rsidR="00C973B1" w:rsidRDefault="00C973B1" w:rsidP="00C973B1">
      <w:pPr>
        <w:pStyle w:val="Heading4"/>
        <w:numPr>
          <w:ilvl w:val="2"/>
          <w:numId w:val="18"/>
        </w:numPr>
      </w:pPr>
      <w:r>
        <w:t>Reserves</w:t>
      </w:r>
    </w:p>
    <w:p w14:paraId="2F969472" w14:textId="6713C33B" w:rsidR="003E74AD" w:rsidRDefault="00C973B1" w:rsidP="00207A05">
      <w:pPr>
        <w:pStyle w:val="BodyText"/>
      </w:pPr>
      <w:r>
        <w:t>To date, no</w:t>
      </w:r>
      <w:r w:rsidR="003E74AD">
        <w:t xml:space="preserve"> reserves have been booked for any petroleum resource type</w:t>
      </w:r>
      <w:r>
        <w:t xml:space="preserve"> for the Beetaloo Sub-basin</w:t>
      </w:r>
      <w:r w:rsidR="001F3E65">
        <w:t xml:space="preserve"> (</w:t>
      </w:r>
      <w:r w:rsidR="001F3E65">
        <w:fldChar w:fldCharType="begin"/>
      </w:r>
      <w:r w:rsidR="001F3E65">
        <w:instrText xml:space="preserve"> REF _Ref2581709 \h </w:instrText>
      </w:r>
      <w:r w:rsidR="00207A05">
        <w:instrText xml:space="preserve"> \* MERGEFORMAT </w:instrText>
      </w:r>
      <w:r w:rsidR="001F3E65">
        <w:fldChar w:fldCharType="separate"/>
      </w:r>
      <w:r w:rsidR="00EC3730">
        <w:t xml:space="preserve">Table </w:t>
      </w:r>
      <w:r w:rsidR="00EC3730">
        <w:rPr>
          <w:noProof/>
        </w:rPr>
        <w:t>1</w:t>
      </w:r>
      <w:r w:rsidR="001F3E65">
        <w:fldChar w:fldCharType="end"/>
      </w:r>
      <w:r w:rsidR="001F3E65">
        <w:t>)</w:t>
      </w:r>
      <w:r w:rsidR="00555EA5">
        <w:t xml:space="preserve"> </w:t>
      </w:r>
      <w:r w:rsidR="00555EA5">
        <w:fldChar w:fldCharType="begin"/>
      </w:r>
      <w:r w:rsidR="00985346">
        <w:instrText xml:space="preserve"> ADDIN EN.CITE &lt;EndNote&gt;&lt;Cite&gt;&lt;Author&gt;Geoscience Australia&lt;/Author&gt;&lt;Year&gt;2018&lt;/Year&gt;&lt;RecNum&gt;323&lt;/RecNum&gt;&lt;DisplayText&gt;(Geoscience Australia, 2018)&lt;/DisplayText&gt;&lt;record&gt;&lt;rec-number&gt;323&lt;/rec-number&gt;&lt;foreign-keys&gt;&lt;key app="EN" db-id="rd5vdfvs2xptd5ezaf75vdxne2tdrdf55eze" timestamp="1556079552"&gt;323&lt;/key&gt;&lt;/foreign-keys&gt;&lt;ref-type name="Web Page"&gt;12&lt;/ref-type&gt;&lt;contributors&gt;&lt;authors&gt;&lt;author&gt;Geoscience Australia,&lt;/author&gt;&lt;/authors&gt;&lt;/contributors&gt;&lt;titles&gt;&lt;title&gt;Australian Energy Resources Assessment (AERA) interim report&lt;/title&gt;&lt;/titles&gt;&lt;number&gt;16 January 2018&lt;/number&gt;&lt;dates&gt;&lt;year&gt;2018&lt;/year&gt;&lt;/dates&gt;&lt;pub-location&gt;Canberra&lt;/pub-location&gt;&lt;publisher&gt;Geoscience Australia&lt;/publisher&gt;&lt;urls&gt;&lt;related-urls&gt;&lt;url&gt;https://aera.ga.gov.au/&lt;/url&gt;&lt;/related-urls&gt;&lt;/urls&gt;&lt;/record&gt;&lt;/Cite&gt;&lt;/EndNote&gt;</w:instrText>
      </w:r>
      <w:r w:rsidR="00555EA5">
        <w:fldChar w:fldCharType="separate"/>
      </w:r>
      <w:r w:rsidR="00555EA5">
        <w:rPr>
          <w:noProof/>
        </w:rPr>
        <w:t>(Geoscience Australia, 2018)</w:t>
      </w:r>
      <w:r w:rsidR="00555EA5">
        <w:fldChar w:fldCharType="end"/>
      </w:r>
      <w:r w:rsidR="003E74AD">
        <w:t>.</w:t>
      </w:r>
    </w:p>
    <w:p w14:paraId="69F71DC4" w14:textId="0F630903" w:rsidR="00C973B1" w:rsidRDefault="00C973B1" w:rsidP="00C973B1">
      <w:pPr>
        <w:pStyle w:val="Heading4"/>
        <w:numPr>
          <w:ilvl w:val="2"/>
          <w:numId w:val="18"/>
        </w:numPr>
      </w:pPr>
      <w:r>
        <w:t xml:space="preserve">Contingent </w:t>
      </w:r>
      <w:r w:rsidR="00BD0684">
        <w:t>r</w:t>
      </w:r>
      <w:r>
        <w:t>esources</w:t>
      </w:r>
    </w:p>
    <w:p w14:paraId="5895D150" w14:textId="6880648A" w:rsidR="003E74AD" w:rsidRDefault="003E74AD" w:rsidP="003E74AD">
      <w:pPr>
        <w:pStyle w:val="BodyText"/>
      </w:pPr>
      <w:r>
        <w:t xml:space="preserve">In 2017, following completion of extended production testing at the Amungee NW 1H exploration well </w:t>
      </w:r>
      <w:r>
        <w:fldChar w:fldCharType="begin"/>
      </w:r>
      <w:r w:rsidR="00E41530">
        <w:instrText xml:space="preserve"> ADDIN EN.CITE &lt;EndNote&gt;&lt;Cite&gt;&lt;Author&gt;Energy&lt;/Author&gt;&lt;Year&gt;2016&lt;/Year&gt;&lt;RecNum&gt;166&lt;/RecNum&gt;&lt;DisplayText&gt;(Origin Energy, 2016b)&lt;/DisplayText&gt;&lt;record&gt;&lt;rec-number&gt;166&lt;/rec-number&gt;&lt;foreign-keys&gt;&lt;key app="EN" db-id="rd5vdfvs2xptd5ezaf75vdxne2tdrdf55eze" timestamp="1547161930"&gt;166&lt;/key&gt;&lt;/foreign-keys&gt;&lt;ref-type name="Web Page"&gt;12&lt;/ref-type&gt;&lt;contributors&gt;&lt;authors&gt;&lt;author&gt;Origin Energy,&lt;/author&gt;&lt;/authors&gt;&lt;/contributors&gt;&lt;titles&gt;&lt;title&gt;Beetaloo extended production test successfully completed&lt;/title&gt;&lt;/titles&gt;&lt;number&gt;11 January 2019&lt;/number&gt;&lt;dates&gt;&lt;year&gt;2016&lt;/year&gt;&lt;/dates&gt;&lt;urls&gt;&lt;related-urls&gt;&lt;url&gt;https://www.originenergy.com.au/content/origin-ui/en/about/investors-media/media-centre/beetaloo-extended-production-test-successfully-completed.html&lt;/url&gt;&lt;/related-urls&gt;&lt;/urls&gt;&lt;/record&gt;&lt;/Cite&gt;&lt;/EndNote&gt;</w:instrText>
      </w:r>
      <w:r>
        <w:fldChar w:fldCharType="separate"/>
      </w:r>
      <w:r w:rsidR="00E41530">
        <w:rPr>
          <w:noProof/>
        </w:rPr>
        <w:t>(Origin Energy, 2016b)</w:t>
      </w:r>
      <w:r>
        <w:fldChar w:fldCharType="end"/>
      </w:r>
      <w:r>
        <w:t>, Origin</w:t>
      </w:r>
      <w:r w:rsidR="0046428C">
        <w:t xml:space="preserve"> Energy</w:t>
      </w:r>
      <w:r>
        <w:t xml:space="preserve"> </w:t>
      </w:r>
      <w:r w:rsidR="0046428C">
        <w:t>reported</w:t>
      </w:r>
      <w:r>
        <w:t xml:space="preserve"> 2C </w:t>
      </w:r>
      <w:r w:rsidR="00C973B1">
        <w:t>C</w:t>
      </w:r>
      <w:r>
        <w:t xml:space="preserve">ontingent </w:t>
      </w:r>
      <w:r w:rsidR="00C973B1">
        <w:t>R</w:t>
      </w:r>
      <w:r>
        <w:t xml:space="preserve">esources of 6.6 Tcf for the “B shale” </w:t>
      </w:r>
      <w:r w:rsidR="00C973B1">
        <w:t>unit of the</w:t>
      </w:r>
      <w:r>
        <w:t xml:space="preserve"> Amungee Member over an area of 1968 km</w:t>
      </w:r>
      <w:r>
        <w:rPr>
          <w:rStyle w:val="Superscript"/>
        </w:rPr>
        <w:t>2</w:t>
      </w:r>
      <w:r>
        <w:t xml:space="preserve">, across permits EP76, EP98 and EP117 in the Beetaloo Sub-basin </w:t>
      </w:r>
      <w:r>
        <w:fldChar w:fldCharType="begin"/>
      </w:r>
      <w:r w:rsidR="007408E9">
        <w:instrText xml:space="preserve"> ADDIN EN.CITE &lt;EndNote&gt;&lt;Cite&gt;&lt;Author&gt;Origin Energy&lt;/Author&gt;&lt;Year&gt;2017&lt;/Year&gt;&lt;RecNum&gt;159&lt;/RecNum&gt;&lt;DisplayText&gt;(Origin Energy, 2017)&lt;/DisplayText&gt;&lt;record&gt;&lt;rec-number&gt;159&lt;/rec-number&gt;&lt;foreign-keys&gt;&lt;key app="EN" db-id="rd5vdfvs2xptd5ezaf75vdxne2tdrdf55eze" timestamp="1547067961"&gt;159&lt;/key&gt;&lt;/foreign-keys&gt;&lt;ref-type name="Web Page"&gt;12&lt;/ref-type&gt;&lt;contributors&gt;&lt;authors&gt;&lt;author&gt;Origin Energy,&lt;/author&gt;&lt;/authors&gt;&lt;/contributors&gt;&lt;titles&gt;&lt;title&gt;Beetaloo Basin drilling results indicate material gas resources&lt;/title&gt;&lt;/titles&gt;&lt;number&gt;10 January 2019&lt;/number&gt;&lt;dates&gt;&lt;year&gt;2017&lt;/year&gt;&lt;/dates&gt;&lt;urls&gt;&lt;related-urls&gt;&lt;url&gt;https://www.originenergy.com.au/about/investors-media/media-centre/beetaloo-basin-drilling-results-indicate-material-gas-resource.html&lt;/url&gt;&lt;/related-urls&gt;&lt;/urls&gt;&lt;/record&gt;&lt;/Cite&gt;&lt;/EndNote&gt;</w:instrText>
      </w:r>
      <w:r>
        <w:fldChar w:fldCharType="separate"/>
      </w:r>
      <w:r>
        <w:rPr>
          <w:noProof/>
        </w:rPr>
        <w:t>(Origin Energy, 2017)</w:t>
      </w:r>
      <w:r>
        <w:fldChar w:fldCharType="end"/>
      </w:r>
      <w:r w:rsidR="00C4461C">
        <w:t>.</w:t>
      </w:r>
    </w:p>
    <w:p w14:paraId="3D6E097E" w14:textId="5F6EAAFD" w:rsidR="003E74AD" w:rsidRDefault="003E74AD" w:rsidP="00F96464">
      <w:pPr>
        <w:pStyle w:val="BodyText"/>
      </w:pPr>
      <w:r>
        <w:t xml:space="preserve">It is important to note these 2C </w:t>
      </w:r>
      <w:r w:rsidR="00C973B1">
        <w:t>Contingent R</w:t>
      </w:r>
      <w:r>
        <w:t xml:space="preserve">esources have been </w:t>
      </w:r>
      <w:r w:rsidR="007043D0">
        <w:t>reported</w:t>
      </w:r>
      <w:r>
        <w:t xml:space="preserve"> based on the results from one well,</w:t>
      </w:r>
      <w:r w:rsidR="00FF3893">
        <w:t xml:space="preserve"> assuming homogeneity in the geological characteristics of the play across the entire region.</w:t>
      </w:r>
      <w:r>
        <w:t xml:space="preserve"> </w:t>
      </w:r>
      <w:r w:rsidR="00FF3893">
        <w:t>H</w:t>
      </w:r>
      <w:r>
        <w:t>owever</w:t>
      </w:r>
      <w:r w:rsidR="00E02866">
        <w:t>,</w:t>
      </w:r>
      <w:r>
        <w:t xml:space="preserve"> experience in the U</w:t>
      </w:r>
      <w:r w:rsidR="00C973B1">
        <w:t>nited States</w:t>
      </w:r>
      <w:r>
        <w:t xml:space="preserve"> highlights that there is commonly a large degree of heterogeneity in produc</w:t>
      </w:r>
      <w:r w:rsidR="00C973B1">
        <w:t xml:space="preserve">tion rates from shale gas plays, even </w:t>
      </w:r>
      <w:r w:rsidR="00B10FF9">
        <w:t>across</w:t>
      </w:r>
      <w:r>
        <w:t xml:space="preserve"> small areas.</w:t>
      </w:r>
      <w:r w:rsidR="00FF3893">
        <w:t xml:space="preserve"> </w:t>
      </w:r>
      <w:r>
        <w:t xml:space="preserve">In particular, the recovery factor for Amungee NW 1H was reported to be 16% </w:t>
      </w:r>
      <w:r w:rsidR="002C2DF6">
        <w:fldChar w:fldCharType="begin"/>
      </w:r>
      <w:r w:rsidR="002A5EAA">
        <w:instrText xml:space="preserve"> ADDIN EN.CITE &lt;EndNote&gt;&lt;Cite&gt;&lt;Author&gt;Revie&lt;/Author&gt;&lt;Year&gt;2017&lt;/Year&gt;&lt;RecNum&gt;5&lt;/RecNum&gt;&lt;DisplayText&gt;(Revie, 2017c)&lt;/DisplayText&gt;&lt;record&gt;&lt;rec-number&gt;5&lt;/rec-number&gt;&lt;foreign-keys&gt;&lt;key app="EN" db-id="rd5vdfvs2xptd5ezaf75vdxne2tdrdf55eze" timestamp="1527198397"&gt;5&lt;/key&gt;&lt;/foreign-keys&gt;&lt;ref-type name="Report"&gt;27&lt;/ref-type&gt;&lt;contributors&gt;&lt;authors&gt;&lt;author&gt;Revie, D.&lt;/author&gt;&lt;/authors&gt;&lt;/contributors&gt;&lt;titles&gt;&lt;title&gt;Unconventional petroleum resources of the Roper Group, McArthur Basin. Northern Territory Geological Survey (NTGS) Record 2017-002&lt;/title&gt;&lt;/titles&gt;&lt;pages&gt;64&lt;/pages&gt;&lt;keywords&gt;&lt;keyword&gt;Northern Territory, McArthur Basin, Beetaloo Sub-basin, Gorrie sub-basin, OT Downs sub-basin, Broadmere&lt;/keyword&gt;&lt;keyword&gt;Sub-basin, Mesoproterozoic, Roper Group, Kyalla Formation, Velkerri Formation, unconventional petroleum, shale gas,&lt;/keyword&gt;&lt;keyword&gt;shale oil, petroleum geology, petroleum geochemistry, petroleum exploration, petroleum potential, petroleum resources.&lt;/keyword&gt;&lt;/keywords&gt;&lt;dates&gt;&lt;year&gt;2017&lt;/year&gt;&lt;/dates&gt;&lt;pub-location&gt;Darwin&lt;/pub-location&gt;&lt;publisher&gt;Department of Primary Industries and Resources&lt;/publisher&gt;&lt;urls&gt;&lt;/urls&gt;&lt;/record&gt;&lt;/Cite&gt;&lt;/EndNote&gt;</w:instrText>
      </w:r>
      <w:r w:rsidR="002C2DF6">
        <w:fldChar w:fldCharType="separate"/>
      </w:r>
      <w:r w:rsidR="003B148F">
        <w:rPr>
          <w:noProof/>
        </w:rPr>
        <w:t>(Revie, 2017c)</w:t>
      </w:r>
      <w:r w:rsidR="002C2DF6">
        <w:fldChar w:fldCharType="end"/>
      </w:r>
      <w:r w:rsidR="002C2DF6">
        <w:t xml:space="preserve">, </w:t>
      </w:r>
      <w:r>
        <w:t>comparable with well explored shale gas plays in the U</w:t>
      </w:r>
      <w:r w:rsidR="00C90AD3">
        <w:t>S</w:t>
      </w:r>
      <w:r w:rsidR="26433BD8">
        <w:t>.</w:t>
      </w:r>
      <w:r>
        <w:t xml:space="preserve"> Nevertheless, further wells are required to increase confidence in the long-term </w:t>
      </w:r>
      <w:r w:rsidR="00B10FF9">
        <w:t>development</w:t>
      </w:r>
      <w:r>
        <w:t xml:space="preserve"> of the play </w:t>
      </w:r>
      <w:r>
        <w:fldChar w:fldCharType="begin"/>
      </w:r>
      <w:r w:rsidR="002A5EAA">
        <w:instrText xml:space="preserve"> ADDIN EN.CITE &lt;EndNote&gt;&lt;Cite&gt;&lt;Author&gt;Revie&lt;/Author&gt;&lt;Year&gt;2017&lt;/Year&gt;&lt;RecNum&gt;5&lt;/RecNum&gt;&lt;DisplayText&gt;(Revie, 2017c)&lt;/DisplayText&gt;&lt;record&gt;&lt;rec-number&gt;5&lt;/rec-number&gt;&lt;foreign-keys&gt;&lt;key app="EN" db-id="rd5vdfvs2xptd5ezaf75vdxne2tdrdf55eze" timestamp="1527198397"&gt;5&lt;/key&gt;&lt;/foreign-keys&gt;&lt;ref-type name="Report"&gt;27&lt;/ref-type&gt;&lt;contributors&gt;&lt;authors&gt;&lt;author&gt;Revie, D.&lt;/author&gt;&lt;/authors&gt;&lt;/contributors&gt;&lt;titles&gt;&lt;title&gt;Unconventional petroleum resources of the Roper Group, McArthur Basin. Northern Territory Geological Survey (NTGS) Record 2017-002&lt;/title&gt;&lt;/titles&gt;&lt;pages&gt;64&lt;/pages&gt;&lt;keywords&gt;&lt;keyword&gt;Northern Territory, McArthur Basin, Beetaloo Sub-basin, Gorrie sub-basin, OT Downs sub-basin, Broadmere&lt;/keyword&gt;&lt;keyword&gt;Sub-basin, Mesoproterozoic, Roper Group, Kyalla Formation, Velkerri Formation, unconventional petroleum, shale gas,&lt;/keyword&gt;&lt;keyword&gt;shale oil, petroleum geology, petroleum geochemistry, petroleum exploration, petroleum potential, petroleum resources.&lt;/keyword&gt;&lt;/keywords&gt;&lt;dates&gt;&lt;year&gt;2017&lt;/year&gt;&lt;/dates&gt;&lt;pub-location&gt;Darwin&lt;/pub-location&gt;&lt;publisher&gt;Department of Primary Industries and Resources&lt;/publisher&gt;&lt;urls&gt;&lt;/urls&gt;&lt;/record&gt;&lt;/Cite&gt;&lt;/EndNote&gt;</w:instrText>
      </w:r>
      <w:r>
        <w:fldChar w:fldCharType="separate"/>
      </w:r>
      <w:r w:rsidR="003B148F">
        <w:rPr>
          <w:noProof/>
        </w:rPr>
        <w:t>(Revie, 2017c)</w:t>
      </w:r>
      <w:r>
        <w:fldChar w:fldCharType="end"/>
      </w:r>
      <w:r>
        <w:t>.</w:t>
      </w:r>
      <w:r w:rsidR="00F96464">
        <w:t xml:space="preserve"> </w:t>
      </w:r>
    </w:p>
    <w:p w14:paraId="0EF55F41" w14:textId="5E5A3A93" w:rsidR="00C973B1" w:rsidRDefault="00C973B1" w:rsidP="00C973B1">
      <w:pPr>
        <w:pStyle w:val="Heading4"/>
      </w:pPr>
      <w:r>
        <w:t>Prospective resources</w:t>
      </w:r>
    </w:p>
    <w:p w14:paraId="01A3D700" w14:textId="59DE4E9E" w:rsidR="005863D4" w:rsidRDefault="005863D4" w:rsidP="005863D4">
      <w:pPr>
        <w:pStyle w:val="BodyText"/>
      </w:pPr>
      <w:r>
        <w:t xml:space="preserve">A </w:t>
      </w:r>
      <w:r w:rsidRPr="000B3D02">
        <w:t xml:space="preserve">range of regional-scale prospective resource estimates have been published for </w:t>
      </w:r>
      <w:r>
        <w:t>shale gas in the Velkerri and Kyalla formations</w:t>
      </w:r>
      <w:r w:rsidR="005D5A65">
        <w:t xml:space="preserve"> in the greater McArthur Basin, including the Beetaloo Sub-basin</w:t>
      </w:r>
      <w:r w:rsidR="00E91FC0">
        <w:t>, which are listed below</w:t>
      </w:r>
      <w:r>
        <w:t xml:space="preserve">. </w:t>
      </w:r>
    </w:p>
    <w:p w14:paraId="29D42728" w14:textId="5BD28F83" w:rsidR="005D70AB" w:rsidRPr="00C8185C" w:rsidRDefault="005D70AB" w:rsidP="005D70AB">
      <w:pPr>
        <w:pStyle w:val="ListBullet"/>
      </w:pPr>
      <w:r w:rsidRPr="00CB51D0">
        <w:t>Th</w:t>
      </w:r>
      <w:r>
        <w:t>e US Geological Survey estimated</w:t>
      </w:r>
      <w:r w:rsidRPr="00CB51D0">
        <w:t xml:space="preserve"> technically recoverable mean resources of 429 </w:t>
      </w:r>
      <w:r w:rsidRPr="0010034E">
        <w:t>MMbb</w:t>
      </w:r>
      <w:r>
        <w:t>l</w:t>
      </w:r>
      <w:r w:rsidRPr="00CB51D0">
        <w:t xml:space="preserve"> of continuous </w:t>
      </w:r>
      <w:r w:rsidRPr="00C8185C">
        <w:t xml:space="preserve">oil and 8 Tcf of continuous gas for the Beetaloo Sub-basin </w:t>
      </w:r>
      <w:r w:rsidRPr="00C8185C">
        <w:fldChar w:fldCharType="begin"/>
      </w:r>
      <w:r w:rsidR="003D2E42">
        <w:instrText xml:space="preserve"> ADDIN EN.CITE &lt;EndNote&gt;&lt;Cite&gt;&lt;Author&gt;Schenk&lt;/Author&gt;&lt;Year&gt;2019&lt;/Year&gt;&lt;RecNum&gt;335&lt;/RecNum&gt;&lt;DisplayText&gt;(Schenk et al., 2019)&lt;/DisplayText&gt;&lt;record&gt;&lt;rec-number&gt;335&lt;/rec-number&gt;&lt;foreign-keys&gt;&lt;key app="EN" db-id="rd5vdfvs2xptd5ezaf75vdxne2tdrdf55eze" timestamp="1562218928"&gt;335&lt;/key&gt;&lt;/foreign-keys&gt;&lt;ref-type name="Report"&gt;27&lt;/ref-type&gt;&lt;contributors&gt;&lt;authors&gt;&lt;author&gt;Schenk, C.J.&lt;/author&gt;&lt;author&gt;Mercier, T.J.&lt;/author&gt;&lt;author&gt;Woodall, C.A.&lt;/author&gt;&lt;author&gt;Finn, T.M.&lt;/author&gt;&lt;author&gt;Marra, K.R.&lt;/author&gt;&lt;author&gt;Brownfield, M.E.&lt;/author&gt;&lt;author&gt;Leathers-Miller, H.M.&lt;/author&gt;&lt;author&gt;Drake, R.M.&lt;/author&gt;&lt;/authors&gt;&lt;/contributors&gt;&lt;titles&gt;&lt;title&gt;Assessment of Continuous Oil and Gas Resources in the Beetaloo Basin, Australia, 2018. U.S. Geological Survey Fact Sheet 2019–3013&lt;/title&gt;&lt;/titles&gt;&lt;dates&gt;&lt;year&gt;2019&lt;/year&gt;&lt;/dates&gt;&lt;urls&gt;&lt;related-urls&gt;&lt;url&gt;Doi: 10.3133/fs20193013&lt;/url&gt;&lt;/related-urls&gt;&lt;/urls&gt;&lt;electronic-resource-num&gt;10.3133/fs20193013&lt;/electronic-resource-num&gt;&lt;/record&gt;&lt;/Cite&gt;&lt;/EndNote&gt;</w:instrText>
      </w:r>
      <w:r w:rsidRPr="00C8185C">
        <w:fldChar w:fldCharType="separate"/>
      </w:r>
      <w:r w:rsidR="003D2E42">
        <w:rPr>
          <w:noProof/>
        </w:rPr>
        <w:t>(Schenk et al., 2019)</w:t>
      </w:r>
      <w:r w:rsidRPr="00C8185C">
        <w:fldChar w:fldCharType="end"/>
      </w:r>
      <w:r w:rsidRPr="00C8185C">
        <w:t>. This comprises:</w:t>
      </w:r>
    </w:p>
    <w:p w14:paraId="4AEEF44F" w14:textId="77777777" w:rsidR="005D70AB" w:rsidRPr="00C8185C" w:rsidRDefault="005D70AB" w:rsidP="005D70AB">
      <w:pPr>
        <w:pStyle w:val="ListBullet2"/>
      </w:pPr>
      <w:r>
        <w:t>6.1</w:t>
      </w:r>
      <w:r w:rsidRPr="00C8185C">
        <w:t xml:space="preserve"> Tcf of gas and </w:t>
      </w:r>
      <w:r>
        <w:t>205</w:t>
      </w:r>
      <w:r w:rsidRPr="00C8185C">
        <w:t xml:space="preserve"> MMbbl of natural gas liquids in the middle Velkerri Formation shale gas assessment area</w:t>
      </w:r>
    </w:p>
    <w:p w14:paraId="4C1F5F2D" w14:textId="77777777" w:rsidR="005D70AB" w:rsidRPr="00C8185C" w:rsidRDefault="005D70AB" w:rsidP="005D70AB">
      <w:pPr>
        <w:pStyle w:val="ListBullet2"/>
      </w:pPr>
      <w:r>
        <w:t>1.6</w:t>
      </w:r>
      <w:r w:rsidRPr="00C8185C">
        <w:t xml:space="preserve"> Tcf of gas and </w:t>
      </w:r>
      <w:r>
        <w:t>65</w:t>
      </w:r>
      <w:r w:rsidRPr="00C8185C">
        <w:t xml:space="preserve"> MMbbl of natural gas liquids in the lower Kyalla Formation shale gas assessment area; and </w:t>
      </w:r>
    </w:p>
    <w:p w14:paraId="6A933170" w14:textId="77777777" w:rsidR="005D70AB" w:rsidRPr="00C8185C" w:rsidRDefault="005D70AB" w:rsidP="005D70AB">
      <w:pPr>
        <w:pStyle w:val="ListBullet2"/>
      </w:pPr>
      <w:r>
        <w:t>429</w:t>
      </w:r>
      <w:r w:rsidRPr="00C8185C">
        <w:t xml:space="preserve"> MMbbl of oil, 0.2</w:t>
      </w:r>
      <w:r>
        <w:t>6</w:t>
      </w:r>
      <w:r w:rsidRPr="00C8185C">
        <w:t xml:space="preserve"> Tcf of gas and 8 MMbbl of natural gas liquids</w:t>
      </w:r>
      <w:r>
        <w:t xml:space="preserve"> in the</w:t>
      </w:r>
      <w:r w:rsidRPr="00C8185C">
        <w:t xml:space="preserve"> lower Kyalla Formation shale oil assessment area.</w:t>
      </w:r>
    </w:p>
    <w:p w14:paraId="3FD9EC90" w14:textId="528A256D" w:rsidR="005D70AB" w:rsidRPr="00C90E8D" w:rsidRDefault="005D70AB" w:rsidP="005D70AB">
      <w:pPr>
        <w:pStyle w:val="ListBullet"/>
      </w:pPr>
      <w:r w:rsidRPr="00C90E8D">
        <w:t xml:space="preserve">Empire Energy reported an unrisked P50 prospective resource estimate of 11.1 Tcf for the </w:t>
      </w:r>
      <w:r w:rsidRPr="00C90E8D">
        <w:rPr>
          <w:noProof/>
        </w:rPr>
        <w:t>Velkerrie, Kyalla, Barney Creek and Wollogorang formations</w:t>
      </w:r>
      <w:r w:rsidRPr="00C90E8D">
        <w:t xml:space="preserve"> </w:t>
      </w:r>
      <w:r w:rsidR="005D5A65">
        <w:t xml:space="preserve">in the greater McArthur Basin </w:t>
      </w:r>
      <w:r>
        <w:fldChar w:fldCharType="begin"/>
      </w:r>
      <w:r w:rsidR="00B43D9C">
        <w:instrText xml:space="preserve"> ADDIN EN.CITE &lt;EndNote&gt;&lt;Cite&gt;&lt;Author&gt;Empire Energy&lt;/Author&gt;&lt;Year&gt;2018&lt;/Year&gt;&lt;RecNum&gt;317&lt;/RecNum&gt;&lt;DisplayText&gt;(Empire Energy, 2018)&lt;/DisplayText&gt;&lt;record&gt;&lt;rec-number&gt;317&lt;/rec-number&gt;&lt;foreign-keys&gt;&lt;key app="EN" db-id="rd5vdfvs2xptd5ezaf75vdxne2tdrdf55eze" timestamp="1555973963"&gt;317&lt;/key&gt;&lt;/foreign-keys&gt;&lt;ref-type name="Web Page"&gt;12&lt;/ref-type&gt;&lt;contributors&gt;&lt;authors&gt;&lt;author&gt;Empire Energy,&lt;/author&gt;&lt;/authors&gt;&lt;/contributors&gt;&lt;titles&gt;&lt;title&gt;Unlocking Australia&amp;apos;s Energy Future&lt;/title&gt;&lt;/titles&gt;&lt;number&gt;24 April 2019&lt;/number&gt;&lt;dates&gt;&lt;year&gt;2018&lt;/year&gt;&lt;/dates&gt;&lt;urls&gt;&lt;related-urls&gt;&lt;url&gt;http://empireenergygroup.net/wp-content/uploads/18.09.05-SEAAOC-Conference-September-2018.pdf&lt;/url&gt;&lt;/related-urls&gt;&lt;/urls&gt;&lt;/record&gt;&lt;/Cite&gt;&lt;/EndNote&gt;</w:instrText>
      </w:r>
      <w:r>
        <w:fldChar w:fldCharType="separate"/>
      </w:r>
      <w:r>
        <w:rPr>
          <w:noProof/>
        </w:rPr>
        <w:t>(Empire Energy, 2018)</w:t>
      </w:r>
      <w:r>
        <w:fldChar w:fldCharType="end"/>
      </w:r>
      <w:r>
        <w:t>.</w:t>
      </w:r>
    </w:p>
    <w:p w14:paraId="086B8898" w14:textId="582F5C3A" w:rsidR="005D70AB" w:rsidRPr="00C90E8D" w:rsidRDefault="004A70DE" w:rsidP="005D70AB">
      <w:pPr>
        <w:pStyle w:val="ListBullet"/>
      </w:pPr>
      <w:r>
        <w:fldChar w:fldCharType="begin"/>
      </w:r>
      <w:r w:rsidR="00B43D9C">
        <w:instrText xml:space="preserve"> ADDIN EN.CITE &lt;EndNote&gt;&lt;Cite AuthorYear="1"&gt;&lt;Author&gt;Falcon Oil and Gas&lt;/Author&gt;&lt;Year&gt;2017&lt;/Year&gt;&lt;RecNum&gt;316&lt;/RecNum&gt;&lt;DisplayText&gt;Falcon Oil and Gas (2017)&lt;/DisplayText&gt;&lt;record&gt;&lt;rec-number&gt;316&lt;/rec-number&gt;&lt;foreign-keys&gt;&lt;key app="EN" db-id="rd5vdfvs2xptd5ezaf75vdxne2tdrdf55eze" timestamp="1555973808"&gt;316&lt;/key&gt;&lt;/foreign-keys&gt;&lt;ref-type name="Web Page"&gt;12&lt;/ref-type&gt;&lt;contributors&gt;&lt;authors&gt;&lt;author&gt;Falcon Oil and Gas,&lt;/author&gt;&lt;/authors&gt;&lt;/contributors&gt;&lt;titles&gt;&lt;title&gt;Declaration of Material Gas Resource&lt;/title&gt;&lt;/titles&gt;&lt;number&gt;24 April 2019&lt;/number&gt;&lt;dates&gt;&lt;year&gt;2017&lt;/year&gt;&lt;/dates&gt;&lt;urls&gt;&lt;related-urls&gt;&lt;url&gt;https://falconoilandgas.com/declaration-of-material-gas-resource/&lt;/url&gt;&lt;/related-urls&gt;&lt;/urls&gt;&lt;/record&gt;&lt;/Cite&gt;&lt;/EndNote&gt;</w:instrText>
      </w:r>
      <w:r>
        <w:fldChar w:fldCharType="separate"/>
      </w:r>
      <w:r w:rsidR="00B43D9C">
        <w:rPr>
          <w:noProof/>
        </w:rPr>
        <w:t>Falcon Oil and Gas (2017)</w:t>
      </w:r>
      <w:r>
        <w:fldChar w:fldCharType="end"/>
      </w:r>
      <w:r>
        <w:t xml:space="preserve"> </w:t>
      </w:r>
      <w:r w:rsidR="005D70AB" w:rsidRPr="00C90E8D">
        <w:t>estimate</w:t>
      </w:r>
      <w:r w:rsidR="005D70AB">
        <w:t>d</w:t>
      </w:r>
      <w:r w:rsidR="005D70AB" w:rsidRPr="00C90E8D">
        <w:t xml:space="preserve"> 496 Tcf OGIP in the</w:t>
      </w:r>
      <w:r w:rsidR="000E1E18">
        <w:t xml:space="preserve"> Beetaloo Sub-basin </w:t>
      </w:r>
      <w:r w:rsidR="005D70AB" w:rsidRPr="00C90E8D">
        <w:t>Middle Velkerri B shale</w:t>
      </w:r>
      <w:r w:rsidR="005D70AB">
        <w:t>.</w:t>
      </w:r>
      <w:r w:rsidR="005D70AB" w:rsidRPr="00C90E8D">
        <w:t xml:space="preserve"> 85 Tcf </w:t>
      </w:r>
      <w:r w:rsidR="005D70AB">
        <w:t xml:space="preserve">of this </w:t>
      </w:r>
      <w:r w:rsidR="005D70AB" w:rsidRPr="00C90E8D">
        <w:t>is estimate</w:t>
      </w:r>
      <w:r w:rsidR="005D70AB">
        <w:t>d to be technically recoverable</w:t>
      </w:r>
      <w:r w:rsidR="005D70AB" w:rsidRPr="00C90E8D">
        <w:t>, assuming a 16% recovery factor (prospective area 16,145 km</w:t>
      </w:r>
      <w:r w:rsidR="005D70AB" w:rsidRPr="00C90E8D">
        <w:rPr>
          <w:vertAlign w:val="superscript"/>
        </w:rPr>
        <w:t>2</w:t>
      </w:r>
      <w:r>
        <w:t>)</w:t>
      </w:r>
      <w:r w:rsidR="005D70AB" w:rsidRPr="00C90E8D">
        <w:t xml:space="preserve"> </w:t>
      </w:r>
      <w:r>
        <w:fldChar w:fldCharType="begin"/>
      </w:r>
      <w:r w:rsidR="00B43D9C">
        <w:instrText xml:space="preserve"> ADDIN EN.CITE &lt;EndNote&gt;&lt;Cite&gt;&lt;Author&gt;Falcon Oil and Gas&lt;/Author&gt;&lt;Year&gt;2017&lt;/Year&gt;&lt;RecNum&gt;316&lt;/RecNum&gt;&lt;DisplayText&gt;(Falcon Oil and Gas, 2017)&lt;/DisplayText&gt;&lt;record&gt;&lt;rec-number&gt;316&lt;/rec-number&gt;&lt;foreign-keys&gt;&lt;key app="EN" db-id="rd5vdfvs2xptd5ezaf75vdxne2tdrdf55eze" timestamp="1555973808"&gt;316&lt;/key&gt;&lt;/foreign-keys&gt;&lt;ref-type name="Web Page"&gt;12&lt;/ref-type&gt;&lt;contributors&gt;&lt;authors&gt;&lt;author&gt;Falcon Oil and Gas,&lt;/author&gt;&lt;/authors&gt;&lt;/contributors&gt;&lt;titles&gt;&lt;title&gt;Declaration of Material Gas Resource&lt;/title&gt;&lt;/titles&gt;&lt;number&gt;24 April 2019&lt;/number&gt;&lt;dates&gt;&lt;year&gt;2017&lt;/year&gt;&lt;/dates&gt;&lt;urls&gt;&lt;related-urls&gt;&lt;url&gt;https://falconoilandgas.com/declaration-of-material-gas-resource/&lt;/url&gt;&lt;/related-urls&gt;&lt;/urls&gt;&lt;/record&gt;&lt;/Cite&gt;&lt;/EndNote&gt;</w:instrText>
      </w:r>
      <w:r>
        <w:fldChar w:fldCharType="separate"/>
      </w:r>
      <w:r w:rsidR="00B43D9C">
        <w:rPr>
          <w:noProof/>
        </w:rPr>
        <w:t>(Falcon Oil and Gas, 2017)</w:t>
      </w:r>
      <w:r>
        <w:fldChar w:fldCharType="end"/>
      </w:r>
      <w:r>
        <w:t>.</w:t>
      </w:r>
    </w:p>
    <w:p w14:paraId="11EE3553" w14:textId="316C33D8" w:rsidR="00E91FC0" w:rsidRPr="000B3D02" w:rsidRDefault="00E91FC0" w:rsidP="00C8185C">
      <w:pPr>
        <w:pStyle w:val="ListBullet"/>
      </w:pPr>
      <w:r>
        <w:t xml:space="preserve">The </w:t>
      </w:r>
      <w:r w:rsidR="000B3D02" w:rsidRPr="000B3D02">
        <w:t xml:space="preserve">Northern Territory Geological Survey </w:t>
      </w:r>
      <w:r>
        <w:t xml:space="preserve">estimated the following in-place resources </w:t>
      </w:r>
      <w:r w:rsidR="00FD03D6">
        <w:t xml:space="preserve">in the Beetaloo and Broadmere sub-basins </w:t>
      </w:r>
      <w:r w:rsidRPr="000B3D02">
        <w:fldChar w:fldCharType="begin">
          <w:fldData xml:space="preserve">PEVuZE5vdGU+PENpdGU+PEF1dGhvcj5XZWF0aGVyZm9yZCBMYWJvcmF0b3JpZXM8L0F1dGhvcj48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</w:fldData>
        </w:fldChar>
      </w:r>
      <w:r w:rsidR="00E41530">
        <w:instrText xml:space="preserve"> ADDIN EN.CITE </w:instrText>
      </w:r>
      <w:r w:rsidR="00E41530">
        <w:fldChar w:fldCharType="begin">
          <w:fldData xml:space="preserve">PEVuZE5vdGU+PENpdGU+PEF1dGhvcj5XZWF0aGVyZm9yZCBMYWJvcmF0b3JpZXM8L0F1dGhvcj48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</w:fldData>
        </w:fldChar>
      </w:r>
      <w:r w:rsidR="00E41530">
        <w:instrText xml:space="preserve"> ADDIN EN.CITE.DATA </w:instrText>
      </w:r>
      <w:r w:rsidR="00E41530">
        <w:fldChar w:fldCharType="end"/>
      </w:r>
      <w:r w:rsidRPr="000B3D02">
        <w:fldChar w:fldCharType="separate"/>
      </w:r>
      <w:r w:rsidR="00E41530">
        <w:rPr>
          <w:noProof/>
        </w:rPr>
        <w:t>(Weatherford Laboratories, 2017; Revie, 2017c, 2017b)</w:t>
      </w:r>
      <w:r w:rsidRPr="000B3D02">
        <w:fldChar w:fldCharType="end"/>
      </w:r>
      <w:r>
        <w:t>:</w:t>
      </w:r>
    </w:p>
    <w:p w14:paraId="6674E26B" w14:textId="43710C5E" w:rsidR="000B3D02" w:rsidRDefault="000B3D02" w:rsidP="00C8185C">
      <w:pPr>
        <w:pStyle w:val="ListBullet2"/>
      </w:pPr>
      <w:r>
        <w:t xml:space="preserve">Amungee Member gas-in-place of 202 Tcf </w:t>
      </w:r>
      <w:r w:rsidR="00223B2C">
        <w:t xml:space="preserve">(P50) </w:t>
      </w:r>
      <w:r w:rsidRPr="0010034E">
        <w:t>(range: 293 Tcf (P10) to 118 Tcf (P90))</w:t>
      </w:r>
    </w:p>
    <w:p w14:paraId="265B2050" w14:textId="62F44ADD" w:rsidR="000B3D02" w:rsidRDefault="000B3D02" w:rsidP="00C8185C">
      <w:pPr>
        <w:pStyle w:val="ListBullet2"/>
      </w:pPr>
      <w:r>
        <w:t xml:space="preserve">Amungee Member oil-in-place of </w:t>
      </w:r>
      <w:r w:rsidRPr="0010034E">
        <w:t>9</w:t>
      </w:r>
      <w:r>
        <w:t>4 </w:t>
      </w:r>
      <w:r w:rsidRPr="0010034E">
        <w:t>MMbbl (P50) (range:</w:t>
      </w:r>
      <w:r>
        <w:t xml:space="preserve"> </w:t>
      </w:r>
      <w:r w:rsidRPr="0010034E">
        <w:t>128 MMbbl (P10) to 72 MMbbl (P90)</w:t>
      </w:r>
      <w:r w:rsidR="003F7BBB">
        <w:t>)</w:t>
      </w:r>
      <w:r w:rsidR="00E91FC0">
        <w:t xml:space="preserve"> and</w:t>
      </w:r>
    </w:p>
    <w:p w14:paraId="49CFFB42" w14:textId="50E8DC85" w:rsidR="000B3D02" w:rsidRDefault="000B3D02" w:rsidP="00C8185C">
      <w:pPr>
        <w:pStyle w:val="ListBullet2"/>
      </w:pPr>
      <w:r>
        <w:t xml:space="preserve">Kyalla Formation oil-in-place of </w:t>
      </w:r>
      <w:r w:rsidRPr="0010034E">
        <w:t>772</w:t>
      </w:r>
      <w:r>
        <w:t> </w:t>
      </w:r>
      <w:r w:rsidRPr="0010034E">
        <w:t xml:space="preserve">MMbbl (P50) </w:t>
      </w:r>
      <w:r>
        <w:t xml:space="preserve">of oil-in-place </w:t>
      </w:r>
      <w:r w:rsidRPr="0010034E">
        <w:t>(</w:t>
      </w:r>
      <w:r w:rsidR="003F7BBB">
        <w:t xml:space="preserve">range: </w:t>
      </w:r>
      <w:r w:rsidRPr="0010034E">
        <w:t>1163 MMbbl</w:t>
      </w:r>
      <w:r w:rsidR="003F7BBB">
        <w:t xml:space="preserve"> (P10) to</w:t>
      </w:r>
      <w:r w:rsidR="00223B2C">
        <w:t xml:space="preserve"> </w:t>
      </w:r>
      <w:r w:rsidRPr="0010034E">
        <w:t>414 MMbbl</w:t>
      </w:r>
      <w:r w:rsidR="003F7BBB">
        <w:t xml:space="preserve"> (P90)</w:t>
      </w:r>
      <w:r w:rsidRPr="0010034E">
        <w:t>)</w:t>
      </w:r>
      <w:r w:rsidR="00E91FC0">
        <w:t>.</w:t>
      </w:r>
    </w:p>
    <w:p w14:paraId="596C04BC" w14:textId="35E394D9" w:rsidR="003E74AD" w:rsidRDefault="003E74AD" w:rsidP="005176E3">
      <w:pPr>
        <w:pStyle w:val="ListBullet"/>
        <w:numPr>
          <w:ilvl w:val="0"/>
          <w:numId w:val="16"/>
        </w:numPr>
        <w:ind w:left="568" w:hanging="284"/>
      </w:pPr>
      <w:r w:rsidRPr="00C8185C">
        <w:t>RPS reported a P50 estimate</w:t>
      </w:r>
      <w:r w:rsidR="005D70AB">
        <w:t>d</w:t>
      </w:r>
      <w:r w:rsidRPr="00C8185C">
        <w:t xml:space="preserve"> of potentially recoverable</w:t>
      </w:r>
      <w:r>
        <w:t xml:space="preserve"> shale gas resource to be 37.29 Tcf for the lower Kyalla Formation and 74.50 Tcf for the Amungee Member </w:t>
      </w:r>
      <w:r w:rsidR="00FD03D6">
        <w:t xml:space="preserve">in the Beetaloo Sub-basin </w:t>
      </w:r>
      <w:r>
        <w:t xml:space="preserve">(prospective area unknown; </w:t>
      </w:r>
      <w:r>
        <w:fldChar w:fldCharType="begin"/>
      </w:r>
      <w:r w:rsidR="007408E9">
        <w:instrText xml:space="preserve"> ADDIN EN.CITE &lt;EndNote&gt;&lt;Cite AuthorYear="1"&gt;&lt;Author&gt;RPS&lt;/Author&gt;&lt;Year&gt;2013&lt;/Year&gt;&lt;RecNum&gt;160&lt;/RecNum&gt;&lt;DisplayText&gt;RPS (2013)&lt;/DisplayText&gt;&lt;record&gt;&lt;rec-number&gt;160&lt;/rec-number&gt;&lt;foreign-keys&gt;&lt;key app="EN" db-id="rd5vdfvs2xptd5ezaf75vdxne2tdrdf55eze" timestamp="1547068336"&gt;160&lt;/key&gt;&lt;/foreign-keys&gt;&lt;ref-type name="Report"&gt;27&lt;/ref-type&gt;&lt;contributors&gt;&lt;authors&gt;&lt;author&gt;RPS&lt;/author&gt;&lt;/authors&gt;&lt;/contributors&gt;&lt;titles&gt;&lt;title&gt;Evaluation of the hydrocarbon resource potential pertaining to certain acreage interest in the Beetaloo Sub-basin, onshore Australia and Mako Trough, onshore Hungary. Report prepared for Falcon oil and gas&lt;/title&gt;&lt;/titles&gt;&lt;dates&gt;&lt;year&gt;2013&lt;/year&gt;&lt;/dates&gt;&lt;urls&gt;&lt;related-urls&gt;&lt;url&gt;http://www.falconoilandgas.com/uploads/pdf/UCV02226_Falcon_Combined_CPR_release_Main_Body.pdf&lt;/url&gt;&lt;/related-urls&gt;&lt;/urls&gt;&lt;access-date&gt;10 January 2019&lt;/access-date&gt;&lt;/record&gt;&lt;/Cite&gt;&lt;/EndNote&gt;</w:instrText>
      </w:r>
      <w:r>
        <w:fldChar w:fldCharType="separate"/>
      </w:r>
      <w:r>
        <w:rPr>
          <w:noProof/>
        </w:rPr>
        <w:t>RPS (2013)</w:t>
      </w:r>
      <w:r>
        <w:fldChar w:fldCharType="end"/>
      </w:r>
      <w:r>
        <w:t xml:space="preserve">. In addition, they reported P50 estimate of potentially recoverable basin-centred gas resources of 5.9 Tcf for the Moroak Sandstone and 44.31 Tcf for the Bessie Creek Sandstone; </w:t>
      </w:r>
      <w:r>
        <w:rPr>
          <w:noProof/>
        </w:rPr>
        <w:fldChar w:fldCharType="begin"/>
      </w:r>
      <w:r w:rsidR="007408E9">
        <w:rPr>
          <w:noProof/>
        </w:rPr>
        <w:instrText xml:space="preserve"> ADDIN EN.CITE &lt;EndNote&gt;&lt;Cite AuthorYear="1"&gt;&lt;Author&gt;RPS&lt;/Author&gt;&lt;Year&gt;2013&lt;/Year&gt;&lt;RecNum&gt;160&lt;/RecNum&gt;&lt;DisplayText&gt;RPS (2013)&lt;/DisplayText&gt;&lt;record&gt;&lt;rec-number&gt;160&lt;/rec-number&gt;&lt;foreign-keys&gt;&lt;key app="EN" db-id="rd5vdfvs2xptd5ezaf75vdxne2tdrdf55eze" timestamp="1547068336"&gt;160&lt;/key&gt;&lt;/foreign-keys&gt;&lt;ref-type name="Report"&gt;27&lt;/ref-type&gt;&lt;contributors&gt;&lt;authors&gt;&lt;author&gt;RPS&lt;/author&gt;&lt;/authors&gt;&lt;/contributors&gt;&lt;titles&gt;&lt;title&gt;Evaluation of the hydrocarbon resource potential pertaining to certain acreage interest in the Beetaloo Sub-basin, onshore Australia and Mako Trough, onshore Hungary. Report prepared for Falcon oil and gas&lt;/title&gt;&lt;/titles&gt;&lt;dates&gt;&lt;year&gt;2013&lt;/year&gt;&lt;/dates&gt;&lt;urls&gt;&lt;related-urls&gt;&lt;url&gt;http://www.falconoilandgas.com/uploads/pdf/UCV02226_Falcon_Combined_CPR_release_Main_Body.pdf&lt;/url&gt;&lt;/related-urls&gt;&lt;/urls&gt;&lt;access-date&gt;10 January 2019&lt;/access-date&gt;&lt;/record&gt;&lt;/Cite&gt;&lt;/EndNote&gt;</w:instrText>
      </w:r>
      <w:r>
        <w:rPr>
          <w:noProof/>
        </w:rPr>
        <w:fldChar w:fldCharType="separate"/>
      </w:r>
      <w:r>
        <w:rPr>
          <w:noProof/>
        </w:rPr>
        <w:t>RPS (2013)</w:t>
      </w:r>
      <w:r>
        <w:rPr>
          <w:noProof/>
        </w:rPr>
        <w:fldChar w:fldCharType="end"/>
      </w:r>
      <w:r>
        <w:t>.</w:t>
      </w:r>
    </w:p>
    <w:p w14:paraId="1FFE7950" w14:textId="4C65C328" w:rsidR="003E74AD" w:rsidRDefault="003E74AD" w:rsidP="005176E3">
      <w:pPr>
        <w:pStyle w:val="ListBullet"/>
        <w:numPr>
          <w:ilvl w:val="0"/>
          <w:numId w:val="16"/>
        </w:numPr>
        <w:ind w:left="568" w:hanging="284"/>
      </w:pPr>
      <w:r>
        <w:t>The US Energy Information Administration (EIA) reported that that the technically recoverable shale gas in the Beetaloo Sub-basin is 22 Tcf for the lower Kyalla Formation (prospective area - associated gas 4100 mi</w:t>
      </w:r>
      <w:r>
        <w:rPr>
          <w:rStyle w:val="Superscript"/>
        </w:rPr>
        <w:t>2</w:t>
      </w:r>
      <w:r>
        <w:t>, 2400 mi</w:t>
      </w:r>
      <w:r>
        <w:rPr>
          <w:rStyle w:val="Superscript"/>
        </w:rPr>
        <w:t>2</w:t>
      </w:r>
      <w:r>
        <w:t xml:space="preserve"> wet gas, 1310 mi</w:t>
      </w:r>
      <w:r>
        <w:rPr>
          <w:rStyle w:val="Superscript"/>
        </w:rPr>
        <w:t>2</w:t>
      </w:r>
      <w:r>
        <w:t xml:space="preserve"> dry gas) and 22 Tcf for the Amungee Member (prospective area - associated gas 2650 mi</w:t>
      </w:r>
      <w:r>
        <w:rPr>
          <w:rStyle w:val="Superscript"/>
        </w:rPr>
        <w:t>2</w:t>
      </w:r>
      <w:r>
        <w:t>, 2130 mi</w:t>
      </w:r>
      <w:r>
        <w:rPr>
          <w:rStyle w:val="Superscript"/>
        </w:rPr>
        <w:t>2</w:t>
      </w:r>
      <w:r>
        <w:t xml:space="preserve"> wet gas, 2480 mi</w:t>
      </w:r>
      <w:r>
        <w:rPr>
          <w:rStyle w:val="Superscript"/>
        </w:rPr>
        <w:t>2</w:t>
      </w:r>
      <w:r>
        <w:t xml:space="preserve"> dry gas) </w:t>
      </w:r>
      <w:r>
        <w:fldChar w:fldCharType="begin"/>
      </w:r>
      <w:r w:rsidR="00B43D9C">
        <w:instrText xml:space="preserve"> ADDIN EN.CITE &lt;EndNote&gt;&lt;Cite&gt;&lt;Author&gt;EIA&lt;/Author&gt;&lt;Year&gt;2013&lt;/Year&gt;&lt;RecNum&gt;161&lt;/RecNum&gt;&lt;DisplayText&gt;(EIA, 2013)&lt;/DisplayText&gt;&lt;record&gt;&lt;rec-number&gt;161&lt;/rec-number&gt;&lt;foreign-keys&gt;&lt;key app="EN" db-id="rd5vdfvs2xptd5ezaf75vdxne2tdrdf55eze" timestamp="1547068463"&gt;161&lt;/key&gt;&lt;/foreign-keys&gt;&lt;ref-type name="Report"&gt;27&lt;/ref-type&gt;&lt;contributors&gt;&lt;authors&gt;&lt;author&gt;EIA&lt;/author&gt;&lt;/authors&gt;&lt;/contributors&gt;&lt;titles&gt;&lt;title&gt;Technically recoverable shale oil and shale gas resources: An assessment of 137 shale formations in 41 countries outside the United States&lt;/title&gt;&lt;/titles&gt;&lt;pages&gt;730&lt;/pages&gt;&lt;dates&gt;&lt;year&gt;2013&lt;/year&gt;&lt;/dates&gt;&lt;publisher&gt;United States Energy Information Administration&lt;/publisher&gt;&lt;urls&gt;&lt;related-urls&gt;&lt;url&gt;https://www.eia.gov/analysis/studies/worldshalegas/pdf/overview.pdf&lt;/url&gt;&lt;/related-urls&gt;&lt;/urls&gt;&lt;access-date&gt;23 January 2018&lt;/access-date&gt;&lt;/record&gt;&lt;/Cite&gt;&lt;/EndNote&gt;</w:instrText>
      </w:r>
      <w:r>
        <w:fldChar w:fldCharType="separate"/>
      </w:r>
      <w:r>
        <w:rPr>
          <w:noProof/>
        </w:rPr>
        <w:t>(EIA, 2013)</w:t>
      </w:r>
      <w:r>
        <w:fldChar w:fldCharType="end"/>
      </w:r>
      <w:r>
        <w:t xml:space="preserve">. </w:t>
      </w:r>
    </w:p>
    <w:p w14:paraId="0080C3D0" w14:textId="67A75496" w:rsidR="003E74AD" w:rsidRPr="00C90E8D" w:rsidRDefault="003E74AD" w:rsidP="005176E3">
      <w:pPr>
        <w:pStyle w:val="ListBullet"/>
        <w:numPr>
          <w:ilvl w:val="0"/>
          <w:numId w:val="16"/>
        </w:numPr>
        <w:ind w:left="568" w:hanging="284"/>
      </w:pPr>
      <w:r>
        <w:t>AWT International have reported their best estimate of recoverable shale gas resource to be 3 Tcf for the lower Kyalla Formation (prospective area 898 km</w:t>
      </w:r>
      <w:r>
        <w:rPr>
          <w:rStyle w:val="Superscript"/>
        </w:rPr>
        <w:t>2</w:t>
      </w:r>
      <w:r>
        <w:t>) and 16 Tcf for the Amungee Member</w:t>
      </w:r>
      <w:r w:rsidR="00FD03D6">
        <w:t xml:space="preserve"> in the Beetaloo Sub-basin</w:t>
      </w:r>
      <w:r>
        <w:t xml:space="preserve"> (prospective area </w:t>
      </w:r>
      <w:r w:rsidRPr="00C90E8D">
        <w:t>6092 km</w:t>
      </w:r>
      <w:r w:rsidRPr="00C90E8D">
        <w:rPr>
          <w:rStyle w:val="Superscript"/>
        </w:rPr>
        <w:t>2</w:t>
      </w:r>
      <w:r w:rsidRPr="00C90E8D">
        <w:t xml:space="preserve">) </w:t>
      </w:r>
      <w:r w:rsidRPr="00C90E8D">
        <w:fldChar w:fldCharType="begin"/>
      </w:r>
      <w:r w:rsidR="002A5EAA">
        <w:instrText xml:space="preserve"> ADDIN EN.CITE &lt;EndNote&gt;&lt;Cite&gt;&lt;Author&gt;AWT International&lt;/Author&gt;&lt;Year&gt;2013&lt;/Year&gt;&lt;RecNum&gt;167&lt;/RecNum&gt;&lt;DisplayText&gt;(AWT International, 2013)&lt;/DisplayText&gt;&lt;record&gt;&lt;rec-number&gt;167&lt;/rec-number&gt;&lt;foreign-keys&gt;&lt;key app="EN" db-id="rd5vdfvs2xptd5ezaf75vdxne2tdrdf55eze" timestamp="1547162119"&gt;167&lt;/key&gt;&lt;/foreign-keys&gt;&lt;ref-type name="Report"&gt;27&lt;/ref-type&gt;&lt;contributors&gt;&lt;authors&gt;&lt;author&gt;AWT International,&lt;/author&gt;&lt;/authors&gt;&lt;secondary-authors&gt;&lt;author&gt;Australian Council of Learned Academies (ACOLA);&lt;/author&gt;&lt;/secondary-authors&gt;&lt;/contributors&gt;&lt;titles&gt;&lt;title&gt;Shale gas prospectivity potential&lt;/title&gt;&lt;secondary-title&gt;Securing Australia&amp;apos;s future: project six engineering energy: unconventional gas production&lt;/secondary-title&gt;&lt;/titles&gt;&lt;pages&gt;54&lt;/pages&gt;&lt;dates&gt;&lt;year&gt;2013&lt;/year&gt;&lt;pub-dates&gt;&lt;date&gt;23 January 2013&lt;/date&gt;&lt;/pub-dates&gt;&lt;/dates&gt;&lt;urls&gt;&lt;related-urls&gt;&lt;url&gt;http://acola.org.au/wp/PDF/SAF06Consultants/AWTShale%20Gas%20Prospectivity%20Potential%20Jan2013.pdf&lt;/url&gt;&lt;/related-urls&gt;&lt;/urls&gt;&lt;access-date&gt;16 January 2018&lt;/access-date&gt;&lt;/record&gt;&lt;/Cite&gt;&lt;/EndNote&gt;</w:instrText>
      </w:r>
      <w:r w:rsidRPr="00C90E8D">
        <w:fldChar w:fldCharType="separate"/>
      </w:r>
      <w:r w:rsidRPr="00C90E8D">
        <w:rPr>
          <w:noProof/>
        </w:rPr>
        <w:t>(AWT International, 2013)</w:t>
      </w:r>
      <w:r w:rsidRPr="00C90E8D">
        <w:fldChar w:fldCharType="end"/>
      </w:r>
      <w:r w:rsidRPr="00C90E8D">
        <w:t>.</w:t>
      </w:r>
    </w:p>
    <w:p w14:paraId="1A943A9F" w14:textId="37ED04F8" w:rsidR="00E0021B" w:rsidRDefault="003E74AD" w:rsidP="003E74AD">
      <w:pPr>
        <w:pStyle w:val="BodyText"/>
      </w:pPr>
      <w:r>
        <w:t>Although these results highlight the</w:t>
      </w:r>
      <w:r w:rsidR="00E84B3C">
        <w:t xml:space="preserve"> presence of potentially significant</w:t>
      </w:r>
      <w:r>
        <w:t xml:space="preserve"> </w:t>
      </w:r>
      <w:r w:rsidR="0010034E">
        <w:t>petroleum resource</w:t>
      </w:r>
      <w:r w:rsidR="00FD03D6">
        <w:t xml:space="preserve">s </w:t>
      </w:r>
      <w:r w:rsidR="00E84B3C">
        <w:t>in the</w:t>
      </w:r>
      <w:r>
        <w:t xml:space="preserve"> Beetaloo Sub-basin</w:t>
      </w:r>
      <w:r w:rsidR="00FD03D6">
        <w:t xml:space="preserve"> and surrounds</w:t>
      </w:r>
      <w:r>
        <w:t xml:space="preserve">, the full extent of these resources </w:t>
      </w:r>
      <w:r w:rsidR="003F7BBB">
        <w:t xml:space="preserve">is </w:t>
      </w:r>
      <w:r>
        <w:t>still poorly understood and quantified, and any estimates of potential resources have a high degree of uncertainty</w:t>
      </w:r>
      <w:r w:rsidR="00E84B3C">
        <w:t xml:space="preserve"> associated with them</w:t>
      </w:r>
      <w:r>
        <w:t>. In particular, recovery factors are very poorly understood and vary significantly between each resource assessment.</w:t>
      </w:r>
    </w:p>
    <w:p w14:paraId="7730E4AD" w14:textId="2EDBBA3E" w:rsidR="003E74AD" w:rsidRDefault="0010034E" w:rsidP="00F96464">
      <w:pPr>
        <w:pStyle w:val="Heading3"/>
        <w:numPr>
          <w:ilvl w:val="1"/>
          <w:numId w:val="18"/>
        </w:numPr>
      </w:pPr>
      <w:bookmarkStart w:id="104" w:name="_Toc36119208"/>
      <w:r>
        <w:t>M</w:t>
      </w:r>
      <w:r w:rsidR="003E74AD">
        <w:t>arket access and infrastructure</w:t>
      </w:r>
      <w:bookmarkEnd w:id="104"/>
    </w:p>
    <w:p w14:paraId="6EB36F09" w14:textId="1C0A3707" w:rsidR="003E74AD" w:rsidRDefault="00E0021B" w:rsidP="003E74AD">
      <w:pPr>
        <w:pStyle w:val="BodyText"/>
      </w:pPr>
      <w:r>
        <w:fldChar w:fldCharType="begin"/>
      </w:r>
      <w:r>
        <w:instrText xml:space="preserve"> REF _Ref2842151 \h </w:instrText>
      </w:r>
      <w:r>
        <w:fldChar w:fldCharType="separate"/>
      </w:r>
      <w:r w:rsidR="00EC3730">
        <w:t xml:space="preserve">Table </w:t>
      </w:r>
      <w:r w:rsidR="00EC3730">
        <w:rPr>
          <w:noProof/>
        </w:rPr>
        <w:t>2</w:t>
      </w:r>
      <w:r>
        <w:fldChar w:fldCharType="end"/>
      </w:r>
      <w:r>
        <w:t xml:space="preserve"> </w:t>
      </w:r>
      <w:r w:rsidR="003E74AD">
        <w:t xml:space="preserve">provides a summary of market and access infrastructure for </w:t>
      </w:r>
      <w:r w:rsidR="00B10FF9">
        <w:t>the remote and sparsely populated area of the Beetaloo Sub-basin</w:t>
      </w:r>
      <w:r w:rsidR="003E74AD">
        <w:t xml:space="preserve">. The communities of Mataranka (population of 400) and Elliot (population of 355) are </w:t>
      </w:r>
      <w:r w:rsidR="003F7BBB">
        <w:t xml:space="preserve">located </w:t>
      </w:r>
      <w:r w:rsidR="003E74AD">
        <w:t xml:space="preserve">on highways in close proximity to the </w:t>
      </w:r>
      <w:r w:rsidR="00D03FBC">
        <w:t xml:space="preserve">Beetaloo </w:t>
      </w:r>
      <w:r w:rsidR="00FD03D6">
        <w:t>Sub-basin</w:t>
      </w:r>
      <w:r w:rsidR="00436917">
        <w:t xml:space="preserve"> (</w:t>
      </w:r>
      <w:r w:rsidR="00436917">
        <w:fldChar w:fldCharType="begin"/>
      </w:r>
      <w:r w:rsidR="00436917">
        <w:instrText xml:space="preserve"> REF _Ref2842176 \h </w:instrText>
      </w:r>
      <w:r w:rsidR="00436917">
        <w:fldChar w:fldCharType="separate"/>
      </w:r>
      <w:r w:rsidR="00EC3730">
        <w:t xml:space="preserve">Figure </w:t>
      </w:r>
      <w:r w:rsidR="00EC3730">
        <w:rPr>
          <w:noProof/>
        </w:rPr>
        <w:t>10</w:t>
      </w:r>
      <w:r w:rsidR="00436917">
        <w:fldChar w:fldCharType="end"/>
      </w:r>
      <w:r w:rsidR="00436917">
        <w:t>)</w:t>
      </w:r>
      <w:r w:rsidR="003E74AD">
        <w:t xml:space="preserve">. The nearest town, Katherine (population of around 10,000) is 75 km from the northern-most boundary of the Beetaloo Sub-basin. Sealed arterial roads traverse </w:t>
      </w:r>
      <w:r w:rsidR="00FD03D6">
        <w:t xml:space="preserve">across </w:t>
      </w:r>
      <w:r w:rsidR="003E74AD">
        <w:t>the Beetaloo Sub-basin</w:t>
      </w:r>
      <w:r w:rsidR="00CA0D05">
        <w:t>,</w:t>
      </w:r>
      <w:r w:rsidR="003E74AD">
        <w:t xml:space="preserve"> including </w:t>
      </w:r>
      <w:r w:rsidR="003F7BBB">
        <w:t xml:space="preserve">the </w:t>
      </w:r>
      <w:r w:rsidR="003E74AD">
        <w:t xml:space="preserve">Stuart Highway from Darwin to the northwest and the Carpentaria Highway heading eastwards towards Borroloola. The Alice Springs-Darwin railway </w:t>
      </w:r>
      <w:r w:rsidR="00CA0D05">
        <w:t>is located over</w:t>
      </w:r>
      <w:r w:rsidR="003E74AD">
        <w:t xml:space="preserve"> the </w:t>
      </w:r>
      <w:r w:rsidR="00CA0D05">
        <w:t xml:space="preserve">western </w:t>
      </w:r>
      <w:r w:rsidR="001D58A1">
        <w:t xml:space="preserve">Beetaloo </w:t>
      </w:r>
      <w:r w:rsidR="00CA0D05">
        <w:t>Sub-basin</w:t>
      </w:r>
      <w:r w:rsidR="003E74AD">
        <w:t>. The region is also serviced by the Daly Waters to McArthur River Pipeline and the Amadeus Gas Pipeline</w:t>
      </w:r>
      <w:r w:rsidR="00436917">
        <w:t xml:space="preserve"> to Darwin</w:t>
      </w:r>
      <w:r w:rsidR="003E74AD">
        <w:t xml:space="preserve"> (</w:t>
      </w:r>
      <w:r>
        <w:fldChar w:fldCharType="begin"/>
      </w:r>
      <w:r>
        <w:instrText xml:space="preserve"> REF _Ref2842176 \h </w:instrText>
      </w:r>
      <w:r>
        <w:fldChar w:fldCharType="separate"/>
      </w:r>
      <w:r w:rsidR="00EC3730">
        <w:t xml:space="preserve">Figure </w:t>
      </w:r>
      <w:r w:rsidR="00EC3730">
        <w:rPr>
          <w:noProof/>
        </w:rPr>
        <w:t>10</w:t>
      </w:r>
      <w:r>
        <w:fldChar w:fldCharType="end"/>
      </w:r>
      <w:r w:rsidR="003E74AD">
        <w:t>).</w:t>
      </w:r>
    </w:p>
    <w:p w14:paraId="6FE9C7FD" w14:textId="2A81437F" w:rsidR="00E0021B" w:rsidRDefault="00E0021B" w:rsidP="009F2132">
      <w:pPr>
        <w:pStyle w:val="Caption"/>
        <w:keepLines/>
      </w:pPr>
      <w:bookmarkStart w:id="105" w:name="_Ref2842151"/>
      <w:bookmarkStart w:id="106" w:name="_Toc445118"/>
      <w:bookmarkStart w:id="107" w:name="_Toc36042487"/>
      <w:r>
        <w:t xml:space="preserve">Table </w:t>
      </w:r>
      <w:r>
        <w:fldChar w:fldCharType="begin"/>
      </w:r>
      <w:r>
        <w:rPr>
          <w:noProof/>
        </w:rPr>
        <w:instrText xml:space="preserve"> SEQ Table \* ARABIC </w:instrText>
      </w:r>
      <w:r>
        <w:fldChar w:fldCharType="separate"/>
      </w:r>
      <w:r w:rsidR="00EC3730">
        <w:rPr>
          <w:noProof/>
        </w:rPr>
        <w:t>2</w:t>
      </w:r>
      <w:r>
        <w:fldChar w:fldCharType="end"/>
      </w:r>
      <w:bookmarkEnd w:id="105"/>
      <w:r>
        <w:t xml:space="preserve"> Summary of market access and infrastructure</w:t>
      </w:r>
      <w:bookmarkEnd w:id="106"/>
      <w:bookmarkEnd w:id="107"/>
    </w:p>
    <w:tbl>
      <w:tblPr>
        <w:tblStyle w:val="TableBAHeaderColumn"/>
        <w:tblW w:w="5000" w:type="pct"/>
        <w:tblLook w:val="04A0" w:firstRow="1" w:lastRow="0" w:firstColumn="1" w:lastColumn="0" w:noHBand="0" w:noVBand="1"/>
        <w:tblCaption w:val="Summary geology table for the Cooper Basin."/>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4337"/>
        <w:gridCol w:w="5301"/>
      </w:tblGrid>
      <w:tr w:rsidR="00E0021B" w14:paraId="78AE6D67" w14:textId="77777777" w:rsidTr="00121A0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50" w:type="pct"/>
            <w:hideMark/>
          </w:tcPr>
          <w:p w14:paraId="622B32C2" w14:textId="77777777" w:rsidR="00E0021B" w:rsidRDefault="00E0021B" w:rsidP="009F2132">
            <w:pPr>
              <w:pStyle w:val="TableText"/>
              <w:keepNext/>
              <w:keepLines/>
            </w:pPr>
            <w:r>
              <w:t>Gas market</w:t>
            </w:r>
          </w:p>
        </w:tc>
        <w:tc>
          <w:tcPr>
            <w:tcW w:w="2750" w:type="pct"/>
            <w:hideMark/>
          </w:tcPr>
          <w:p w14:paraId="2E47199D" w14:textId="77777777" w:rsidR="00E0021B" w:rsidRDefault="00E0021B" w:rsidP="009F2132">
            <w:pPr>
              <w:pStyle w:val="TableText"/>
              <w:keepNext/>
              <w:keepLines/>
              <w:cnfStyle w:val="100000000000" w:firstRow="1" w:lastRow="0" w:firstColumn="0" w:lastColumn="0" w:oddVBand="0" w:evenVBand="0" w:oddHBand="0" w:evenHBand="0" w:firstRowFirstColumn="0" w:firstRowLastColumn="0" w:lastRowFirstColumn="0" w:lastRowLastColumn="0"/>
            </w:pPr>
            <w:r>
              <w:t>Northern Territory Gas Market</w:t>
            </w:r>
          </w:p>
        </w:tc>
      </w:tr>
      <w:tr w:rsidR="00E0021B" w14:paraId="057703C5" w14:textId="77777777" w:rsidTr="00121A0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50" w:type="pct"/>
            <w:hideMark/>
          </w:tcPr>
          <w:p w14:paraId="56A812A9" w14:textId="77777777" w:rsidR="00E0021B" w:rsidRDefault="00E0021B" w:rsidP="009F2132">
            <w:pPr>
              <w:pStyle w:val="TableText"/>
              <w:keepNext/>
              <w:keepLines/>
            </w:pPr>
            <w:r>
              <w:t>Proximity to gas pipelines</w:t>
            </w:r>
          </w:p>
        </w:tc>
        <w:tc>
          <w:tcPr>
            <w:tcW w:w="2750" w:type="pct"/>
            <w:hideMark/>
          </w:tcPr>
          <w:p w14:paraId="08E0BC2F" w14:textId="77777777" w:rsidR="00E0021B" w:rsidRDefault="00E0021B" w:rsidP="009F2132">
            <w:pPr>
              <w:pStyle w:val="TableText"/>
              <w:keepNext/>
              <w:keepLines/>
              <w:cnfStyle w:val="100000000000" w:firstRow="1" w:lastRow="0" w:firstColumn="0" w:lastColumn="0" w:oddVBand="0" w:evenVBand="0" w:oddHBand="0" w:evenHBand="0" w:firstRowFirstColumn="0" w:firstRowLastColumn="0" w:lastRowFirstColumn="0" w:lastRowLastColumn="0"/>
            </w:pPr>
            <w:r>
              <w:t>Daly Waters to McArthur River Pipeline – capacity 16 TJ/day</w:t>
            </w:r>
          </w:p>
          <w:p w14:paraId="30A001EF" w14:textId="77777777" w:rsidR="00E0021B" w:rsidRDefault="00E0021B" w:rsidP="009F2132">
            <w:pPr>
              <w:pStyle w:val="TableText"/>
              <w:keepNext/>
              <w:keepLines/>
              <w:cnfStyle w:val="100000000000" w:firstRow="1" w:lastRow="0" w:firstColumn="0" w:lastColumn="0" w:oddVBand="0" w:evenVBand="0" w:oddHBand="0" w:evenHBand="0" w:firstRowFirstColumn="0" w:firstRowLastColumn="0" w:lastRowFirstColumn="0" w:lastRowLastColumn="0"/>
            </w:pPr>
            <w:r>
              <w:t>Amadeus Gas Pipeline – capacity 120 TJ/day</w:t>
            </w:r>
          </w:p>
        </w:tc>
      </w:tr>
      <w:tr w:rsidR="00E0021B" w14:paraId="0D1AE761" w14:textId="77777777" w:rsidTr="00121A0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50" w:type="pct"/>
            <w:hideMark/>
          </w:tcPr>
          <w:p w14:paraId="41D85D28" w14:textId="77777777" w:rsidR="00E0021B" w:rsidRDefault="00E0021B" w:rsidP="009F2132">
            <w:pPr>
              <w:pStyle w:val="TableText"/>
              <w:keepNext/>
              <w:keepLines/>
            </w:pPr>
            <w:r>
              <w:t>Gas processing facilities</w:t>
            </w:r>
          </w:p>
        </w:tc>
        <w:tc>
          <w:tcPr>
            <w:tcW w:w="2750" w:type="pct"/>
            <w:hideMark/>
          </w:tcPr>
          <w:p w14:paraId="247A910A" w14:textId="77777777" w:rsidR="00E0021B" w:rsidRDefault="00E0021B" w:rsidP="009F2132">
            <w:pPr>
              <w:pStyle w:val="TableText"/>
              <w:keepNext/>
              <w:keepLines/>
              <w:cnfStyle w:val="100000000000" w:firstRow="1" w:lastRow="0" w:firstColumn="0" w:lastColumn="0" w:oddVBand="0" w:evenVBand="0" w:oddHBand="0" w:evenHBand="0" w:firstRowFirstColumn="0" w:firstRowLastColumn="0" w:lastRowFirstColumn="0" w:lastRowLastColumn="0"/>
            </w:pPr>
            <w:r>
              <w:t>None</w:t>
            </w:r>
          </w:p>
        </w:tc>
      </w:tr>
      <w:tr w:rsidR="00E0021B" w14:paraId="5DC7DFD0" w14:textId="77777777" w:rsidTr="00121A0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50" w:type="pct"/>
            <w:hideMark/>
          </w:tcPr>
          <w:p w14:paraId="5C2B374C" w14:textId="4B349021" w:rsidR="00E0021B" w:rsidRDefault="00E0021B" w:rsidP="009F2132">
            <w:pPr>
              <w:pStyle w:val="TableText"/>
              <w:keepNext/>
              <w:keepLines/>
            </w:pPr>
            <w:r>
              <w:t>Approx. distance from existing pipelines to prospective</w:t>
            </w:r>
            <w:r w:rsidR="00121A06">
              <w:t xml:space="preserve"> area</w:t>
            </w:r>
            <w:r>
              <w:t xml:space="preserve"> </w:t>
            </w:r>
          </w:p>
        </w:tc>
        <w:tc>
          <w:tcPr>
            <w:tcW w:w="2750" w:type="pct"/>
            <w:hideMark/>
          </w:tcPr>
          <w:p w14:paraId="00F54E42" w14:textId="77777777" w:rsidR="00E0021B" w:rsidRDefault="00E0021B" w:rsidP="009F2132">
            <w:pPr>
              <w:pStyle w:val="TableText"/>
              <w:keepNext/>
              <w:keepLines/>
              <w:cnfStyle w:val="100000000000" w:firstRow="1" w:lastRow="0" w:firstColumn="0" w:lastColumn="0" w:oddVBand="0" w:evenVBand="0" w:oddHBand="0" w:evenHBand="0" w:firstRowFirstColumn="0" w:firstRowLastColumn="0" w:lastRowFirstColumn="0" w:lastRowLastColumn="0"/>
            </w:pPr>
            <w:r>
              <w:t>0–200 km</w:t>
            </w:r>
          </w:p>
        </w:tc>
      </w:tr>
      <w:tr w:rsidR="00E0021B" w14:paraId="2CAA462D" w14:textId="77777777" w:rsidTr="00121A0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50" w:type="pct"/>
            <w:hideMark/>
          </w:tcPr>
          <w:p w14:paraId="57E2245A" w14:textId="77777777" w:rsidR="00E0021B" w:rsidRDefault="00E0021B" w:rsidP="009F2132">
            <w:pPr>
              <w:pStyle w:val="TableText"/>
              <w:keepNext/>
              <w:keepLines/>
            </w:pPr>
            <w:r>
              <w:t>Road and rail access</w:t>
            </w:r>
          </w:p>
        </w:tc>
        <w:tc>
          <w:tcPr>
            <w:tcW w:w="2750" w:type="pct"/>
            <w:hideMark/>
          </w:tcPr>
          <w:p w14:paraId="19996451" w14:textId="77777777" w:rsidR="00E0021B" w:rsidRDefault="00E0021B" w:rsidP="009F2132">
            <w:pPr>
              <w:pStyle w:val="TableText"/>
              <w:keepNext/>
              <w:keepLines/>
              <w:cnfStyle w:val="100000000000" w:firstRow="1" w:lastRow="0" w:firstColumn="0" w:lastColumn="0" w:oddVBand="0" w:evenVBand="0" w:oddHBand="0" w:evenHBand="0" w:firstRowFirstColumn="0" w:firstRowLastColumn="0" w:lastRowFirstColumn="0" w:lastRowLastColumn="0"/>
            </w:pPr>
            <w:r>
              <w:t>Poorly to moderately well serviced</w:t>
            </w:r>
          </w:p>
        </w:tc>
      </w:tr>
      <w:tr w:rsidR="00E0021B" w14:paraId="07EB93EC" w14:textId="77777777" w:rsidTr="00121A0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50" w:type="pct"/>
            <w:hideMark/>
          </w:tcPr>
          <w:p w14:paraId="1B530285" w14:textId="6538B65C" w:rsidR="00E0021B" w:rsidRDefault="00E0021B" w:rsidP="009F2132">
            <w:pPr>
              <w:pStyle w:val="TableText"/>
              <w:keepNext/>
              <w:keepLines/>
            </w:pPr>
            <w:r>
              <w:t>Approximate development time</w:t>
            </w:r>
            <w:r w:rsidR="00C90AD3">
              <w:t xml:space="preserve"> frame</w:t>
            </w:r>
          </w:p>
        </w:tc>
        <w:tc>
          <w:tcPr>
            <w:tcW w:w="2750" w:type="pct"/>
            <w:hideMark/>
          </w:tcPr>
          <w:p w14:paraId="5A945772" w14:textId="77777777" w:rsidR="00E0021B" w:rsidRDefault="00E0021B" w:rsidP="009F2132">
            <w:pPr>
              <w:pStyle w:val="TableText"/>
              <w:keepNext/>
              <w:keepLines/>
              <w:cnfStyle w:val="100000000000" w:firstRow="1" w:lastRow="0" w:firstColumn="0" w:lastColumn="0" w:oddVBand="0" w:evenVBand="0" w:oddHBand="0" w:evenHBand="0" w:firstRowFirstColumn="0" w:firstRowLastColumn="0" w:lastRowFirstColumn="0" w:lastRowLastColumn="0"/>
            </w:pPr>
            <w:r>
              <w:t>5–10 years</w:t>
            </w:r>
          </w:p>
        </w:tc>
      </w:tr>
    </w:tbl>
    <w:p w14:paraId="215C37A6" w14:textId="74A1210D" w:rsidR="00E0021B" w:rsidRDefault="00E0021B" w:rsidP="00C12244">
      <w:pPr>
        <w:pStyle w:val="SourceornoteforTableorFigure"/>
        <w:keepLines/>
      </w:pPr>
      <w:r>
        <w:t>Source:</w:t>
      </w:r>
      <w:r w:rsidR="000442D5">
        <w:t xml:space="preserve"> </w:t>
      </w:r>
      <w:r w:rsidR="000442D5">
        <w:fldChar w:fldCharType="begin"/>
      </w:r>
      <w:r w:rsidR="002A5EAA">
        <w:instrText xml:space="preserve"> ADDIN EN.CITE &lt;EndNote&gt;&lt;Cite AuthorYear="1"&gt;&lt;Author&gt;Hall&lt;/Author&gt;&lt;Year&gt;2018&lt;/Year&gt;&lt;RecNum&gt;229&lt;/RecNum&gt;&lt;DisplayText&gt;Hall et al. (2018)&lt;/DisplayText&gt;&lt;record&gt;&lt;rec-number&gt;229&lt;/rec-number&gt;&lt;foreign-keys&gt;&lt;key app="EN" db-id="rd5vdfvs2xptd5ezaf75vdxne2tdrdf55eze" timestamp="1551066115"&gt;229&lt;/key&gt;&lt;/foreign-keys&gt;&lt;ref-type name="Report"&gt;27&lt;/ref-type&gt;&lt;contributors&gt;&lt;authors&gt;&lt;author&gt;Hall, LS&lt;/author&gt;&lt;author&gt;Buchanan, S&lt;/author&gt;&lt;author&gt;Totterdell, JM&lt;/author&gt;&lt;author&gt;Lai, ECS&lt;/author&gt;&lt;author&gt;Langford, RP&lt;/author&gt;&lt;author&gt;Sundaram, B&lt;/author&gt;&lt;author&gt;Ransley, TR&lt;/author&gt;&lt;author&gt;Glenn, KC&lt;/author&gt;&lt;author&gt;Heugh, A&lt;/author&gt;&lt;author&gt;Inskeep, C&lt;/author&gt;&lt;author&gt;Zhu, R&lt;/author&gt;&lt;author&gt;Lech, M&lt;/author&gt;&lt;author&gt;Skeers, N&lt;/author&gt;&lt;author&gt;Stewart, G&lt;/author&gt;&lt;/authors&gt;&lt;/contributors&gt;&lt;titles&gt;&lt;title&gt;Rapid regional prioritisation for tight and shale gas potential of eastern and northern Australian basins. Geological and Bioregional Assessments Program: Stage 1. Prepared by Geoscience Australia for the Department of the Environment and Energy&lt;/title&gt;&lt;/titles&gt;&lt;dates&gt;&lt;year&gt;2018&lt;/year&gt;&lt;/dates&gt;&lt;pub-location&gt;Australia&lt;/pub-location&gt;&lt;urls&gt;&lt;related-urls&gt;&lt;url&gt;https://www.bioregionalassessments.gov.au/assessments/geological-and-bioregional-assessment-program/rapid-regional-prioritisation/rapid-regional-prioritisation-report&lt;/url&gt;&lt;/related-urls&gt;&lt;/urls&gt;&lt;access-date&gt;06 August 2018&lt;/access-date&gt;&lt;/record&gt;&lt;/Cite&gt;&lt;/EndNote&gt;</w:instrText>
      </w:r>
      <w:r w:rsidR="000442D5">
        <w:fldChar w:fldCharType="separate"/>
      </w:r>
      <w:r w:rsidR="000442D5">
        <w:rPr>
          <w:noProof/>
        </w:rPr>
        <w:t>Hall et al. (2018)</w:t>
      </w:r>
      <w:r w:rsidR="000442D5">
        <w:fldChar w:fldCharType="end"/>
      </w:r>
      <w:r>
        <w:t xml:space="preserve">. Pipeline information from </w:t>
      </w:r>
      <w:r>
        <w:fldChar w:fldCharType="begin"/>
      </w:r>
      <w:r w:rsidR="00985346">
        <w:instrText xml:space="preserve"> ADDIN EN.CITE &lt;EndNote&gt;&lt;Cite AuthorYear="1"&gt;&lt;Author&gt;Jemena&lt;/Author&gt;&lt;Year&gt;2017&lt;/Year&gt;&lt;RecNum&gt;190&lt;/RecNum&gt;&lt;DisplayText&gt;Jemena (2017); Australian Energy Regulator (AER) (2017)&lt;/DisplayText&gt;&lt;record&gt;&lt;rec-number&gt;190&lt;/rec-number&gt;&lt;foreign-keys&gt;&lt;key app="EN" db-id="rd5vdfvs2xptd5ezaf75vdxne2tdrdf55eze" timestamp="1547420729"&gt;190&lt;/key&gt;&lt;/foreign-keys&gt;&lt;ref-type name="Web Page"&gt;12&lt;/ref-type&gt;&lt;contributors&gt;&lt;authors&gt;&lt;author&gt;Jemena&lt;/author&gt;&lt;/authors&gt;&lt;/contributors&gt;&lt;titles&gt;&lt;title&gt;Northern gas pipeline&lt;/title&gt;&lt;/titles&gt;&lt;number&gt;8 October 2019&lt;/number&gt;&lt;dates&gt;&lt;year&gt;2017&lt;/year&gt;&lt;/dates&gt;&lt;urls&gt;&lt;related-urls&gt;&lt;url&gt;http://jemena.com.au/industry/pipelines/northern-gas-pipeline&lt;/url&gt;&lt;/related-urls&gt;&lt;/urls&gt;&lt;/record&gt;&lt;/Cite&gt;&lt;Cite AuthorYear="1"&gt;&lt;Author&gt;Australian Energy Regulator (AER)&lt;/Author&gt;&lt;Year&gt;2017&lt;/Year&gt;&lt;RecNum&gt;191&lt;/RecNum&gt;&lt;record&gt;&lt;rec-number&gt;191&lt;/rec-number&gt;&lt;foreign-keys&gt;&lt;key app="EN" db-id="rd5vdfvs2xptd5ezaf75vdxne2tdrdf55eze" timestamp="1547420753"&gt;191&lt;/key&gt;&lt;/foreign-keys&gt;&lt;ref-type name="Web Page"&gt;12&lt;/ref-type&gt;&lt;contributors&gt;&lt;authors&gt;&lt;author&gt;Australian Energy Regulator (AER),&lt;/author&gt;&lt;/authors&gt;&lt;/contributors&gt;&lt;titles&gt;&lt;title&gt;State of the energy market, May 2017&lt;/title&gt;&lt;/titles&gt;&lt;number&gt;16 January 2018&lt;/number&gt;&lt;dates&gt;&lt;year&gt;2017&lt;/year&gt;&lt;/dates&gt;&lt;urls&gt;&lt;related-urls&gt;&lt;url&gt;https://www.aer.gov.au/publications/state-of-the-energy-market-reports/state-of-the-energy-market-may-2017&lt;/url&gt;&lt;/related-urls&gt;&lt;/urls&gt;&lt;/record&gt;&lt;/Cite&gt;&lt;/EndNote&gt;</w:instrText>
      </w:r>
      <w:r>
        <w:fldChar w:fldCharType="separate"/>
      </w:r>
      <w:r w:rsidR="00A716A8">
        <w:rPr>
          <w:noProof/>
        </w:rPr>
        <w:t>Jemena (2017); Australian Energy Regulator (AER) (2017)</w:t>
      </w:r>
      <w:r>
        <w:fldChar w:fldCharType="end"/>
      </w:r>
      <w:r>
        <w:t xml:space="preserve">. Oil and gas infrastructure from </w:t>
      </w:r>
      <w:r w:rsidR="00A716A8">
        <w:fldChar w:fldCharType="begin"/>
      </w:r>
      <w:r w:rsidR="000E39F9">
        <w:instrText xml:space="preserve"> ADDIN EN.CITE &lt;EndNote&gt;&lt;Cite AuthorYear="1"&gt;&lt;Author&gt;Geoscience Australia&lt;/Author&gt;&lt;Year&gt;2017&lt;/Year&gt;&lt;RecNum&gt;21&lt;/RecNum&gt;&lt;DisplayText&gt;Geoscience Australia (2017)&lt;/DisplayText&gt;&lt;record&gt;&lt;rec-number&gt;21&lt;/rec-number&gt;&lt;foreign-keys&gt;&lt;key app="EN" db-id="rd5vdfvs2xptd5ezaf75vdxne2tdrdf55eze" timestamp="1541391043"&gt;21&lt;/key&gt;&lt;/foreign-keys&gt;&lt;ref-type name="Dataset"&gt;59&lt;/ref-type&gt;&lt;contributors&gt;&lt;authors&gt;&lt;author&gt;Geoscience Australia,&lt;/author&gt;&lt;/authors&gt;&lt;secondary-authors&gt;&lt;author&gt;Geoscience Australia&lt;/author&gt;&lt;/secondary-authors&gt;&lt;/contributors&gt;&lt;titles&gt;&lt;title&gt;National Oil and Gas Infrastructure WMS&lt;/title&gt;&lt;/titles&gt;&lt;section&gt;25/06/2017&lt;/section&gt;&lt;dates&gt;&lt;year&gt;2017&lt;/year&gt;&lt;/dates&gt;&lt;label&gt;0A207978-0A06-4105-B881-2A215AB43734&lt;/label&gt;&lt;urls&gt;&lt;related-urls&gt;&lt;url&gt;http://pid.geoscience.gov.au/dataset/ga/89930&lt;/url&gt;&lt;/related-urls&gt;&lt;/urls&gt;&lt;access-date&gt;05 November 2018&lt;/access-date&gt;&lt;/record&gt;&lt;/Cite&gt;&lt;/EndNote&gt;</w:instrText>
      </w:r>
      <w:r w:rsidR="00A716A8">
        <w:fldChar w:fldCharType="separate"/>
      </w:r>
      <w:r w:rsidR="00A716A8">
        <w:rPr>
          <w:noProof/>
        </w:rPr>
        <w:t>Geoscience Australia (2017)</w:t>
      </w:r>
      <w:r w:rsidR="00A716A8">
        <w:fldChar w:fldCharType="end"/>
      </w:r>
      <w:r w:rsidR="00A716A8">
        <w:t xml:space="preserve"> and </w:t>
      </w:r>
      <w:r w:rsidR="00A716A8">
        <w:fldChar w:fldCharType="begin"/>
      </w:r>
      <w:r w:rsidR="002A5EAA">
        <w:instrText xml:space="preserve"> ADDIN EN.CITE &lt;EndNote&gt;&lt;Cite AuthorYear="1"&gt;&lt;Author&gt;Australian Energy Regulator (AER)&lt;/Author&gt;&lt;Year&gt;2017&lt;/Year&gt;&lt;RecNum&gt;191&lt;/RecNum&gt;&lt;DisplayText&gt;Australian Energy Regulator (AER) (2017)&lt;/DisplayText&gt;&lt;record&gt;&lt;rec-number&gt;191&lt;/rec-number&gt;&lt;foreign-keys&gt;&lt;key app="EN" db-id="rd5vdfvs2xptd5ezaf75vdxne2tdrdf55eze" timestamp="1547420753"&gt;191&lt;/key&gt;&lt;/foreign-keys&gt;&lt;ref-type name="Web Page"&gt;12&lt;/ref-type&gt;&lt;contributors&gt;&lt;authors&gt;&lt;author&gt;Australian Energy Regulator (AER),&lt;/author&gt;&lt;/authors&gt;&lt;/contributors&gt;&lt;titles&gt;&lt;title&gt;State of the energy market, May 2017&lt;/title&gt;&lt;/titles&gt;&lt;number&gt;16 January 2018&lt;/number&gt;&lt;dates&gt;&lt;year&gt;2017&lt;/year&gt;&lt;/dates&gt;&lt;urls&gt;&lt;related-urls&gt;&lt;url&gt;https://www.aer.gov.au/publications/state-of-the-energy-market-reports/state-of-the-energy-market-may-2017&lt;/url&gt;&lt;/related-urls&gt;&lt;/urls&gt;&lt;/record&gt;&lt;/Cite&gt;&lt;/EndNote&gt;</w:instrText>
      </w:r>
      <w:r w:rsidR="00A716A8">
        <w:fldChar w:fldCharType="separate"/>
      </w:r>
      <w:r w:rsidR="00A716A8">
        <w:rPr>
          <w:noProof/>
        </w:rPr>
        <w:t>Australian Energy Regulator (AER) (2017)</w:t>
      </w:r>
      <w:r w:rsidR="00A716A8">
        <w:fldChar w:fldCharType="end"/>
      </w:r>
    </w:p>
    <w:p w14:paraId="74B79E4F" w14:textId="39285F6E" w:rsidR="003E74AD" w:rsidRDefault="003E74AD" w:rsidP="003E74AD">
      <w:pPr>
        <w:pStyle w:val="Figures"/>
      </w:pPr>
      <w:r>
        <w:rPr>
          <w:noProof/>
        </w:rPr>
        <w:drawing>
          <wp:inline distT="0" distB="0" distL="0" distR="0" wp14:anchorId="38A3CB8C" wp14:editId="424DA5C1">
            <wp:extent cx="5343525" cy="5463146"/>
            <wp:effectExtent l="0" t="0" r="0" b="4445"/>
            <wp:docPr id="562503452" name="Picture 562503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BA-BEE-2-002_admin_infrastructure"/>
                    <pic:cNvPicPr>
                      <a:picLocks noChangeAspect="1" noChangeArrowheads="1"/>
                    </pic:cNvPicPr>
                  </pic:nvPicPr>
                  <pic:blipFill rotWithShape="1">
                    <a:blip r:embed="rId65">
                      <a:extLst>
                        <a:ext uri="{28A0092B-C50C-407E-A947-70E740481C1C}">
                          <a14:useLocalDpi xmlns:a14="http://schemas.microsoft.com/office/drawing/2010/main" val="0"/>
                        </a:ext>
                      </a:extLst>
                    </a:blip>
                    <a:srcRect b="22929"/>
                    <a:stretch/>
                  </pic:blipFill>
                  <pic:spPr bwMode="auto">
                    <a:xfrm>
                      <a:off x="0" y="0"/>
                      <a:ext cx="5344730" cy="5464378"/>
                    </a:xfrm>
                    <a:prstGeom prst="rect">
                      <a:avLst/>
                    </a:prstGeom>
                    <a:noFill/>
                    <a:ln>
                      <a:noFill/>
                    </a:ln>
                    <a:extLst>
                      <a:ext uri="{53640926-AAD7-44D8-BBD7-CCE9431645EC}">
                        <a14:shadowObscured xmlns:a14="http://schemas.microsoft.com/office/drawing/2010/main"/>
                      </a:ext>
                    </a:extLst>
                  </pic:spPr>
                </pic:pic>
              </a:graphicData>
            </a:graphic>
          </wp:inline>
        </w:drawing>
      </w:r>
    </w:p>
    <w:p w14:paraId="43412839" w14:textId="2E9F859B" w:rsidR="003E74AD" w:rsidRDefault="003E74AD" w:rsidP="003E74AD">
      <w:pPr>
        <w:pStyle w:val="Caption"/>
      </w:pPr>
      <w:bookmarkStart w:id="108" w:name="_Ref2842176"/>
      <w:bookmarkStart w:id="109" w:name="_Toc445091"/>
      <w:bookmarkStart w:id="110" w:name="_Toc36042435"/>
      <w:r>
        <w:t xml:space="preserve">Figure </w:t>
      </w:r>
      <w:r>
        <w:fldChar w:fldCharType="begin"/>
      </w:r>
      <w:r>
        <w:rPr>
          <w:noProof/>
        </w:rPr>
        <w:instrText xml:space="preserve"> SEQ Figure \* ARABIC </w:instrText>
      </w:r>
      <w:r>
        <w:fldChar w:fldCharType="separate"/>
      </w:r>
      <w:r w:rsidR="00EC3730">
        <w:rPr>
          <w:noProof/>
        </w:rPr>
        <w:t>10</w:t>
      </w:r>
      <w:r>
        <w:fldChar w:fldCharType="end"/>
      </w:r>
      <w:bookmarkEnd w:id="108"/>
      <w:r>
        <w:t xml:space="preserve"> Beetaloo Sub-basin infrastructure and pipelines</w:t>
      </w:r>
      <w:bookmarkEnd w:id="109"/>
      <w:bookmarkEnd w:id="110"/>
    </w:p>
    <w:p w14:paraId="511EC43E" w14:textId="511C3D0C" w:rsidR="00961B55" w:rsidRPr="00884898" w:rsidRDefault="00964586" w:rsidP="00884898">
      <w:pPr>
        <w:pStyle w:val="SourceornoteforTableorFigure"/>
      </w:pPr>
      <w:r>
        <w:t>Source</w:t>
      </w:r>
      <w:r w:rsidR="003E74AD">
        <w:t xml:space="preserve">: Beetaloo Sub-basin outline from </w:t>
      </w:r>
      <w:r w:rsidR="003E74AD">
        <w:fldChar w:fldCharType="begin"/>
      </w:r>
      <w:r w:rsidR="002A5EAA">
        <w:instrText xml:space="preserve"> ADDIN EN.CITE &lt;EndNote&gt;&lt;Cite AuthorYear="1"&gt;&lt;Author&gt;Department of Primary Industry and Resources (NT)&lt;/Author&gt;&lt;Year&gt;2017&lt;/Year&gt;&lt;RecNum&gt;177&lt;/RecNum&gt;&lt;DisplayText&gt;Department of Primary Industry and Resources (NT) (2017a)&lt;/DisplayText&gt;&lt;record&gt;&lt;rec-number&gt;177&lt;/rec-number&gt;&lt;foreign-keys&gt;&lt;key app="EN" db-id="rd5vdfvs2xptd5ezaf75vdxne2tdrdf55eze" timestamp="1547185493"&gt;177&lt;/key&gt;&lt;/foreign-keys&gt;&lt;ref-type name="Web Page"&gt;12&lt;/ref-type&gt;&lt;contributors&gt;&lt;authors&gt;&lt;author&gt;Department of Primary Industry and Resources (NT),&lt;/author&gt;&lt;/authors&gt;&lt;/contributors&gt;&lt;titles&gt;&lt;title&gt;Submission 479 to the Scientific Inquiry into Hydraulic Fracturing in the Northern Territory&lt;/title&gt;&lt;/titles&gt;&lt;number&gt;11 January 2019&lt;/number&gt;&lt;dates&gt;&lt;year&gt;2017&lt;/year&gt;&lt;/dates&gt;&lt;publisher&gt;Northern Territory Government&lt;/publisher&gt;&lt;urls&gt;&lt;related-urls&gt;&lt;url&gt;https://frackinginquiry.nt.gov.au/?a=464723&lt;/url&gt;&lt;/related-urls&gt;&lt;/urls&gt;&lt;/record&gt;&lt;/Cite&gt;&lt;/EndNote&gt;</w:instrText>
      </w:r>
      <w:r w:rsidR="003E74AD">
        <w:fldChar w:fldCharType="separate"/>
      </w:r>
      <w:r w:rsidR="003B148F">
        <w:rPr>
          <w:noProof/>
        </w:rPr>
        <w:t>Department of Primary Industry and Resources (NT) (2017a)</w:t>
      </w:r>
      <w:r w:rsidR="003E74AD">
        <w:fldChar w:fldCharType="end"/>
      </w:r>
      <w:r w:rsidR="003E74AD">
        <w:t xml:space="preserve">. Gas infrastructure from </w:t>
      </w:r>
      <w:r w:rsidR="00CA0D05">
        <w:fldChar w:fldCharType="begin"/>
      </w:r>
      <w:r w:rsidR="00CA0D05">
        <w:instrText xml:space="preserve"> ADDIN EN.CITE &lt;EndNote&gt;&lt;Cite AuthorYear="1"&gt;&lt;Author&gt;Petrosys Pty Ltd&lt;/Author&gt;&lt;Year&gt;2019&lt;/Year&gt;&lt;RecNum&gt;361&lt;/RecNum&gt;&lt;DisplayText&gt;Petrosys Pty Ltd (2019)&lt;/DisplayText&gt;&lt;record&gt;&lt;rec-number&gt;361&lt;/rec-number&gt;&lt;foreign-keys&gt;&lt;key app="EN" db-id="rd5vdfvs2xptd5ezaf75vdxne2tdrdf55eze" timestamp="1570688603"&gt;361&lt;/key&gt;&lt;/foreign-keys&gt;&lt;ref-type name="Dataset"&gt;59&lt;/ref-type&gt;&lt;contributors&gt;&lt;authors&gt;&lt;author&gt;Petrosys Pty Ltd,&lt;/author&gt;&lt;/authors&gt;&lt;secondary-authors&gt;&lt;author&gt;GPInfo&lt;/author&gt;&lt;/secondary-authors&gt;&lt;/contributors&gt;&lt;titles&gt;&lt;title&gt;Oil and gas field outlines and pipeline routes from the GPinfo petroleum database &lt;/title&gt;&lt;/titles&gt;&lt;keywords&gt;&lt;keyword&gt;Geology&lt;/keyword&gt;&lt;/keywords&gt;&lt;dates&gt;&lt;year&gt;2019&lt;/year&gt;&lt;/dates&gt;&lt;label&gt;A7CD2D93-7BDD-40CB-B8D4-D77BB9837A06&lt;/label&gt;&lt;urls&gt;&lt;related-urls&gt;&lt;url&gt;http://www.gpinfo.com.au/&lt;/url&gt;&lt;/related-urls&gt;&lt;/urls&gt;&lt;custom2&gt;unit of observation&lt;/custom2&gt;&lt;custom3&gt;spatial&lt;/custom3&gt;&lt;custom4&gt;dataset&lt;/custom4&gt;&lt;access-date&gt;05 August 2019&lt;/access-date&gt;&lt;/record&gt;&lt;/Cite&gt;&lt;/EndNote&gt;</w:instrText>
      </w:r>
      <w:r w:rsidR="00CA0D05">
        <w:fldChar w:fldCharType="separate"/>
      </w:r>
      <w:r w:rsidR="00CA0D05">
        <w:rPr>
          <w:noProof/>
        </w:rPr>
        <w:t>Petrosys Pty Ltd (2019)</w:t>
      </w:r>
      <w:r w:rsidR="00CA0D05">
        <w:fldChar w:fldCharType="end"/>
      </w:r>
      <w:r w:rsidR="003E74AD">
        <w:br/>
        <w:t>Element: GBA-BEE-2-</w:t>
      </w:r>
      <w:r w:rsidR="000F3507">
        <w:t>190</w:t>
      </w:r>
      <w:bookmarkStart w:id="111" w:name="_Toc536526408"/>
    </w:p>
    <w:p w14:paraId="046CD60B" w14:textId="7F7BF2CE" w:rsidR="003E74AD" w:rsidRDefault="003E74AD" w:rsidP="005176E3">
      <w:pPr>
        <w:pStyle w:val="Heading3"/>
        <w:numPr>
          <w:ilvl w:val="1"/>
          <w:numId w:val="18"/>
        </w:numPr>
      </w:pPr>
      <w:bookmarkStart w:id="112" w:name="_Toc36119209"/>
      <w:r>
        <w:t>Regional petroleum systems</w:t>
      </w:r>
      <w:bookmarkEnd w:id="111"/>
      <w:bookmarkEnd w:id="112"/>
    </w:p>
    <w:p w14:paraId="5E5C16A5" w14:textId="77777777" w:rsidR="003E74AD" w:rsidRDefault="003E74AD" w:rsidP="005176E3">
      <w:pPr>
        <w:pStyle w:val="Heading4"/>
        <w:numPr>
          <w:ilvl w:val="2"/>
          <w:numId w:val="18"/>
        </w:numPr>
      </w:pPr>
      <w:r>
        <w:t>Introduction</w:t>
      </w:r>
    </w:p>
    <w:p w14:paraId="0DDDB00E" w14:textId="24D45E85" w:rsidR="003E74AD" w:rsidRDefault="003E74AD" w:rsidP="003E74AD">
      <w:pPr>
        <w:pStyle w:val="BodyText"/>
      </w:pPr>
      <w:r>
        <w:t xml:space="preserve">The Beetaloo Sub-basin </w:t>
      </w:r>
      <w:r w:rsidR="003F7BBB">
        <w:t xml:space="preserve">has </w:t>
      </w:r>
      <w:r>
        <w:t xml:space="preserve">long been recognised as having potential for petroleum (e.g. </w:t>
      </w:r>
      <w:r>
        <w:fldChar w:fldCharType="begin"/>
      </w:r>
      <w:r w:rsidR="002A5EAA">
        <w:instrText xml:space="preserve"> ADDIN EN.CITE &lt;EndNote&gt;&lt;Cite AuthorYear="1"&gt;&lt;Author&gt;Muir&lt;/Author&gt;&lt;Year&gt;1980&lt;/Year&gt;&lt;RecNum&gt;134&lt;/RecNum&gt;&lt;DisplayText&gt;Muir (1980)&lt;/DisplayText&gt;&lt;record&gt;&lt;rec-number&gt;134&lt;/rec-number&gt;&lt;foreign-keys&gt;&lt;key app="EN" db-id="rd5vdfvs2xptd5ezaf75vdxne2tdrdf55eze" timestamp="1546811431"&gt;134&lt;/key&gt;&lt;/foreign-keys&gt;&lt;ref-type name="Journal Article"&gt;17&lt;/ref-type&gt;&lt;contributors&gt;&lt;authors&gt;&lt;author&gt;Muir, M.D.&lt;/author&gt;&lt;/authors&gt;&lt;/contributors&gt;&lt;titles&gt;&lt;title&gt;Palaeontological evidence for the Early Cambrian age of the Bukalara Sandstone, McArthur Basin, NT&lt;/title&gt;&lt;secondary-title&gt;BMR Journal of Australian Geology &amp;amp; Geophysics&lt;/secondary-title&gt;&lt;/titles&gt;&lt;periodical&gt;&lt;full-title&gt;BMR Journal of Australian Geology &amp;amp; Geophysics&lt;/full-title&gt;&lt;/periodical&gt;&lt;pages&gt;159-160&lt;/pages&gt;&lt;volume&gt;5&lt;/volume&gt;&lt;dates&gt;&lt;year&gt;1980&lt;/year&gt;&lt;/dates&gt;&lt;urls&gt;&lt;/urls&gt;&lt;/record&gt;&lt;/Cite&gt;&lt;/EndNote&gt;</w:instrText>
      </w:r>
      <w:r>
        <w:fldChar w:fldCharType="separate"/>
      </w:r>
      <w:r>
        <w:rPr>
          <w:noProof/>
        </w:rPr>
        <w:t>Muir (1980)</w:t>
      </w:r>
      <w:r>
        <w:fldChar w:fldCharType="end"/>
      </w:r>
      <w:r>
        <w:t xml:space="preserve">), with oil and gas occurrences both known. Oil shows are common, and bitumen and pyrobitumen have been reported from </w:t>
      </w:r>
      <w:r w:rsidR="00D67DA6">
        <w:t>many</w:t>
      </w:r>
      <w:r>
        <w:t xml:space="preserve"> units, including the Paleoproterozoic and Mesoproterozoic sedimentary rocks and the overlying Paleozoic sedimentary rocks (e.g. </w:t>
      </w:r>
      <w:r>
        <w:fldChar w:fldCharType="begin"/>
      </w:r>
      <w:r w:rsidR="002A5EAA">
        <w:instrText xml:space="preserve"> ADDIN EN.CITE &lt;EndNote&gt;&lt;Cite AuthorYear="1"&gt;&lt;Author&gt;Muir&lt;/Author&gt;&lt;Year&gt;1980&lt;/Year&gt;&lt;RecNum&gt;134&lt;/RecNum&gt;&lt;DisplayText&gt;Muir (1980); Knutson et al. (1979)&lt;/DisplayText&gt;&lt;record&gt;&lt;rec-number&gt;134&lt;/rec-number&gt;&lt;foreign-keys&gt;&lt;key app="EN" db-id="rd5vdfvs2xptd5ezaf75vdxne2tdrdf55eze" timestamp="1546811431"&gt;134&lt;/key&gt;&lt;/foreign-keys&gt;&lt;ref-type name="Journal Article"&gt;17&lt;/ref-type&gt;&lt;contributors&gt;&lt;authors&gt;&lt;author&gt;Muir, M.D.&lt;/author&gt;&lt;/authors&gt;&lt;/contributors&gt;&lt;titles&gt;&lt;title&gt;Palaeontological evidence for the Early Cambrian age of the Bukalara Sandstone, McArthur Basin, NT&lt;/title&gt;&lt;secondary-title&gt;BMR Journal of Australian Geology &amp;amp; Geophysics&lt;/secondary-title&gt;&lt;/titles&gt;&lt;periodical&gt;&lt;full-title&gt;BMR Journal of Australian Geology &amp;amp; Geophysics&lt;/full-title&gt;&lt;/periodical&gt;&lt;pages&gt;159-160&lt;/pages&gt;&lt;volume&gt;5&lt;/volume&gt;&lt;dates&gt;&lt;year&gt;1980&lt;/year&gt;&lt;/dates&gt;&lt;urls&gt;&lt;/urls&gt;&lt;/record&gt;&lt;/Cite&gt;&lt;Cite AuthorYear="1"&gt;&lt;Author&gt;Knutson&lt;/Author&gt;&lt;Year&gt;1979&lt;/Year&gt;&lt;RecNum&gt;163&lt;/RecNum&gt;&lt;record&gt;&lt;rec-number&gt;163&lt;/rec-number&gt;&lt;foreign-keys&gt;&lt;key app="EN" db-id="rd5vdfvs2xptd5ezaf75vdxne2tdrdf55eze" timestamp="1547155545"&gt;163&lt;/key&gt;&lt;/foreign-keys&gt;&lt;ref-type name="Journal Article"&gt;17&lt;/ref-type&gt;&lt;contributors&gt;&lt;authors&gt;&lt;author&gt;Knutson, J.&lt;/author&gt;&lt;author&gt;Ferguson, J.&lt;/author&gt;&lt;author&gt;Roberts, WM.B.&lt;/author&gt;&lt;author&gt;Donnelly, T.H.&lt;/author&gt;&lt;author&gt;Lambert, LB.&lt;/author&gt;&lt;/authors&gt;&lt;/contributors&gt;&lt;titles&gt;&lt;title&gt;Petrogenesis of the copper-bearing breccia pipes, Redbank, NT, Australia&lt;/title&gt;&lt;secondary-title&gt;Economic Geology&lt;/secondary-title&gt;&lt;/titles&gt;&lt;periodical&gt;&lt;full-title&gt;Economic Geology&lt;/full-title&gt;&lt;/periodical&gt;&lt;pages&gt;814-216&lt;/pages&gt;&lt;volume&gt;74&lt;/volume&gt;&lt;dates&gt;&lt;year&gt;1979&lt;/year&gt;&lt;/dates&gt;&lt;urls&gt;&lt;/urls&gt;&lt;/record&gt;&lt;/Cite&gt;&lt;/EndNote&gt;</w:instrText>
      </w:r>
      <w:r>
        <w:fldChar w:fldCharType="separate"/>
      </w:r>
      <w:r>
        <w:rPr>
          <w:noProof/>
        </w:rPr>
        <w:t>Muir (1980); Knutson et al. (1979)</w:t>
      </w:r>
      <w:r>
        <w:fldChar w:fldCharType="end"/>
      </w:r>
      <w:r>
        <w:t xml:space="preserve">). Interest was stimulated by the first discovery of live oil in the basin, which was made during stratigraphic drilling of the Urapunga 4 well by </w:t>
      </w:r>
      <w:r w:rsidR="00B10FF9">
        <w:t>the Bureau of Mineral Resources (now Geoscience Australia)</w:t>
      </w:r>
      <w:r>
        <w:t xml:space="preserve">, with volatile hydrocarbons bleeding from shales of the Velkerri Formation </w:t>
      </w:r>
      <w:r>
        <w:fldChar w:fldCharType="begin"/>
      </w:r>
      <w:r w:rsidR="002A5EAA">
        <w:instrText xml:space="preserve"> ADDIN EN.CITE &lt;EndNote&gt;&lt;Cite&gt;&lt;Author&gt;Jackson&lt;/Author&gt;&lt;Year&gt;1986&lt;/Year&gt;&lt;RecNum&gt;172&lt;/RecNum&gt;&lt;DisplayText&gt;(Jackson et al., 1986)&lt;/DisplayText&gt;&lt;record&gt;&lt;rec-number&gt;172&lt;/rec-number&gt;&lt;foreign-keys&gt;&lt;key app="EN" db-id="rd5vdfvs2xptd5ezaf75vdxne2tdrdf55eze" timestamp="1547173645"&gt;172&lt;/key&gt;&lt;/foreign-keys&gt;&lt;ref-type name="Journal Article"&gt;17&lt;/ref-type&gt;&lt;contributors&gt;&lt;authors&gt;&lt;author&gt;Jackson, M.J.&lt;/author&gt;&lt;author&gt;Powell, T.G.&lt;/author&gt;&lt;author&gt;Summons, R.E. &lt;/author&gt;&lt;author&gt;Sweet, I.P.&lt;/author&gt;&lt;/authors&gt;&lt;/contributors&gt;&lt;titles&gt;&lt;title&gt;Hydrocarbon shows and petroleum source rocks in sediments as old as 1.7 x 109 years&lt;/title&gt;&lt;secondary-title&gt;Nature&lt;/secondary-title&gt;&lt;/titles&gt;&lt;periodical&gt;&lt;full-title&gt;Nature&lt;/full-title&gt;&lt;/periodical&gt;&lt;pages&gt;727-729&lt;/pages&gt;&lt;volume&gt;322&lt;/volume&gt;&lt;dates&gt;&lt;year&gt;1986&lt;/year&gt;&lt;/dates&gt;&lt;urls&gt;&lt;/urls&gt;&lt;/record&gt;&lt;/Cite&gt;&lt;/EndNote&gt;</w:instrText>
      </w:r>
      <w:r>
        <w:fldChar w:fldCharType="separate"/>
      </w:r>
      <w:r>
        <w:rPr>
          <w:noProof/>
        </w:rPr>
        <w:t>(Jackson et al., 1986)</w:t>
      </w:r>
      <w:r>
        <w:fldChar w:fldCharType="end"/>
      </w:r>
      <w:r>
        <w:t xml:space="preserve">. </w:t>
      </w:r>
    </w:p>
    <w:p w14:paraId="0CB7C315" w14:textId="613FC4FE" w:rsidR="003E74AD" w:rsidRDefault="003E74AD" w:rsidP="003E74AD">
      <w:pPr>
        <w:pStyle w:val="BodyText"/>
      </w:pPr>
      <w:r>
        <w:t>The petroleum systems of the Beetaloo Sub-basin and surrounds are summarised below and in</w:t>
      </w:r>
      <w:r w:rsidR="00D652CD">
        <w:t xml:space="preserve"> </w:t>
      </w:r>
      <w:r w:rsidR="00D652CD">
        <w:fldChar w:fldCharType="begin"/>
      </w:r>
      <w:r w:rsidR="00D652CD">
        <w:instrText xml:space="preserve"> REF _Ref2842370 \h </w:instrText>
      </w:r>
      <w:r w:rsidR="00D652CD">
        <w:fldChar w:fldCharType="separate"/>
      </w:r>
      <w:r w:rsidR="00EC3730">
        <w:t xml:space="preserve">Table </w:t>
      </w:r>
      <w:r w:rsidR="00EC3730">
        <w:rPr>
          <w:noProof/>
        </w:rPr>
        <w:t>3</w:t>
      </w:r>
      <w:r w:rsidR="00D652CD">
        <w:fldChar w:fldCharType="end"/>
      </w:r>
      <w:r>
        <w:t xml:space="preserve">. For a more extensive review of the regional petroleum systems, see </w:t>
      </w:r>
      <w:r>
        <w:fldChar w:fldCharType="begin"/>
      </w:r>
      <w:r w:rsidR="002A5EAA">
        <w:instrText xml:space="preserve"> ADDIN EN.CITE &lt;EndNote&gt;&lt;Cite AuthorYear="1"&gt;&lt;Author&gt;Munson&lt;/Author&gt;&lt;Year&gt;2014&lt;/Year&gt;&lt;RecNum&gt;99&lt;/RecNum&gt;&lt;DisplayText&gt;Munson (2014)&lt;/DisplayText&gt;&lt;record&gt;&lt;rec-number&gt;99&lt;/rec-number&gt;&lt;foreign-keys&gt;&lt;key app="EN" db-id="rd5vdfvs2xptd5ezaf75vdxne2tdrdf55eze" timestamp="1544487526"&gt;99&lt;/key&gt;&lt;/foreign-keys&gt;&lt;ref-type name="Report"&gt;27&lt;/ref-type&gt;&lt;contributors&gt;&lt;authors&gt;&lt;author&gt;Munson, T.J.&lt;/author&gt;&lt;/authors&gt;&lt;/contributors&gt;&lt;titles&gt;&lt;title&gt;Petroleum geology and potential of the onshore Northern Territory, 2014. Northern Territory Geological Survey (NTGS) Report 22&lt;/title&gt;&lt;/titles&gt;&lt;pages&gt;252&lt;/pages&gt;&lt;dates&gt;&lt;year&gt;2014&lt;/year&gt;&lt;/dates&gt;&lt;pub-location&gt;Darwin&lt;/pub-location&gt;&lt;urls&gt;&lt;related-urls&gt;&lt;url&gt;https://geoscience.nt.gov.au/gemis/ntgsjspui/handle/1/81558&lt;/url&gt;&lt;/related-urls&gt;&lt;/urls&gt;&lt;access-date&gt;31 August 2018&lt;/access-date&gt;&lt;/record&gt;&lt;/Cite&gt;&lt;Cite ExcludeAuth="1" ExcludeYear="1" Hidden="1"&gt;&lt;Author&gt;Munson&lt;/Author&gt;&lt;Year&gt;2014&lt;/Year&gt;&lt;RecNum&gt;99&lt;/RecNum&gt;&lt;record&gt;&lt;rec-number&gt;99&lt;/rec-number&gt;&lt;foreign-keys&gt;&lt;key app="EN" db-id="rd5vdfvs2xptd5ezaf75vdxne2tdrdf55eze" timestamp="1544487526"&gt;99&lt;/key&gt;&lt;/foreign-keys&gt;&lt;ref-type name="Report"&gt;27&lt;/ref-type&gt;&lt;contributors&gt;&lt;authors&gt;&lt;author&gt;Munson, T.J.&lt;/author&gt;&lt;/authors&gt;&lt;/contributors&gt;&lt;titles&gt;&lt;title&gt;Petroleum geology and potential of the onshore Northern Territory, 2014. Northern Territory Geological Survey (NTGS) Report 22&lt;/title&gt;&lt;/titles&gt;&lt;pages&gt;252&lt;/pages&gt;&lt;dates&gt;&lt;year&gt;2014&lt;/year&gt;&lt;/dates&gt;&lt;pub-location&gt;Darwin&lt;/pub-location&gt;&lt;urls&gt;&lt;related-urls&gt;&lt;url&gt;https://geoscience.nt.gov.au/gemis/ntgsjspui/handle/1/81558&lt;/url&gt;&lt;/related-urls&gt;&lt;/urls&gt;&lt;access-date&gt;31 August 2018&lt;/access-date&gt;&lt;/record&gt;&lt;/Cite&gt;&lt;/EndNote&gt;</w:instrText>
      </w:r>
      <w:r>
        <w:fldChar w:fldCharType="separate"/>
      </w:r>
      <w:r>
        <w:rPr>
          <w:noProof/>
        </w:rPr>
        <w:t>Munson (2014)</w:t>
      </w:r>
      <w:r>
        <w:fldChar w:fldCharType="end"/>
      </w:r>
      <w:r>
        <w:t>.</w:t>
      </w:r>
    </w:p>
    <w:p w14:paraId="71ABE66C" w14:textId="751DB8F6" w:rsidR="003E74AD" w:rsidRDefault="003E74AD" w:rsidP="003E74AD">
      <w:pPr>
        <w:pStyle w:val="Caption"/>
        <w:keepLines/>
        <w:rPr>
          <w:rFonts w:eastAsia="TimesNewRomanPSMT"/>
        </w:rPr>
      </w:pPr>
      <w:bookmarkStart w:id="113" w:name="_Ref2842370"/>
      <w:bookmarkStart w:id="114" w:name="_Toc445119"/>
      <w:bookmarkStart w:id="115" w:name="_Toc36042488"/>
      <w:r>
        <w:t xml:space="preserve">Table </w:t>
      </w:r>
      <w:r>
        <w:fldChar w:fldCharType="begin"/>
      </w:r>
      <w:r>
        <w:rPr>
          <w:noProof/>
        </w:rPr>
        <w:instrText xml:space="preserve"> SEQ Table \* ARABIC </w:instrText>
      </w:r>
      <w:r>
        <w:fldChar w:fldCharType="separate"/>
      </w:r>
      <w:r w:rsidR="00EC3730">
        <w:rPr>
          <w:noProof/>
        </w:rPr>
        <w:t>3</w:t>
      </w:r>
      <w:r>
        <w:fldChar w:fldCharType="end"/>
      </w:r>
      <w:bookmarkEnd w:id="113"/>
      <w:r>
        <w:t xml:space="preserve"> Petroleum systems elements</w:t>
      </w:r>
      <w:bookmarkEnd w:id="114"/>
      <w:bookmarkEnd w:id="115"/>
      <w:r>
        <w:t xml:space="preserve"> </w:t>
      </w:r>
    </w:p>
    <w:tbl>
      <w:tblPr>
        <w:tblStyle w:val="TableBAHeaderColumn"/>
        <w:tblW w:w="5000" w:type="pct"/>
        <w:tblLayout w:type="fixed"/>
        <w:tblLook w:val="04A0" w:firstRow="1" w:lastRow="0" w:firstColumn="1" w:lastColumn="0" w:noHBand="0" w:noVBand="1"/>
        <w:tblCaption w:val="Summary of petroleum systems elements for the McArthur Basin."/>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1473"/>
        <w:gridCol w:w="8165"/>
      </w:tblGrid>
      <w:tr w:rsidR="003E74AD" w14:paraId="684D8F21" w14:textId="77777777" w:rsidTr="00236199">
        <w:trPr>
          <w:cnfStyle w:val="100000000000" w:firstRow="1" w:lastRow="0" w:firstColumn="0" w:lastColumn="0" w:oddVBand="0" w:evenVBand="0" w:oddHBand="0" w:evenHBand="0" w:firstRowFirstColumn="0" w:firstRowLastColumn="0" w:lastRowFirstColumn="0" w:lastRowLastColumn="0"/>
          <w:trHeight w:val="335"/>
        </w:trPr>
        <w:tc>
          <w:tcPr>
            <w:cnfStyle w:val="001000000100" w:firstRow="0" w:lastRow="0" w:firstColumn="1" w:lastColumn="0" w:oddVBand="0" w:evenVBand="0" w:oddHBand="0" w:evenHBand="0" w:firstRowFirstColumn="1" w:firstRowLastColumn="0" w:lastRowFirstColumn="0" w:lastRowLastColumn="0"/>
            <w:tcW w:w="1473" w:type="dxa"/>
            <w:hideMark/>
          </w:tcPr>
          <w:p w14:paraId="6AB3AC0D" w14:textId="77777777" w:rsidR="003E74AD" w:rsidRDefault="003E74AD">
            <w:pPr>
              <w:pStyle w:val="TableText"/>
              <w:rPr>
                <w:rFonts w:eastAsiaTheme="minorHAnsi"/>
              </w:rPr>
            </w:pPr>
            <w:r>
              <w:rPr>
                <w:rFonts w:eastAsiaTheme="minorHAnsi"/>
              </w:rPr>
              <w:t xml:space="preserve">Play types </w:t>
            </w:r>
          </w:p>
        </w:tc>
        <w:tc>
          <w:tcPr>
            <w:tcW w:w="8165" w:type="dxa"/>
            <w:hideMark/>
          </w:tcPr>
          <w:p w14:paraId="263F92A3" w14:textId="4C9B1C30" w:rsidR="00D652CD" w:rsidRPr="004E122B" w:rsidRDefault="003E74AD" w:rsidP="00D652CD">
            <w:pPr>
              <w:pStyle w:val="TableBullet"/>
              <w:cnfStyle w:val="100000000000" w:firstRow="1" w:lastRow="0" w:firstColumn="0" w:lastColumn="0" w:oddVBand="0" w:evenVBand="0" w:oddHBand="0" w:evenHBand="0" w:firstRowFirstColumn="0" w:firstRowLastColumn="0" w:lastRowFirstColumn="0" w:lastRowLastColumn="0"/>
            </w:pPr>
            <w:r w:rsidRPr="004E122B">
              <w:t>Conventional</w:t>
            </w:r>
            <w:r w:rsidR="00D652CD" w:rsidRPr="004E122B">
              <w:t>:</w:t>
            </w:r>
            <w:r w:rsidRPr="004E122B">
              <w:t xml:space="preserve"> oi</w:t>
            </w:r>
            <w:r w:rsidR="00D652CD" w:rsidRPr="004E122B">
              <w:t xml:space="preserve">l and gas hosted in </w:t>
            </w:r>
            <w:r w:rsidRPr="004E122B">
              <w:t>sandstone reservoirs with structural traps, diagenetic traps, pinch out plays on ba</w:t>
            </w:r>
            <w:r w:rsidR="00D652CD" w:rsidRPr="004E122B">
              <w:t>sin margins and breccia traps</w:t>
            </w:r>
          </w:p>
          <w:p w14:paraId="09DC6CFB" w14:textId="258CD860" w:rsidR="003E74AD" w:rsidRPr="004E122B" w:rsidRDefault="00D652CD" w:rsidP="001C28F8">
            <w:pPr>
              <w:pStyle w:val="TableBullet"/>
              <w:cnfStyle w:val="100000000000" w:firstRow="1" w:lastRow="0" w:firstColumn="0" w:lastColumn="0" w:oddVBand="0" w:evenVBand="0" w:oddHBand="0" w:evenHBand="0" w:firstRowFirstColumn="0" w:firstRowLastColumn="0" w:lastRowFirstColumn="0" w:lastRowLastColumn="0"/>
              <w:rPr>
                <w:rFonts w:eastAsiaTheme="minorHAnsi"/>
              </w:rPr>
            </w:pPr>
            <w:r w:rsidRPr="004E122B">
              <w:t xml:space="preserve">Unconventional: </w:t>
            </w:r>
            <w:r w:rsidR="001C28F8" w:rsidRPr="004E122B">
              <w:t>shale gas, shale oil, tight gas, tight oil</w:t>
            </w:r>
          </w:p>
        </w:tc>
      </w:tr>
      <w:tr w:rsidR="003E74AD" w14:paraId="3DB65998" w14:textId="77777777" w:rsidTr="00236199">
        <w:trPr>
          <w:cnfStyle w:val="100000000000" w:firstRow="1" w:lastRow="0" w:firstColumn="0" w:lastColumn="0" w:oddVBand="0" w:evenVBand="0" w:oddHBand="0" w:evenHBand="0" w:firstRowFirstColumn="0" w:firstRowLastColumn="0" w:lastRowFirstColumn="0" w:lastRowLastColumn="0"/>
          <w:trHeight w:val="334"/>
        </w:trPr>
        <w:tc>
          <w:tcPr>
            <w:cnfStyle w:val="001000000100" w:firstRow="0" w:lastRow="0" w:firstColumn="1" w:lastColumn="0" w:oddVBand="0" w:evenVBand="0" w:oddHBand="0" w:evenHBand="0" w:firstRowFirstColumn="1" w:firstRowLastColumn="0" w:lastRowFirstColumn="0" w:lastRowLastColumn="0"/>
            <w:tcW w:w="1473" w:type="dxa"/>
            <w:hideMark/>
          </w:tcPr>
          <w:p w14:paraId="0278DCCD" w14:textId="77777777" w:rsidR="003E74AD" w:rsidRDefault="003E74AD">
            <w:pPr>
              <w:pStyle w:val="TableText"/>
              <w:rPr>
                <w:rFonts w:eastAsiaTheme="minorHAnsi"/>
              </w:rPr>
            </w:pPr>
            <w:r>
              <w:rPr>
                <w:rFonts w:eastAsiaTheme="minorHAnsi"/>
              </w:rPr>
              <w:t xml:space="preserve">Reservoirs </w:t>
            </w:r>
          </w:p>
        </w:tc>
        <w:tc>
          <w:tcPr>
            <w:tcW w:w="8165" w:type="dxa"/>
            <w:hideMark/>
          </w:tcPr>
          <w:p w14:paraId="7203281A" w14:textId="68B563E9" w:rsidR="00E87D49" w:rsidRPr="004E122B" w:rsidRDefault="00E87D49" w:rsidP="00D652CD">
            <w:pPr>
              <w:pStyle w:val="TableBullet"/>
              <w:cnfStyle w:val="100000000000" w:firstRow="1" w:lastRow="0" w:firstColumn="0" w:lastColumn="0" w:oddVBand="0" w:evenVBand="0" w:oddHBand="0" w:evenHBand="0" w:firstRowFirstColumn="0" w:firstRowLastColumn="0" w:lastRowFirstColumn="0" w:lastRowLastColumn="0"/>
            </w:pPr>
            <w:r w:rsidRPr="004E122B">
              <w:t>Tawallah Group: Wollogorang Formation</w:t>
            </w:r>
          </w:p>
          <w:p w14:paraId="4ACBCBFA" w14:textId="71AF6D5B" w:rsidR="00D652CD" w:rsidRPr="004E122B" w:rsidRDefault="00D652CD" w:rsidP="00D652CD">
            <w:pPr>
              <w:pStyle w:val="TableBullet"/>
              <w:cnfStyle w:val="100000000000" w:firstRow="1" w:lastRow="0" w:firstColumn="0" w:lastColumn="0" w:oddVBand="0" w:evenVBand="0" w:oddHBand="0" w:evenHBand="0" w:firstRowFirstColumn="0" w:firstRowLastColumn="0" w:lastRowFirstColumn="0" w:lastRowLastColumn="0"/>
            </w:pPr>
            <w:r w:rsidRPr="004E122B">
              <w:t xml:space="preserve">McArthur Group: </w:t>
            </w:r>
            <w:r w:rsidR="003E74AD" w:rsidRPr="004E122B">
              <w:t>Teena Dolostone</w:t>
            </w:r>
            <w:r w:rsidRPr="004E122B">
              <w:t>,</w:t>
            </w:r>
            <w:r w:rsidR="003E74AD" w:rsidRPr="004E122B">
              <w:t xml:space="preserve"> Coxco Dolostone Member</w:t>
            </w:r>
            <w:r w:rsidR="00217D13" w:rsidRPr="004E122B">
              <w:t xml:space="preserve"> of the Teena Dolostone</w:t>
            </w:r>
            <w:r w:rsidRPr="004E122B">
              <w:t>,</w:t>
            </w:r>
            <w:r w:rsidR="003E74AD" w:rsidRPr="004E122B">
              <w:t xml:space="preserve"> breccia units within the Barney Creek Formation</w:t>
            </w:r>
            <w:r w:rsidRPr="004E122B">
              <w:t>,</w:t>
            </w:r>
            <w:r w:rsidR="003E74AD" w:rsidRPr="004E122B">
              <w:t xml:space="preserve"> Yalco Formation</w:t>
            </w:r>
            <w:r w:rsidRPr="004E122B">
              <w:t>,</w:t>
            </w:r>
            <w:r w:rsidR="003E74AD" w:rsidRPr="004E122B">
              <w:t xml:space="preserve"> Stretton Sandstone</w:t>
            </w:r>
            <w:r w:rsidRPr="004E122B">
              <w:t>, Looking Glass Formation and lower Balbirini Dolostone</w:t>
            </w:r>
          </w:p>
          <w:p w14:paraId="1A1A6F9F" w14:textId="020D1157" w:rsidR="00D652CD" w:rsidRPr="004E122B" w:rsidRDefault="00D652CD" w:rsidP="00D652CD">
            <w:pPr>
              <w:pStyle w:val="TableBullet"/>
              <w:cnfStyle w:val="100000000000" w:firstRow="1" w:lastRow="0" w:firstColumn="0" w:lastColumn="0" w:oddVBand="0" w:evenVBand="0" w:oddHBand="0" w:evenHBand="0" w:firstRowFirstColumn="0" w:firstRowLastColumn="0" w:lastRowFirstColumn="0" w:lastRowLastColumn="0"/>
            </w:pPr>
            <w:r w:rsidRPr="004E122B">
              <w:t xml:space="preserve">Roper Group: </w:t>
            </w:r>
            <w:r w:rsidR="003E74AD" w:rsidRPr="004E122B">
              <w:t>Hodgson Sandstone, Bessie Creek Sandstone</w:t>
            </w:r>
            <w:r w:rsidRPr="004E122B">
              <w:t>,</w:t>
            </w:r>
            <w:r w:rsidR="003E74AD" w:rsidRPr="004E122B">
              <w:t xml:space="preserve"> Moroak Sandstone</w:t>
            </w:r>
            <w:r w:rsidRPr="004E122B">
              <w:t>,</w:t>
            </w:r>
            <w:r w:rsidR="003E74AD" w:rsidRPr="004E122B">
              <w:t xml:space="preserve"> Jamison </w:t>
            </w:r>
            <w:r w:rsidR="00A46652" w:rsidRPr="004E122B">
              <w:t>s</w:t>
            </w:r>
            <w:r w:rsidR="003E74AD" w:rsidRPr="004E122B">
              <w:t>andstone</w:t>
            </w:r>
            <w:r w:rsidRPr="004E122B">
              <w:t>,</w:t>
            </w:r>
            <w:r w:rsidR="003E74AD" w:rsidRPr="004E122B">
              <w:t xml:space="preserve"> Bukalara Sandstone </w:t>
            </w:r>
            <w:r w:rsidRPr="004E122B">
              <w:t xml:space="preserve">and </w:t>
            </w:r>
            <w:r w:rsidR="003E74AD" w:rsidRPr="004E122B">
              <w:t xml:space="preserve">thin sandstone units within Velkerri </w:t>
            </w:r>
            <w:r w:rsidRPr="004E122B">
              <w:t>and Kyalla formations</w:t>
            </w:r>
          </w:p>
          <w:p w14:paraId="71BB68F4" w14:textId="7DE1BFD0" w:rsidR="003E74AD" w:rsidRPr="004E122B" w:rsidRDefault="00E87D49" w:rsidP="00E87D49">
            <w:pPr>
              <w:pStyle w:val="TableBullet"/>
              <w:cnfStyle w:val="100000000000" w:firstRow="1" w:lastRow="0" w:firstColumn="0" w:lastColumn="0" w:oddVBand="0" w:evenVBand="0" w:oddHBand="0" w:evenHBand="0" w:firstRowFirstColumn="0" w:firstRowLastColumn="0" w:lastRowFirstColumn="0" w:lastRowLastColumn="0"/>
            </w:pPr>
            <w:r w:rsidRPr="004E122B">
              <w:t>Unnamed group: Hayfield sandstone member</w:t>
            </w:r>
          </w:p>
        </w:tc>
      </w:tr>
      <w:tr w:rsidR="003E74AD" w14:paraId="3999D648" w14:textId="77777777" w:rsidTr="00236199">
        <w:trPr>
          <w:cnfStyle w:val="100000000000" w:firstRow="1" w:lastRow="0" w:firstColumn="0" w:lastColumn="0" w:oddVBand="0" w:evenVBand="0" w:oddHBand="0" w:evenHBand="0" w:firstRowFirstColumn="0" w:firstRowLastColumn="0" w:lastRowFirstColumn="0" w:lastRowLastColumn="0"/>
          <w:trHeight w:val="656"/>
        </w:trPr>
        <w:tc>
          <w:tcPr>
            <w:cnfStyle w:val="001000000100" w:firstRow="0" w:lastRow="0" w:firstColumn="1" w:lastColumn="0" w:oddVBand="0" w:evenVBand="0" w:oddHBand="0" w:evenHBand="0" w:firstRowFirstColumn="1" w:firstRowLastColumn="0" w:lastRowFirstColumn="0" w:lastRowLastColumn="0"/>
            <w:tcW w:w="1473" w:type="dxa"/>
            <w:hideMark/>
          </w:tcPr>
          <w:p w14:paraId="1797FDDA" w14:textId="77777777" w:rsidR="003E74AD" w:rsidRDefault="003E74AD">
            <w:pPr>
              <w:pStyle w:val="TableText"/>
              <w:rPr>
                <w:rFonts w:eastAsiaTheme="minorHAnsi"/>
              </w:rPr>
            </w:pPr>
            <w:r>
              <w:rPr>
                <w:rFonts w:eastAsiaTheme="minorHAnsi"/>
              </w:rPr>
              <w:t xml:space="preserve">Seals </w:t>
            </w:r>
          </w:p>
        </w:tc>
        <w:tc>
          <w:tcPr>
            <w:tcW w:w="8165" w:type="dxa"/>
            <w:hideMark/>
          </w:tcPr>
          <w:p w14:paraId="1DC9F9B3" w14:textId="77777777" w:rsidR="00D652CD" w:rsidRPr="004E122B" w:rsidRDefault="003E74AD" w:rsidP="00D652CD">
            <w:pPr>
              <w:pStyle w:val="TableBullet"/>
              <w:cnfStyle w:val="100000000000" w:firstRow="1" w:lastRow="0" w:firstColumn="0" w:lastColumn="0" w:oddVBand="0" w:evenVBand="0" w:oddHBand="0" w:evenHBand="0" w:firstRowFirstColumn="0" w:firstRowLastColumn="0" w:lastRowFirstColumn="0" w:lastRowLastColumn="0"/>
            </w:pPr>
            <w:r w:rsidRPr="004E122B">
              <w:t>McArthur Group</w:t>
            </w:r>
            <w:r w:rsidR="00D652CD" w:rsidRPr="004E122B">
              <w:t xml:space="preserve">: </w:t>
            </w:r>
            <w:r w:rsidRPr="004E122B">
              <w:t>Barney Creek Formation</w:t>
            </w:r>
            <w:r w:rsidR="00D652CD" w:rsidRPr="004E122B">
              <w:t>,</w:t>
            </w:r>
            <w:r w:rsidRPr="004E122B">
              <w:t xml:space="preserve"> Lynott Formation</w:t>
            </w:r>
            <w:r w:rsidR="00D652CD" w:rsidRPr="004E122B">
              <w:t>,</w:t>
            </w:r>
            <w:r w:rsidRPr="004E122B">
              <w:t xml:space="preserve"> Donnegan Member, intraformational within Stretton Sandstone</w:t>
            </w:r>
          </w:p>
          <w:p w14:paraId="7B47599E" w14:textId="77777777" w:rsidR="00D652CD" w:rsidRPr="004E122B" w:rsidRDefault="00D652CD" w:rsidP="00D652CD">
            <w:pPr>
              <w:pStyle w:val="TableBullet"/>
              <w:cnfStyle w:val="100000000000" w:firstRow="1" w:lastRow="0" w:firstColumn="0" w:lastColumn="0" w:oddVBand="0" w:evenVBand="0" w:oddHBand="0" w:evenHBand="0" w:firstRowFirstColumn="0" w:firstRowLastColumn="0" w:lastRowFirstColumn="0" w:lastRowLastColumn="0"/>
            </w:pPr>
            <w:r w:rsidRPr="004E122B">
              <w:t xml:space="preserve">Roper Group: </w:t>
            </w:r>
            <w:r w:rsidR="003E74AD" w:rsidRPr="004E122B">
              <w:t>Velkerri Formation</w:t>
            </w:r>
            <w:r w:rsidRPr="004E122B">
              <w:t>,</w:t>
            </w:r>
            <w:r w:rsidR="003E74AD" w:rsidRPr="004E122B">
              <w:t xml:space="preserve"> Kyalla Formation</w:t>
            </w:r>
          </w:p>
          <w:p w14:paraId="3CF261AC" w14:textId="0DA12CFB" w:rsidR="003E74AD" w:rsidRPr="004E122B" w:rsidRDefault="003E74AD" w:rsidP="00D652CD">
            <w:pPr>
              <w:pStyle w:val="TableBullet"/>
              <w:cnfStyle w:val="100000000000" w:firstRow="1" w:lastRow="0" w:firstColumn="0" w:lastColumn="0" w:oddVBand="0" w:evenVBand="0" w:oddHBand="0" w:evenHBand="0" w:firstRowFirstColumn="0" w:firstRowLastColumn="0" w:lastRowFirstColumn="0" w:lastRowLastColumn="0"/>
              <w:rPr>
                <w:rFonts w:eastAsiaTheme="minorHAnsi"/>
              </w:rPr>
            </w:pPr>
            <w:r w:rsidRPr="004E122B">
              <w:t>Antrim Plateau Volcanics</w:t>
            </w:r>
          </w:p>
        </w:tc>
      </w:tr>
      <w:tr w:rsidR="003E74AD" w14:paraId="447AF329" w14:textId="77777777" w:rsidTr="00236199">
        <w:trPr>
          <w:cnfStyle w:val="100000000000" w:firstRow="1" w:lastRow="0" w:firstColumn="0" w:lastColumn="0" w:oddVBand="0" w:evenVBand="0" w:oddHBand="0" w:evenHBand="0" w:firstRowFirstColumn="0" w:firstRowLastColumn="0" w:lastRowFirstColumn="0" w:lastRowLastColumn="0"/>
          <w:trHeight w:val="336"/>
        </w:trPr>
        <w:tc>
          <w:tcPr>
            <w:cnfStyle w:val="001000000100" w:firstRow="0" w:lastRow="0" w:firstColumn="1" w:lastColumn="0" w:oddVBand="0" w:evenVBand="0" w:oddHBand="0" w:evenHBand="0" w:firstRowFirstColumn="1" w:firstRowLastColumn="0" w:lastRowFirstColumn="0" w:lastRowLastColumn="0"/>
            <w:tcW w:w="1473" w:type="dxa"/>
            <w:hideMark/>
          </w:tcPr>
          <w:p w14:paraId="5DBE56FB" w14:textId="77777777" w:rsidR="003E74AD" w:rsidRDefault="003E74AD">
            <w:pPr>
              <w:pStyle w:val="TableText"/>
              <w:rPr>
                <w:rFonts w:eastAsiaTheme="minorHAnsi"/>
              </w:rPr>
            </w:pPr>
            <w:r>
              <w:rPr>
                <w:rFonts w:eastAsiaTheme="minorHAnsi"/>
              </w:rPr>
              <w:t xml:space="preserve">Source rocks </w:t>
            </w:r>
          </w:p>
        </w:tc>
        <w:tc>
          <w:tcPr>
            <w:tcW w:w="8165" w:type="dxa"/>
            <w:hideMark/>
          </w:tcPr>
          <w:p w14:paraId="6A3BAF4F" w14:textId="57B70C9B" w:rsidR="00D652CD" w:rsidRPr="004E122B" w:rsidRDefault="00D652CD" w:rsidP="00D652CD">
            <w:pPr>
              <w:pStyle w:val="TableBullet"/>
              <w:cnfStyle w:val="100000000000" w:firstRow="1" w:lastRow="0" w:firstColumn="0" w:lastColumn="0" w:oddVBand="0" w:evenVBand="0" w:oddHBand="0" w:evenHBand="0" w:firstRowFirstColumn="0" w:firstRowLastColumn="0" w:lastRowFirstColumn="0" w:lastRowLastColumn="0"/>
            </w:pPr>
            <w:r w:rsidRPr="004E122B">
              <w:t xml:space="preserve">McArthur Group: </w:t>
            </w:r>
            <w:r w:rsidR="003E74AD" w:rsidRPr="004E122B">
              <w:t>Barney Creek Formation</w:t>
            </w:r>
            <w:r w:rsidRPr="004E122B">
              <w:t>,</w:t>
            </w:r>
            <w:r w:rsidR="003E74AD" w:rsidRPr="004E122B">
              <w:t xml:space="preserve"> Lynott Formation</w:t>
            </w:r>
            <w:r w:rsidRPr="004E122B">
              <w:t xml:space="preserve"> and</w:t>
            </w:r>
            <w:r w:rsidR="003E74AD" w:rsidRPr="004E122B">
              <w:t xml:space="preserve"> Donnegan Member</w:t>
            </w:r>
          </w:p>
          <w:p w14:paraId="6A1BB851" w14:textId="6FA8C360" w:rsidR="003E74AD" w:rsidRPr="004E122B" w:rsidRDefault="00D652CD" w:rsidP="00D652CD">
            <w:pPr>
              <w:pStyle w:val="TableBullet"/>
              <w:cnfStyle w:val="100000000000" w:firstRow="1" w:lastRow="0" w:firstColumn="0" w:lastColumn="0" w:oddVBand="0" w:evenVBand="0" w:oddHBand="0" w:evenHBand="0" w:firstRowFirstColumn="0" w:firstRowLastColumn="0" w:lastRowFirstColumn="0" w:lastRowLastColumn="0"/>
              <w:rPr>
                <w:rFonts w:eastAsiaTheme="minorHAnsi"/>
              </w:rPr>
            </w:pPr>
            <w:r w:rsidRPr="004E122B">
              <w:t xml:space="preserve">Roper Group: </w:t>
            </w:r>
            <w:r w:rsidR="003E74AD" w:rsidRPr="004E122B">
              <w:t>Velkerri Formation</w:t>
            </w:r>
            <w:r w:rsidRPr="004E122B">
              <w:t xml:space="preserve">, </w:t>
            </w:r>
            <w:r w:rsidR="003E74AD" w:rsidRPr="004E122B">
              <w:t>Kyalla Formation, and minor contributions from Mainoru and Corcoran formations</w:t>
            </w:r>
          </w:p>
        </w:tc>
      </w:tr>
      <w:tr w:rsidR="003E74AD" w14:paraId="3E2D86D5" w14:textId="77777777" w:rsidTr="00236199">
        <w:trPr>
          <w:cnfStyle w:val="100000000000" w:firstRow="1" w:lastRow="0" w:firstColumn="0" w:lastColumn="0" w:oddVBand="0" w:evenVBand="0" w:oddHBand="0" w:evenHBand="0" w:firstRowFirstColumn="0" w:firstRowLastColumn="0" w:lastRowFirstColumn="0" w:lastRowLastColumn="0"/>
          <w:trHeight w:val="1064"/>
        </w:trPr>
        <w:tc>
          <w:tcPr>
            <w:cnfStyle w:val="001000000100" w:firstRow="0" w:lastRow="0" w:firstColumn="1" w:lastColumn="0" w:oddVBand="0" w:evenVBand="0" w:oddHBand="0" w:evenHBand="0" w:firstRowFirstColumn="1" w:firstRowLastColumn="0" w:lastRowFirstColumn="0" w:lastRowLastColumn="0"/>
            <w:tcW w:w="1473" w:type="dxa"/>
            <w:hideMark/>
          </w:tcPr>
          <w:p w14:paraId="3BCF4FC6" w14:textId="77777777" w:rsidR="003E74AD" w:rsidRDefault="003E74AD">
            <w:pPr>
              <w:pStyle w:val="TableText"/>
              <w:rPr>
                <w:rFonts w:eastAsiaTheme="minorHAnsi"/>
              </w:rPr>
            </w:pPr>
            <w:r>
              <w:rPr>
                <w:rFonts w:eastAsiaTheme="minorHAnsi"/>
              </w:rPr>
              <w:t xml:space="preserve">Hydrocarbon shows </w:t>
            </w:r>
          </w:p>
        </w:tc>
        <w:tc>
          <w:tcPr>
            <w:tcW w:w="8165" w:type="dxa"/>
            <w:hideMark/>
          </w:tcPr>
          <w:p w14:paraId="3124727F" w14:textId="135AA22B" w:rsidR="00E87D49" w:rsidRPr="004E122B" w:rsidRDefault="00E87D49" w:rsidP="00D652CD">
            <w:pPr>
              <w:pStyle w:val="TableBullet"/>
              <w:cnfStyle w:val="100000000000" w:firstRow="1" w:lastRow="0" w:firstColumn="0" w:lastColumn="0" w:oddVBand="0" w:evenVBand="0" w:oddHBand="0" w:evenHBand="0" w:firstRowFirstColumn="0" w:firstRowLastColumn="0" w:lastRowFirstColumn="0" w:lastRowLastColumn="0"/>
            </w:pPr>
            <w:r w:rsidRPr="004E122B">
              <w:t>Tawallah Group: Dermott Formation, Wollogorang Formation</w:t>
            </w:r>
          </w:p>
          <w:p w14:paraId="7F5EBC68" w14:textId="63C5AA55" w:rsidR="00D652CD" w:rsidRPr="004E122B" w:rsidRDefault="00D652CD" w:rsidP="00D652CD">
            <w:pPr>
              <w:pStyle w:val="TableBullet"/>
              <w:cnfStyle w:val="100000000000" w:firstRow="1" w:lastRow="0" w:firstColumn="0" w:lastColumn="0" w:oddVBand="0" w:evenVBand="0" w:oddHBand="0" w:evenHBand="0" w:firstRowFirstColumn="0" w:firstRowLastColumn="0" w:lastRowFirstColumn="0" w:lastRowLastColumn="0"/>
            </w:pPr>
            <w:r w:rsidRPr="004E122B">
              <w:t xml:space="preserve">McArthur Group: </w:t>
            </w:r>
            <w:r w:rsidR="003E74AD" w:rsidRPr="004E122B">
              <w:t>Barney Creek Formation</w:t>
            </w:r>
            <w:r w:rsidRPr="004E122B">
              <w:t>,</w:t>
            </w:r>
            <w:r w:rsidR="003E74AD" w:rsidRPr="004E122B">
              <w:t xml:space="preserve"> Coxco Dolostone Member</w:t>
            </w:r>
            <w:r w:rsidRPr="004E122B">
              <w:t xml:space="preserve"> and Lynott Formation</w:t>
            </w:r>
          </w:p>
          <w:p w14:paraId="7980AF4C" w14:textId="311B594A" w:rsidR="003E74AD" w:rsidRPr="004E122B" w:rsidRDefault="00D652CD" w:rsidP="00E87D49">
            <w:pPr>
              <w:pStyle w:val="TableBullet"/>
              <w:cnfStyle w:val="100000000000" w:firstRow="1" w:lastRow="0" w:firstColumn="0" w:lastColumn="0" w:oddVBand="0" w:evenVBand="0" w:oddHBand="0" w:evenHBand="0" w:firstRowFirstColumn="0" w:firstRowLastColumn="0" w:lastRowFirstColumn="0" w:lastRowLastColumn="0"/>
            </w:pPr>
            <w:r w:rsidRPr="004E122B">
              <w:t xml:space="preserve">Roper Group: </w:t>
            </w:r>
            <w:r w:rsidR="003E74AD" w:rsidRPr="004E122B">
              <w:t>Bessie Creek Sandstone</w:t>
            </w:r>
            <w:r w:rsidRPr="004E122B">
              <w:t>,</w:t>
            </w:r>
            <w:r w:rsidR="003E74AD" w:rsidRPr="004E122B">
              <w:t xml:space="preserve"> Velkerri Formation</w:t>
            </w:r>
            <w:r w:rsidRPr="004E122B">
              <w:t>,</w:t>
            </w:r>
            <w:r w:rsidR="003E74AD" w:rsidRPr="004E122B">
              <w:t xml:space="preserve"> Moroak Sandstone</w:t>
            </w:r>
            <w:r w:rsidRPr="004E122B">
              <w:t>,</w:t>
            </w:r>
            <w:r w:rsidR="003E74AD" w:rsidRPr="004E122B">
              <w:t xml:space="preserve"> Kyalla Formation</w:t>
            </w:r>
            <w:r w:rsidRPr="004E122B">
              <w:t>,</w:t>
            </w:r>
            <w:r w:rsidR="003E74AD" w:rsidRPr="004E122B">
              <w:t xml:space="preserve"> Jamison </w:t>
            </w:r>
            <w:r w:rsidR="00A46652" w:rsidRPr="004E122B">
              <w:t>s</w:t>
            </w:r>
            <w:r w:rsidR="003E74AD" w:rsidRPr="004E122B">
              <w:t>andstone</w:t>
            </w:r>
            <w:r w:rsidR="00A46652" w:rsidRPr="004E122B">
              <w:t xml:space="preserve"> </w:t>
            </w:r>
            <w:r w:rsidRPr="004E122B">
              <w:t>and Bukalara Sandstone</w:t>
            </w:r>
          </w:p>
          <w:p w14:paraId="1B343DA4" w14:textId="370A39DF" w:rsidR="00A46652" w:rsidRPr="004E122B" w:rsidRDefault="00A46652" w:rsidP="00E87D49">
            <w:pPr>
              <w:pStyle w:val="TableBullet"/>
              <w:cnfStyle w:val="100000000000" w:firstRow="1" w:lastRow="0" w:firstColumn="0" w:lastColumn="0" w:oddVBand="0" w:evenVBand="0" w:oddHBand="0" w:evenHBand="0" w:firstRowFirstColumn="0" w:firstRowLastColumn="0" w:lastRowFirstColumn="0" w:lastRowLastColumn="0"/>
            </w:pPr>
            <w:r w:rsidRPr="004E122B">
              <w:t>Unnamed group: Hayfield sandstone member</w:t>
            </w:r>
          </w:p>
        </w:tc>
      </w:tr>
      <w:tr w:rsidR="003E74AD" w14:paraId="7AC49996" w14:textId="77777777" w:rsidTr="00236199">
        <w:trPr>
          <w:cnfStyle w:val="100000000000" w:firstRow="1" w:lastRow="0" w:firstColumn="0" w:lastColumn="0" w:oddVBand="0" w:evenVBand="0" w:oddHBand="0" w:evenHBand="0" w:firstRowFirstColumn="0" w:firstRowLastColumn="0" w:lastRowFirstColumn="0" w:lastRowLastColumn="0"/>
          <w:trHeight w:val="128"/>
        </w:trPr>
        <w:tc>
          <w:tcPr>
            <w:cnfStyle w:val="001000000100" w:firstRow="0" w:lastRow="0" w:firstColumn="1" w:lastColumn="0" w:oddVBand="0" w:evenVBand="0" w:oddHBand="0" w:evenHBand="0" w:firstRowFirstColumn="1" w:firstRowLastColumn="0" w:lastRowFirstColumn="0" w:lastRowLastColumn="0"/>
            <w:tcW w:w="1473" w:type="dxa"/>
            <w:hideMark/>
          </w:tcPr>
          <w:p w14:paraId="739A7371" w14:textId="70480017" w:rsidR="003E74AD" w:rsidRDefault="003E74AD" w:rsidP="00035D99">
            <w:pPr>
              <w:pStyle w:val="TableText"/>
              <w:rPr>
                <w:rFonts w:eastAsiaTheme="minorHAnsi"/>
              </w:rPr>
            </w:pPr>
            <w:r>
              <w:rPr>
                <w:rFonts w:eastAsiaTheme="minorHAnsi"/>
              </w:rPr>
              <w:t xml:space="preserve">First </w:t>
            </w:r>
            <w:r w:rsidR="00035D99">
              <w:rPr>
                <w:rFonts w:eastAsiaTheme="minorHAnsi"/>
              </w:rPr>
              <w:t>major</w:t>
            </w:r>
            <w:r>
              <w:rPr>
                <w:rFonts w:eastAsiaTheme="minorHAnsi"/>
              </w:rPr>
              <w:t xml:space="preserve"> discovery </w:t>
            </w:r>
          </w:p>
        </w:tc>
        <w:tc>
          <w:tcPr>
            <w:tcW w:w="8165" w:type="dxa"/>
            <w:hideMark/>
          </w:tcPr>
          <w:p w14:paraId="074B9CA2" w14:textId="77777777" w:rsidR="003E74AD" w:rsidRPr="004E122B" w:rsidRDefault="003E74AD">
            <w:pPr>
              <w:pStyle w:val="TableText"/>
              <w:cnfStyle w:val="100000000000" w:firstRow="1" w:lastRow="0" w:firstColumn="0" w:lastColumn="0" w:oddVBand="0" w:evenVBand="0" w:oddHBand="0" w:evenHBand="0" w:firstRowFirstColumn="0" w:firstRowLastColumn="0" w:lastRowFirstColumn="0" w:lastRowLastColumn="0"/>
              <w:rPr>
                <w:rFonts w:eastAsiaTheme="minorHAnsi"/>
              </w:rPr>
            </w:pPr>
            <w:r w:rsidRPr="004E122B">
              <w:rPr>
                <w:rFonts w:eastAsiaTheme="minorHAnsi"/>
              </w:rPr>
              <w:t xml:space="preserve">Amungee NW 1H currently undergoing production testing </w:t>
            </w:r>
          </w:p>
        </w:tc>
      </w:tr>
      <w:tr w:rsidR="003E74AD" w14:paraId="3484D8C6" w14:textId="77777777" w:rsidTr="00236199">
        <w:trPr>
          <w:cnfStyle w:val="100000000000" w:firstRow="1" w:lastRow="0" w:firstColumn="0" w:lastColumn="0" w:oddVBand="0" w:evenVBand="0" w:oddHBand="0" w:evenHBand="0" w:firstRowFirstColumn="0" w:firstRowLastColumn="0" w:lastRowFirstColumn="0" w:lastRowLastColumn="0"/>
          <w:trHeight w:val="269"/>
        </w:trPr>
        <w:tc>
          <w:tcPr>
            <w:cnfStyle w:val="001000000100" w:firstRow="0" w:lastRow="0" w:firstColumn="1" w:lastColumn="0" w:oddVBand="0" w:evenVBand="0" w:oddHBand="0" w:evenHBand="0" w:firstRowFirstColumn="1" w:firstRowLastColumn="0" w:lastRowFirstColumn="0" w:lastRowLastColumn="0"/>
            <w:tcW w:w="1473" w:type="dxa"/>
            <w:hideMark/>
          </w:tcPr>
          <w:p w14:paraId="63450C2C" w14:textId="77777777" w:rsidR="003E74AD" w:rsidRDefault="003E74AD">
            <w:pPr>
              <w:pStyle w:val="TableText"/>
              <w:rPr>
                <w:rFonts w:eastAsiaTheme="minorHAnsi"/>
              </w:rPr>
            </w:pPr>
            <w:r>
              <w:rPr>
                <w:rFonts w:eastAsiaTheme="minorHAnsi"/>
              </w:rPr>
              <w:t xml:space="preserve">Production </w:t>
            </w:r>
          </w:p>
        </w:tc>
        <w:tc>
          <w:tcPr>
            <w:tcW w:w="8165" w:type="dxa"/>
            <w:hideMark/>
          </w:tcPr>
          <w:p w14:paraId="6AF0D769" w14:textId="77777777" w:rsidR="003E74AD" w:rsidRPr="004E122B" w:rsidRDefault="003E74AD">
            <w:pPr>
              <w:pStyle w:val="TableText"/>
              <w:cnfStyle w:val="100000000000" w:firstRow="1" w:lastRow="0" w:firstColumn="0" w:lastColumn="0" w:oddVBand="0" w:evenVBand="0" w:oddHBand="0" w:evenHBand="0" w:firstRowFirstColumn="0" w:firstRowLastColumn="0" w:lastRowFirstColumn="0" w:lastRowLastColumn="0"/>
              <w:rPr>
                <w:rFonts w:eastAsiaTheme="minorHAnsi"/>
              </w:rPr>
            </w:pPr>
            <w:r w:rsidRPr="004E122B">
              <w:rPr>
                <w:rFonts w:eastAsiaTheme="minorHAnsi"/>
              </w:rPr>
              <w:t>None</w:t>
            </w:r>
          </w:p>
        </w:tc>
      </w:tr>
    </w:tbl>
    <w:p w14:paraId="677CE0B2" w14:textId="1B867C30" w:rsidR="003E74AD" w:rsidRDefault="003E74AD" w:rsidP="003E74AD">
      <w:pPr>
        <w:pStyle w:val="SourceornoteforTableorFigure"/>
        <w:keepNext/>
        <w:keepLines/>
      </w:pPr>
      <w:r>
        <w:t xml:space="preserve">Source: From </w:t>
      </w:r>
      <w:r>
        <w:fldChar w:fldCharType="begin"/>
      </w:r>
      <w:r w:rsidR="002A5EAA">
        <w:instrText xml:space="preserve"> ADDIN EN.CITE &lt;EndNote&gt;&lt;Cite AuthorYear="1"&gt;&lt;Author&gt;Munson&lt;/Author&gt;&lt;Year&gt;2014&lt;/Year&gt;&lt;RecNum&gt;99&lt;/RecNum&gt;&lt;DisplayText&gt;Munson (2014)&lt;/DisplayText&gt;&lt;record&gt;&lt;rec-number&gt;99&lt;/rec-number&gt;&lt;foreign-keys&gt;&lt;key app="EN" db-id="rd5vdfvs2xptd5ezaf75vdxne2tdrdf55eze" timestamp="1544487526"&gt;99&lt;/key&gt;&lt;/foreign-keys&gt;&lt;ref-type name="Report"&gt;27&lt;/ref-type&gt;&lt;contributors&gt;&lt;authors&gt;&lt;author&gt;Munson, T.J.&lt;/author&gt;&lt;/authors&gt;&lt;/contributors&gt;&lt;titles&gt;&lt;title&gt;Petroleum geology and potential of the onshore Northern Territory, 2014. Northern Territory Geological Survey (NTGS) Report 22&lt;/title&gt;&lt;/titles&gt;&lt;pages&gt;252&lt;/pages&gt;&lt;dates&gt;&lt;year&gt;2014&lt;/year&gt;&lt;/dates&gt;&lt;pub-location&gt;Darwin&lt;/pub-location&gt;&lt;urls&gt;&lt;related-urls&gt;&lt;url&gt;https://geoscience.nt.gov.au/gemis/ntgsjspui/handle/1/81558&lt;/url&gt;&lt;/related-urls&gt;&lt;/urls&gt;&lt;access-date&gt;31 August 2018&lt;/access-date&gt;&lt;/record&gt;&lt;/Cite&gt;&lt;Cite ExcludeAuth="1" ExcludeYear="1" Hidden="1"&gt;&lt;Author&gt;Munson&lt;/Author&gt;&lt;Year&gt;2014&lt;/Year&gt;&lt;RecNum&gt;99&lt;/RecNum&gt;&lt;record&gt;&lt;rec-number&gt;99&lt;/rec-number&gt;&lt;foreign-keys&gt;&lt;key app="EN" db-id="rd5vdfvs2xptd5ezaf75vdxne2tdrdf55eze" timestamp="1544487526"&gt;99&lt;/key&gt;&lt;/foreign-keys&gt;&lt;ref-type name="Report"&gt;27&lt;/ref-type&gt;&lt;contributors&gt;&lt;authors&gt;&lt;author&gt;Munson, T.J.&lt;/author&gt;&lt;/authors&gt;&lt;/contributors&gt;&lt;titles&gt;&lt;title&gt;Petroleum geology and potential of the onshore Northern Territory, 2014. Northern Territory Geological Survey (NTGS) Report 22&lt;/title&gt;&lt;/titles&gt;&lt;pages&gt;252&lt;/pages&gt;&lt;dates&gt;&lt;year&gt;2014&lt;/year&gt;&lt;/dates&gt;&lt;pub-location&gt;Darwin&lt;/pub-location&gt;&lt;urls&gt;&lt;related-urls&gt;&lt;url&gt;https://geoscience.nt.gov.au/gemis/ntgsjspui/handle/1/81558&lt;/url&gt;&lt;/related-urls&gt;&lt;/urls&gt;&lt;access-date&gt;31 August 2018&lt;/access-date&gt;&lt;/record&gt;&lt;/Cite&gt;&lt;/EndNote&gt;</w:instrText>
      </w:r>
      <w:r>
        <w:fldChar w:fldCharType="separate"/>
      </w:r>
      <w:r>
        <w:rPr>
          <w:noProof/>
        </w:rPr>
        <w:t>Munson (2014)</w:t>
      </w:r>
      <w:r>
        <w:fldChar w:fldCharType="end"/>
      </w:r>
      <w:r>
        <w:t xml:space="preserve">; </w:t>
      </w:r>
      <w:r>
        <w:fldChar w:fldCharType="begin"/>
      </w:r>
      <w:r w:rsidR="00B43D9C">
        <w:instrText xml:space="preserve"> ADDIN EN.CITE &lt;EndNote&gt;&lt;Cite AuthorYear="1"&gt;&lt;Author&gt;Carr&lt;/Author&gt;&lt;Year&gt;2016&lt;/Year&gt;&lt;RecNum&gt;7&lt;/RecNum&gt;&lt;DisplayText&gt;Carr et al. (2016)&lt;/DisplayText&gt;&lt;record&gt;&lt;rec-number&gt;7&lt;/rec-number&gt;&lt;foreign-keys&gt;&lt;key app="EN" db-id="rd5vdfvs2xptd5ezaf75vdxne2tdrdf55eze" timestamp="1538002291"&gt;7&lt;/key&gt;&lt;/foreign-keys&gt;&lt;ref-type name="Report"&gt;27&lt;/ref-type&gt;&lt;contributors&gt;&lt;authors&gt;&lt;author&gt;Carr, LK&lt;/author&gt;&lt;author&gt;Korsch, RJ&lt;/author&gt;&lt;author&gt;Palu, TJ&lt;/author&gt;&lt;author&gt;Reese, B&lt;/author&gt;&lt;/authors&gt;&lt;/contributors&gt;&lt;titles&gt;&lt;title&gt;Onshore Basin Inventory: the McArthur, South Nicholson, Georgina, Wiso, Amadeus, Warburton, Cooper and Galilee basins, central Australia. Geoscience Australia (GA) Record 2016/04&lt;/title&gt;&lt;/titles&gt;&lt;number&gt; &lt;/number&gt;&lt;dates&gt;&lt;year&gt;2016&lt;/year&gt;&lt;/dates&gt;&lt;pub-location&gt;Canberra&lt;/pub-location&gt;&lt;urls&gt;&lt;/urls&gt;&lt;electronic-resource-num&gt;10.11636/Record.2016.004&lt;/electronic-resource-num&gt;&lt;/record&gt;&lt;/Cite&gt;&lt;/EndNote&gt;</w:instrText>
      </w:r>
      <w:r>
        <w:fldChar w:fldCharType="separate"/>
      </w:r>
      <w:r>
        <w:rPr>
          <w:noProof/>
        </w:rPr>
        <w:t>Carr et al. (2016)</w:t>
      </w:r>
      <w:r>
        <w:fldChar w:fldCharType="end"/>
      </w:r>
    </w:p>
    <w:p w14:paraId="3CC4F26B" w14:textId="77777777" w:rsidR="003E74AD" w:rsidRDefault="003E74AD" w:rsidP="005176E3">
      <w:pPr>
        <w:pStyle w:val="Heading4"/>
        <w:numPr>
          <w:ilvl w:val="2"/>
          <w:numId w:val="18"/>
        </w:numPr>
      </w:pPr>
      <w:r>
        <w:t>Petroleum systems elements</w:t>
      </w:r>
    </w:p>
    <w:p w14:paraId="6A94BFF8" w14:textId="08F6CF18" w:rsidR="003E74AD" w:rsidRDefault="003E74AD" w:rsidP="003E74AD">
      <w:pPr>
        <w:pStyle w:val="BodyText"/>
      </w:pPr>
      <w:r>
        <w:t xml:space="preserve">Work on the prospective petroleum systems is focused principally on source rocks within the McArthur and Roper groups in the southern parts of the </w:t>
      </w:r>
      <w:r w:rsidR="002F04E5">
        <w:t>McArthur Basin</w:t>
      </w:r>
      <w:r>
        <w:t xml:space="preserve">. The petroleum systems in the McArthur Group are included within the McArthur Supersystem of </w:t>
      </w:r>
      <w:r>
        <w:fldChar w:fldCharType="begin"/>
      </w:r>
      <w:r w:rsidR="00B43D9C">
        <w:instrText xml:space="preserve"> ADDIN EN.CITE &lt;EndNote&gt;&lt;Cite AuthorYear="1"&gt;&lt;Author&gt;Bradshaw&lt;/Author&gt;&lt;Year&gt;1994&lt;/Year&gt;&lt;RecNum&gt;194&lt;/RecNum&gt;&lt;DisplayText&gt;Bradshaw et al. (1994)&lt;/DisplayText&gt;&lt;record&gt;&lt;rec-number&gt;194&lt;/rec-number&gt;&lt;foreign-keys&gt;&lt;key app="EN" db-id="rd5vdfvs2xptd5ezaf75vdxne2tdrdf55eze" timestamp="1547433912"&gt;194&lt;/key&gt;&lt;/foreign-keys&gt;&lt;ref-type name="Book Section"&gt;5&lt;/ref-type&gt;&lt;contributors&gt;&lt;authors&gt;&lt;author&gt;Bradshaw, M.T.&lt;/author&gt;&lt;author&gt;Bradshaw, J.&lt;/author&gt;&lt;author&gt;Murray, A.&lt;/author&gt;&lt;author&gt;Needham, D.J.&lt;/author&gt;&lt;author&gt;Spencer, L.&lt;/author&gt;&lt;author&gt;Summons, R.&lt;/author&gt;&lt;author&gt;Wilmont, J.&lt;/author&gt;&lt;author&gt;Winn, S.&lt;/author&gt;&lt;/authors&gt;&lt;secondary-authors&gt;&lt;author&gt;Purcell, P.G.&lt;/author&gt;&lt;author&gt;Purcell, R.R.&lt;/author&gt;&lt;/secondary-authors&gt;&lt;/contributors&gt;&lt;titles&gt;&lt;title&gt;Petroleum systems in west Australian basins &lt;/title&gt;&lt;secondary-title&gt;The sedimentary basins of Western Australia. Proceedings of the PESA Symposium, Perth, Western Australia, 14–17 August 1994&lt;/secondary-title&gt;&lt;/titles&gt;&lt;dates&gt;&lt;year&gt;1994&lt;/year&gt;&lt;/dates&gt;&lt;pub-location&gt;Perth&lt;/pub-location&gt;&lt;publisher&gt;Petroleum Exploration Society of Australia&lt;/publisher&gt;&lt;urls&gt;&lt;/urls&gt;&lt;/record&gt;&lt;/Cite&gt;&lt;/EndNote&gt;</w:instrText>
      </w:r>
      <w:r>
        <w:fldChar w:fldCharType="separate"/>
      </w:r>
      <w:r>
        <w:rPr>
          <w:noProof/>
        </w:rPr>
        <w:t>Bradshaw et al. (1994)</w:t>
      </w:r>
      <w:r>
        <w:fldChar w:fldCharType="end"/>
      </w:r>
      <w:r>
        <w:t xml:space="preserve"> and those of the Roper Group are within the Urapungan Supersystem </w:t>
      </w:r>
      <w:r>
        <w:fldChar w:fldCharType="begin"/>
      </w:r>
      <w:r w:rsidR="002A5EAA">
        <w:instrText xml:space="preserve"> ADDIN EN.CITE &lt;EndNote&gt;&lt;Cite&gt;&lt;Author&gt;Bradshaw&lt;/Author&gt;&lt;Year&gt;1993&lt;/Year&gt;&lt;RecNum&gt;195&lt;/RecNum&gt;&lt;DisplayText&gt;(Bradshaw, 1993; Laurie, 2012)&lt;/DisplayText&gt;&lt;record&gt;&lt;rec-number&gt;195&lt;/rec-number&gt;&lt;foreign-keys&gt;&lt;key app="EN" db-id="rd5vdfvs2xptd5ezaf75vdxne2tdrdf55eze" timestamp="1547434084"&gt;195&lt;/key&gt;&lt;/foreign-keys&gt;&lt;ref-type name="Journal Article"&gt;17&lt;/ref-type&gt;&lt;contributors&gt;&lt;authors&gt;&lt;author&gt;Bradshaw, M.T.&lt;/author&gt;&lt;/authors&gt;&lt;/contributors&gt;&lt;titles&gt;&lt;title&gt;Australian petroleum systems&lt;/title&gt;&lt;secondary-title&gt;PESA Journal&lt;/secondary-title&gt;&lt;/titles&gt;&lt;periodical&gt;&lt;full-title&gt;PESA Journal&lt;/full-title&gt;&lt;/periodical&gt;&lt;pages&gt;43-53&lt;/pages&gt;&lt;volume&gt;21&lt;/volume&gt;&lt;dates&gt;&lt;year&gt;1993&lt;/year&gt;&lt;/dates&gt;&lt;urls&gt;&lt;/urls&gt;&lt;/record&gt;&lt;/Cite&gt;&lt;Cite&gt;&lt;Author&gt;Laurie&lt;/Author&gt;&lt;Year&gt;2012&lt;/Year&gt;&lt;RecNum&gt;196&lt;/RecNum&gt;&lt;record&gt;&lt;rec-number&gt;196&lt;/rec-number&gt;&lt;foreign-keys&gt;&lt;key app="EN" db-id="rd5vdfvs2xptd5ezaf75vdxne2tdrdf55eze" timestamp="1547434273"&gt;196&lt;/key&gt;&lt;/foreign-keys&gt;&lt;ref-type name="Book Section"&gt;5&lt;/ref-type&gt;&lt;contributors&gt;&lt;authors&gt;&lt;author&gt;Laurie, J.R.&lt;/author&gt;&lt;/authors&gt;&lt;secondary-authors&gt;&lt;author&gt;Ambrose, G.J.&lt;/author&gt;&lt;author&gt;Scott, J. &lt;/author&gt;&lt;/secondary-authors&gt;&lt;/contributors&gt;&lt;titles&gt;&lt;title&gt;Pre-Ordovician Source Rocks In Australia: A Compilation&lt;/title&gt;&lt;secondary-title&gt;Central Australian Basins Symposium (CABS) III&lt;/secondary-title&gt;&lt;/titles&gt;&lt;volume&gt;Special publication 8&lt;/volume&gt;&lt;dates&gt;&lt;year&gt;2012&lt;/year&gt;&lt;/dates&gt;&lt;publisher&gt;Petroleum Exploration Society of Australia&lt;/publisher&gt;&lt;urls&gt;&lt;/urls&gt;&lt;/record&gt;&lt;/Cite&gt;&lt;/EndNote&gt;</w:instrText>
      </w:r>
      <w:r>
        <w:fldChar w:fldCharType="separate"/>
      </w:r>
      <w:r>
        <w:rPr>
          <w:noProof/>
        </w:rPr>
        <w:t>(Bradshaw, 1993; Laurie, 2012)</w:t>
      </w:r>
      <w:r>
        <w:fldChar w:fldCharType="end"/>
      </w:r>
      <w:r>
        <w:t xml:space="preserve">. An older petroleum system is present within the Tawallah Group, since hydrocarbon shows are known in the McDermott and Wollogorang formations </w:t>
      </w:r>
      <w:r>
        <w:fldChar w:fldCharType="begin"/>
      </w:r>
      <w:r w:rsidR="002A5EAA">
        <w:instrText xml:space="preserve"> ADDIN EN.CITE &lt;EndNote&gt;&lt;Cite&gt;&lt;Author&gt;Munson&lt;/Author&gt;&lt;Year&gt;2014&lt;/Year&gt;&lt;RecNum&gt;99&lt;/RecNum&gt;&lt;DisplayText&gt;(Munson, 2014)&lt;/DisplayText&gt;&lt;record&gt;&lt;rec-number&gt;99&lt;/rec-number&gt;&lt;foreign-keys&gt;&lt;key app="EN" db-id="rd5vdfvs2xptd5ezaf75vdxne2tdrdf55eze" timestamp="1544487526"&gt;99&lt;/key&gt;&lt;/foreign-keys&gt;&lt;ref-type name="Report"&gt;27&lt;/ref-type&gt;&lt;contributors&gt;&lt;authors&gt;&lt;author&gt;Munson, T.J.&lt;/author&gt;&lt;/authors&gt;&lt;/contributors&gt;&lt;titles&gt;&lt;title&gt;Petroleum geology and potential of the onshore Northern Territory, 2014. Northern Territory Geological Survey (NTGS) Report 22&lt;/title&gt;&lt;/titles&gt;&lt;pages&gt;252&lt;/pages&gt;&lt;dates&gt;&lt;year&gt;2014&lt;/year&gt;&lt;/dates&gt;&lt;pub-location&gt;Darwin&lt;/pub-location&gt;&lt;urls&gt;&lt;related-urls&gt;&lt;url&gt;https://geoscience.nt.gov.au/gemis/ntgsjspui/handle/1/81558&lt;/url&gt;&lt;/related-urls&gt;&lt;/urls&gt;&lt;access-date&gt;31 August 2018&lt;/access-date&gt;&lt;/record&gt;&lt;/Cite&gt;&lt;/EndNote&gt;</w:instrText>
      </w:r>
      <w:r>
        <w:fldChar w:fldCharType="separate"/>
      </w:r>
      <w:r>
        <w:rPr>
          <w:noProof/>
        </w:rPr>
        <w:t>(Munson, 2014)</w:t>
      </w:r>
      <w:r>
        <w:fldChar w:fldCharType="end"/>
      </w:r>
      <w:r>
        <w:t>.</w:t>
      </w:r>
    </w:p>
    <w:p w14:paraId="679589C6" w14:textId="31BF9FB1" w:rsidR="003E74AD" w:rsidRDefault="003E74AD" w:rsidP="00236199">
      <w:pPr>
        <w:pStyle w:val="BodyText"/>
      </w:pPr>
      <w:r>
        <w:t xml:space="preserve">There have been several studies on source rocks in the Beetaloo Sub-basin and surrounds, with key papers including </w:t>
      </w:r>
      <w:r>
        <w:fldChar w:fldCharType="begin"/>
      </w:r>
      <w:r w:rsidR="002A5EAA">
        <w:instrText xml:space="preserve"> ADDIN EN.CITE &lt;EndNote&gt;&lt;Cite AuthorYear="1"&gt;&lt;Author&gt;Jackson&lt;/Author&gt;&lt;Year&gt;1986&lt;/Year&gt;&lt;RecNum&gt;172&lt;/RecNum&gt;&lt;DisplayText&gt;Jackson et al. (1986); Jackson et al. (1988)&lt;/DisplayText&gt;&lt;record&gt;&lt;rec-number&gt;172&lt;/rec-number&gt;&lt;foreign-keys&gt;&lt;key app="EN" db-id="rd5vdfvs2xptd5ezaf75vdxne2tdrdf55eze" timestamp="1547173645"&gt;172&lt;/key&gt;&lt;/foreign-keys&gt;&lt;ref-type name="Journal Article"&gt;17&lt;/ref-type&gt;&lt;contributors&gt;&lt;authors&gt;&lt;author&gt;Jackson, M.J.&lt;/author&gt;&lt;author&gt;Powell, T.G.&lt;/author&gt;&lt;author&gt;Summons, R.E. &lt;/author&gt;&lt;author&gt;Sweet, I.P.&lt;/author&gt;&lt;/authors&gt;&lt;/contributors&gt;&lt;titles&gt;&lt;title&gt;Hydrocarbon shows and petroleum source rocks in sediments as old as 1.7 x 109 years&lt;/title&gt;&lt;secondary-title&gt;Nature&lt;/secondary-title&gt;&lt;/titles&gt;&lt;periodical&gt;&lt;full-title&gt;Nature&lt;/full-title&gt;&lt;/periodical&gt;&lt;pages&gt;727-729&lt;/pages&gt;&lt;volume&gt;322&lt;/volume&gt;&lt;dates&gt;&lt;year&gt;1986&lt;/year&gt;&lt;/dates&gt;&lt;urls&gt;&lt;/urls&gt;&lt;/record&gt;&lt;/Cite&gt;&lt;Cite AuthorYear="1"&gt;&lt;Author&gt;Jackson&lt;/Author&gt;&lt;Year&gt;1988&lt;/Year&gt;&lt;RecNum&gt;173&lt;/RecNum&gt;&lt;record&gt;&lt;rec-number&gt;173&lt;/rec-number&gt;&lt;foreign-keys&gt;&lt;key app="EN" db-id="rd5vdfvs2xptd5ezaf75vdxne2tdrdf55eze" timestamp="1547173721"&gt;173&lt;/key&gt;&lt;/foreign-keys&gt;&lt;ref-type name="Journal Article"&gt;17&lt;/ref-type&gt;&lt;contributors&gt;&lt;authors&gt;&lt;author&gt;Jackson, M.J.&lt;/author&gt;&lt;author&gt;Sweet, I.P. &lt;/author&gt;&lt;author&gt;Powell, T.G.&lt;/author&gt;&lt;/authors&gt;&lt;/contributors&gt;&lt;titles&gt;&lt;title&gt;Studies on petroleum geology and geochemistry, Middle Proterozoic McArthur Basin, northern Australia I: Petroleum potential.&lt;/title&gt;&lt;secondary-title&gt;APEA Journal&lt;/secondary-title&gt;&lt;/titles&gt;&lt;periodical&gt;&lt;full-title&gt;APEA Journal&lt;/full-title&gt;&lt;/periodical&gt;&lt;pages&gt;282-302&lt;/pages&gt;&lt;volume&gt;28&lt;/volume&gt;&lt;dates&gt;&lt;year&gt;1988&lt;/year&gt;&lt;/dates&gt;&lt;urls&gt;&lt;/urls&gt;&lt;/record&gt;&lt;/Cite&gt;&lt;/EndNote&gt;</w:instrText>
      </w:r>
      <w:r>
        <w:fldChar w:fldCharType="separate"/>
      </w:r>
      <w:r>
        <w:rPr>
          <w:noProof/>
        </w:rPr>
        <w:t>Jackson et al. (1986); Jackson et al. (1988)</w:t>
      </w:r>
      <w:r>
        <w:fldChar w:fldCharType="end"/>
      </w:r>
      <w:r>
        <w:t xml:space="preserve">, </w:t>
      </w:r>
      <w:r>
        <w:fldChar w:fldCharType="begin"/>
      </w:r>
      <w:r w:rsidR="002A5EAA">
        <w:instrText xml:space="preserve"> ADDIN EN.CITE &lt;EndNote&gt;&lt;Cite AuthorYear="1"&gt;&lt;Author&gt;Powell&lt;/Author&gt;&lt;Year&gt;1987&lt;/Year&gt;&lt;RecNum&gt;108&lt;/RecNum&gt;&lt;DisplayText&gt;Powell et al. (1987)&lt;/DisplayText&gt;&lt;record&gt;&lt;rec-number&gt;108&lt;/rec-number&gt;&lt;foreign-keys&gt;&lt;key app="EN" db-id="rd5vdfvs2xptd5ezaf75vdxne2tdrdf55eze" timestamp="1545025354"&gt;108&lt;/key&gt;&lt;/foreign-keys&gt;&lt;ref-type name="Report"&gt;27&lt;/ref-type&gt;&lt;contributors&gt;&lt;authors&gt;&lt;author&gt;Powell, TG&lt;/author&gt;&lt;author&gt;Jackson, M J&lt;/author&gt;&lt;author&gt;Sweet, I.P&lt;/author&gt;&lt;author&gt;Crick, IH&lt;/author&gt;&lt;author&gt;Boreham, CJ&lt;/author&gt;&lt;author&gt;Summons, RE&lt;/author&gt;&lt;/authors&gt;&lt;/contributors&gt;&lt;titles&gt;&lt;title&gt;Petroleum geology and geochemistry, middle Proterozoic McArthur Basin. Bureau of Mineral Resources (BMR) Record 1987/048&lt;/title&gt;&lt;/titles&gt;&lt;dates&gt;&lt;year&gt;1987&lt;/year&gt;&lt;/dates&gt;&lt;pub-location&gt;Canberra&lt;/pub-location&gt;&lt;urls&gt;&lt;related-urls&gt;&lt;url&gt;http://pid.geoscience.gov.au/dataset/ga/14176&lt;/url&gt;&lt;/related-urls&gt;&lt;/urls&gt;&lt;access-date&gt;17 December 2018&lt;/access-date&gt;&lt;/record&gt;&lt;/Cite&gt;&lt;/EndNote&gt;</w:instrText>
      </w:r>
      <w:r>
        <w:fldChar w:fldCharType="separate"/>
      </w:r>
      <w:r>
        <w:rPr>
          <w:noProof/>
        </w:rPr>
        <w:t>Powell et al. (1987)</w:t>
      </w:r>
      <w:r>
        <w:fldChar w:fldCharType="end"/>
      </w:r>
      <w:r>
        <w:t xml:space="preserve">, </w:t>
      </w:r>
      <w:r>
        <w:fldChar w:fldCharType="begin"/>
      </w:r>
      <w:r w:rsidR="002A5EAA">
        <w:instrText xml:space="preserve"> ADDIN EN.CITE &lt;EndNote&gt;&lt;Cite AuthorYear="1"&gt;&lt;Author&gt;Taylor&lt;/Author&gt;&lt;Year&gt;1994&lt;/Year&gt;&lt;RecNum&gt;197&lt;/RecNum&gt;&lt;DisplayText&gt;Taylor et al. (1994)&lt;/DisplayText&gt;&lt;record&gt;&lt;rec-number&gt;197&lt;/rec-number&gt;&lt;foreign-keys&gt;&lt;key app="EN" db-id="rd5vdfvs2xptd5ezaf75vdxne2tdrdf55eze" timestamp="1547513051"&gt;197&lt;/key&gt;&lt;/foreign-keys&gt;&lt;ref-type name="Journal Article"&gt;17&lt;/ref-type&gt;&lt;contributors&gt;&lt;authors&gt;&lt;author&gt;Taylor, D.&lt;/author&gt;&lt;author&gt;Kontorovich, A.E.&lt;/author&gt;&lt;author&gt;Larichev, A.I.&lt;/author&gt;&lt;author&gt;Gikson, M.&lt;/author&gt;&lt;/authors&gt;&lt;/contributors&gt;&lt;titles&gt;&lt;title&gt;Petroleum source rocks in the Roper Group of the McArthur Basin: source characterization and maturity determinations using physical and chemical methods&lt;/title&gt;&lt;secondary-title&gt;The APEA Journal&lt;/secondary-title&gt;&lt;/titles&gt;&lt;periodical&gt;&lt;full-title&gt;The APEA Journal&lt;/full-title&gt;&lt;/periodical&gt;&lt;pages&gt;279–296&lt;/pages&gt;&lt;volume&gt;34&lt;/volume&gt;&lt;dates&gt;&lt;year&gt;1994&lt;/year&gt;&lt;/dates&gt;&lt;urls&gt;&lt;/urls&gt;&lt;/record&gt;&lt;/Cite&gt;&lt;/EndNote&gt;</w:instrText>
      </w:r>
      <w:r>
        <w:fldChar w:fldCharType="separate"/>
      </w:r>
      <w:r>
        <w:rPr>
          <w:noProof/>
        </w:rPr>
        <w:t>Taylor et al. (1994)</w:t>
      </w:r>
      <w:r>
        <w:fldChar w:fldCharType="end"/>
      </w:r>
      <w:r>
        <w:t xml:space="preserve">, </w:t>
      </w:r>
      <w:r>
        <w:fldChar w:fldCharType="begin"/>
      </w:r>
      <w:r w:rsidR="002A5EAA">
        <w:instrText xml:space="preserve"> ADDIN EN.CITE &lt;EndNote&gt;&lt;Cite AuthorYear="1"&gt;&lt;Author&gt;Warren&lt;/Author&gt;&lt;Year&gt;1998&lt;/Year&gt;&lt;RecNum&gt;115&lt;/RecNum&gt;&lt;DisplayText&gt;Warren et al. (1998)&lt;/DisplayText&gt;&lt;record&gt;&lt;rec-number&gt;115&lt;/rec-number&gt;&lt;foreign-keys&gt;&lt;key app="EN" db-id="rd5vdfvs2xptd5ezaf75vdxne2tdrdf55eze" timestamp="1545168787"&gt;115&lt;/key&gt;&lt;/foreign-keys&gt;&lt;ref-type name="Journal Article"&gt;17&lt;/ref-type&gt;&lt;contributors&gt;&lt;authors&gt;&lt;author&gt;Warren, J.K.&lt;/author&gt;&lt;author&gt;George, S.C.&lt;/author&gt;&lt;author&gt;Hamilton, P.J.&lt;/author&gt;&lt;author&gt;Tingate, P.&lt;/author&gt;&lt;/authors&gt;&lt;/contributors&gt;&lt;titles&gt;&lt;title&gt;Proterozoic source rocks: Sedimentology and organic characteristics of the Velkerri Formation, Northern Territory, Australia&lt;/title&gt;&lt;secondary-title&gt;AAPG Bulletin&lt;/secondary-title&gt;&lt;/titles&gt;&lt;periodical&gt;&lt;full-title&gt;AAPG Bulletin&lt;/full-title&gt;&lt;/periodical&gt;&lt;pages&gt;442-463&lt;/pages&gt;&lt;volume&gt;82&lt;/volume&gt;&lt;number&gt;3&lt;/number&gt;&lt;dates&gt;&lt;year&gt;1998&lt;/year&gt;&lt;/dates&gt;&lt;urls&gt;&lt;/urls&gt;&lt;/record&gt;&lt;/Cite&gt;&lt;/EndNote&gt;</w:instrText>
      </w:r>
      <w:r>
        <w:fldChar w:fldCharType="separate"/>
      </w:r>
      <w:r>
        <w:rPr>
          <w:noProof/>
        </w:rPr>
        <w:t>Warren et al. (1998)</w:t>
      </w:r>
      <w:r>
        <w:fldChar w:fldCharType="end"/>
      </w:r>
      <w:r>
        <w:t xml:space="preserve"> and </w:t>
      </w:r>
      <w:r>
        <w:fldChar w:fldCharType="begin"/>
      </w:r>
      <w:r w:rsidR="002A5EAA">
        <w:instrText xml:space="preserve"> ADDIN EN.CITE &lt;EndNote&gt;&lt;Cite AuthorYear="1"&gt;&lt;Author&gt;Silverman&lt;/Author&gt;&lt;Year&gt;2007&lt;/Year&gt;&lt;RecNum&gt;198&lt;/RecNum&gt;&lt;DisplayText&gt;Silverman et al. (2007)&lt;/DisplayText&gt;&lt;record&gt;&lt;rec-number&gt;198&lt;/rec-number&gt;&lt;foreign-keys&gt;&lt;key app="EN" db-id="rd5vdfvs2xptd5ezaf75vdxne2tdrdf55eze" timestamp="1547517593"&gt;198&lt;/key&gt;&lt;/foreign-keys&gt;&lt;ref-type name="Conference Paper"&gt;47&lt;/ref-type&gt;&lt;contributors&gt;&lt;authors&gt;&lt;author&gt;Silverman, M.R.&lt;/author&gt;&lt;author&gt;Landon, S.M.&lt;/author&gt;&lt;author&gt;Leaver, J.S.&lt;/author&gt;&lt;author&gt;Mather, T.J.&lt;/author&gt;&lt;author&gt;Berg, E.&lt;/author&gt;&lt;/authors&gt;&lt;secondary-authors&gt;&lt;author&gt;Munson, T.J.&lt;/author&gt;&lt;author&gt;Ambrose, G.J.&lt;/author&gt;&lt;/secondary-authors&gt;&lt;/contributors&gt;&lt;titles&gt;&lt;title&gt;No fuel like an old fuel: Proterozoic oil and gas potential in the Beetaloo Basin, Northern Territory, Australia&lt;/title&gt;&lt;secondary-title&gt;Central Australian Basins Symposium (CABS) 2005 Proceedings, Northern Territory Geological Survey (NTGS) Special Publication 2&lt;/secondary-title&gt;&lt;/titles&gt;&lt;pages&gt;205–215.&lt;/pages&gt;&lt;dates&gt;&lt;year&gt;2007&lt;/year&gt;&lt;/dates&gt;&lt;urls&gt;&lt;/urls&gt;&lt;/record&gt;&lt;/Cite&gt;&lt;/EndNote&gt;</w:instrText>
      </w:r>
      <w:r>
        <w:fldChar w:fldCharType="separate"/>
      </w:r>
      <w:r w:rsidR="00DA625A">
        <w:rPr>
          <w:noProof/>
        </w:rPr>
        <w:t>Silverman et al. (2007)</w:t>
      </w:r>
      <w:r>
        <w:fldChar w:fldCharType="end"/>
      </w:r>
      <w:r>
        <w:t xml:space="preserve">. A geochemical summary on oil from the Jamison 1 well was undertaken by </w:t>
      </w:r>
      <w:r>
        <w:fldChar w:fldCharType="begin"/>
      </w:r>
      <w:r w:rsidR="003D2E42">
        <w:instrText xml:space="preserve"> ADDIN EN.CITE &lt;EndNote&gt;&lt;Cite AuthorYear="1"&gt;&lt;Author&gt;Summons&lt;/Author&gt;&lt;Year&gt;2002&lt;/Year&gt;&lt;RecNum&gt;387&lt;/RecNum&gt;&lt;DisplayText&gt;Summons et al. (2002)&lt;/DisplayText&gt;&lt;record&gt;&lt;rec-number&gt;387&lt;/rec-number&gt;&lt;foreign-keys&gt;&lt;key app="EN" db-id="rd5vdfvs2xptd5ezaf75vdxne2tdrdf55eze" timestamp="1574138687"&gt;387&lt;/key&gt;&lt;/foreign-keys&gt;&lt;ref-type name="Report"&gt;27&lt;/ref-type&gt;&lt;contributors&gt;&lt;authors&gt;&lt;author&gt;Summons, R.E&lt;/author&gt;&lt;author&gt;Zumberge, J.E.&lt;/author&gt;&lt;author&gt;Boreham, C. J.&lt;/author&gt;&lt;author&gt;Bradshaw, M.T.&lt;/author&gt;&lt;author&gt;Edwards, D. S.&lt;/author&gt;&lt;/authors&gt;&lt;/contributors&gt;&lt;titles&gt;&lt;title&gt;Oils of eastern Australia: petroleum geochemistry and correlation&lt;/title&gt;&lt;/titles&gt;&lt;dates&gt;&lt;year&gt;2002&lt;/year&gt;&lt;/dates&gt;&lt;pub-location&gt;Canberra&lt;/pub-location&gt;&lt;publisher&gt;Geoscience Australia&lt;/publisher&gt;&lt;urls&gt;&lt;related-urls&gt;&lt;url&gt;http://pid.geoscience.gov.au/dataset/ga/68754&lt;/url&gt;&lt;/related-urls&gt;&lt;/urls&gt;&lt;access-date&gt;08 May 2018&lt;/access-date&gt;&lt;/record&gt;&lt;/Cite&gt;&lt;/EndNote&gt;</w:instrText>
      </w:r>
      <w:r>
        <w:fldChar w:fldCharType="separate"/>
      </w:r>
      <w:r>
        <w:rPr>
          <w:noProof/>
        </w:rPr>
        <w:t>Summons et al. (2002)</w:t>
      </w:r>
      <w:r>
        <w:fldChar w:fldCharType="end"/>
      </w:r>
      <w:r>
        <w:t xml:space="preserve">. An extensive review is provided in </w:t>
      </w:r>
      <w:r>
        <w:fldChar w:fldCharType="begin"/>
      </w:r>
      <w:r w:rsidR="002A5EAA">
        <w:instrText xml:space="preserve"> ADDIN EN.CITE &lt;EndNote&gt;&lt;Cite AuthorYear="1"&gt;&lt;Author&gt;Munson&lt;/Author&gt;&lt;Year&gt;2014&lt;/Year&gt;&lt;RecNum&gt;99&lt;/RecNum&gt;&lt;DisplayText&gt;Munson (2014)&lt;/DisplayText&gt;&lt;record&gt;&lt;rec-number&gt;99&lt;/rec-number&gt;&lt;foreign-keys&gt;&lt;key app="EN" db-id="rd5vdfvs2xptd5ezaf75vdxne2tdrdf55eze" timestamp="1544487526"&gt;99&lt;/key&gt;&lt;/foreign-keys&gt;&lt;ref-type name="Report"&gt;27&lt;/ref-type&gt;&lt;contributors&gt;&lt;authors&gt;&lt;author&gt;Munson, T.J.&lt;/author&gt;&lt;/authors&gt;&lt;/contributors&gt;&lt;titles&gt;&lt;title&gt;Petroleum geology and potential of the onshore Northern Territory, 2014. Northern Territory Geological Survey (NTGS) Report 22&lt;/title&gt;&lt;/titles&gt;&lt;pages&gt;252&lt;/pages&gt;&lt;dates&gt;&lt;year&gt;2014&lt;/year&gt;&lt;/dates&gt;&lt;pub-location&gt;Darwin&lt;/pub-location&gt;&lt;urls&gt;&lt;related-urls&gt;&lt;url&gt;https://geoscience.nt.gov.au/gemis/ntgsjspui/handle/1/81558&lt;/url&gt;&lt;/related-urls&gt;&lt;/urls&gt;&lt;access-date&gt;31 August 2018&lt;/access-date&gt;&lt;/record&gt;&lt;/Cite&gt;&lt;/EndNote&gt;</w:instrText>
      </w:r>
      <w:r>
        <w:fldChar w:fldCharType="separate"/>
      </w:r>
      <w:r>
        <w:rPr>
          <w:noProof/>
        </w:rPr>
        <w:t>Munson (2014)</w:t>
      </w:r>
      <w:r>
        <w:fldChar w:fldCharType="end"/>
      </w:r>
      <w:r>
        <w:t>. The Mesoproterozoic Roper Group is deposited throughout the southern McArthur Basin, including the Beetaloo Sub-basin, and contains the Velkerri and Kyalla formations, which are the main source rock targets</w:t>
      </w:r>
      <w:r w:rsidR="00884898">
        <w:t xml:space="preserve"> (</w:t>
      </w:r>
      <w:r w:rsidR="00F6005C">
        <w:fldChar w:fldCharType="begin"/>
      </w:r>
      <w:r w:rsidR="00F6005C">
        <w:instrText xml:space="preserve"> REF _Ref21445255 \h </w:instrText>
      </w:r>
      <w:r w:rsidR="00236199">
        <w:instrText xml:space="preserve"> \* MERGEFORMAT </w:instrText>
      </w:r>
      <w:r w:rsidR="00F6005C">
        <w:fldChar w:fldCharType="separate"/>
      </w:r>
      <w:r w:rsidR="00EC3730">
        <w:t xml:space="preserve">Figure </w:t>
      </w:r>
      <w:r w:rsidR="00EC3730">
        <w:rPr>
          <w:noProof/>
        </w:rPr>
        <w:t>11</w:t>
      </w:r>
      <w:r w:rsidR="00F6005C">
        <w:fldChar w:fldCharType="end"/>
      </w:r>
      <w:r w:rsidR="00F6005C">
        <w:t xml:space="preserve">; </w:t>
      </w:r>
      <w:r w:rsidR="00884898">
        <w:fldChar w:fldCharType="begin"/>
      </w:r>
      <w:r w:rsidR="00884898">
        <w:instrText xml:space="preserve"> REF _Ref2843953 \h </w:instrText>
      </w:r>
      <w:r w:rsidR="00236199">
        <w:instrText xml:space="preserve"> \* MERGEFORMAT </w:instrText>
      </w:r>
      <w:r w:rsidR="00884898">
        <w:fldChar w:fldCharType="separate"/>
      </w:r>
      <w:r w:rsidR="00EC3730">
        <w:t xml:space="preserve">Figure </w:t>
      </w:r>
      <w:r w:rsidR="00EC3730">
        <w:rPr>
          <w:noProof/>
        </w:rPr>
        <w:t>12</w:t>
      </w:r>
      <w:r w:rsidR="00884898">
        <w:fldChar w:fldCharType="end"/>
      </w:r>
      <w:r w:rsidR="00884898">
        <w:t>)</w:t>
      </w:r>
      <w:r>
        <w:t xml:space="preserve">. </w:t>
      </w:r>
      <w:r w:rsidR="00E458E7">
        <w:t xml:space="preserve">Another </w:t>
      </w:r>
      <w:r>
        <w:t xml:space="preserve">minor source rock in the Roper Group include the Mainoru </w:t>
      </w:r>
      <w:r w:rsidR="00884898">
        <w:t>Formation.</w:t>
      </w:r>
    </w:p>
    <w:p w14:paraId="6E5E8F87" w14:textId="629787B2" w:rsidR="00F63776" w:rsidRDefault="00F63776" w:rsidP="003E74AD">
      <w:pPr>
        <w:pStyle w:val="BodyText"/>
      </w:pPr>
      <w:r>
        <w:t xml:space="preserve">There is evidence for multiple episodes of hydrocarbon and brine migration, with late stage oil migration indicated by solid bitumen occurring within secondary porosity and as coatings on secondary minerals. </w:t>
      </w:r>
      <w:r>
        <w:fldChar w:fldCharType="begin"/>
      </w:r>
      <w:r w:rsidR="002A5EAA">
        <w:instrText xml:space="preserve"> ADDIN EN.CITE &lt;EndNote&gt;&lt;Cite AuthorYear="1"&gt;&lt;Author&gt;Dutkiewicz&lt;/Author&gt;&lt;Year&gt;2007&lt;/Year&gt;&lt;RecNum&gt;206&lt;/RecNum&gt;&lt;DisplayText&gt;Dutkiewicz et al. (2007)&lt;/DisplayText&gt;&lt;record&gt;&lt;rec-number&gt;206&lt;/rec-number&gt;&lt;foreign-keys&gt;&lt;key app="EN" db-id="rd5vdfvs2xptd5ezaf75vdxne2tdrdf55eze" timestamp="1547602977"&gt;206&lt;/key&gt;&lt;/foreign-keys&gt;&lt;ref-type name="Book Section"&gt;5&lt;/ref-type&gt;&lt;contributors&gt;&lt;authors&gt;&lt;author&gt;Dutkiewicz, A.&lt;/author&gt;&lt;author&gt;Volk, H.&lt;/author&gt;&lt;author&gt;Ridley, J.&lt;/author&gt;&lt;author&gt;George, S.C.&lt;/author&gt;&lt;/authors&gt;&lt;secondary-authors&gt;&lt;author&gt;Munson, T.J.&lt;/author&gt;&lt;author&gt;Ambrose, G.J.&lt;/author&gt;&lt;/secondary-authors&gt;&lt;/contributors&gt;&lt;titles&gt;&lt;title&gt;Precambrian inclusion oils in the Roper Group: A review&lt;/title&gt;&lt;secondary-title&gt;Proceedings of the Central Australian Basins Symposium (CABS) 2005, Northern Territory Geological Survey, Special Publication 2&lt;/secondary-title&gt;&lt;/titles&gt;&lt;pages&gt;326–34&lt;/pages&gt;&lt;volume&gt;Northern Territory Geological Survey, Special Publication 2&lt;/volume&gt;&lt;dates&gt;&lt;year&gt;2007&lt;/year&gt;&lt;/dates&gt;&lt;urls&gt;&lt;/urls&gt;&lt;/record&gt;&lt;/Cite&gt;&lt;/EndNote&gt;</w:instrText>
      </w:r>
      <w:r>
        <w:fldChar w:fldCharType="separate"/>
      </w:r>
      <w:r>
        <w:rPr>
          <w:noProof/>
        </w:rPr>
        <w:t>Dutkiewicz et al. (2007)</w:t>
      </w:r>
      <w:r>
        <w:fldChar w:fldCharType="end"/>
      </w:r>
      <w:r>
        <w:t xml:space="preserve"> estimated that the most significant oil migration episode for the Roper Group occurred in the Mesoproterozoic, following compaction, cementation and contact metamorphism during structural inversion between about 1300–1000 Ma</w:t>
      </w:r>
      <w:r w:rsidR="00F6005C">
        <w:t xml:space="preserve"> (</w:t>
      </w:r>
      <w:r w:rsidR="00F6005C">
        <w:fldChar w:fldCharType="begin"/>
      </w:r>
      <w:r w:rsidR="00F6005C">
        <w:instrText xml:space="preserve"> REF _Ref21445255 \h </w:instrText>
      </w:r>
      <w:r w:rsidR="00F6005C">
        <w:fldChar w:fldCharType="separate"/>
      </w:r>
      <w:r w:rsidR="00EC3730">
        <w:t xml:space="preserve">Figure </w:t>
      </w:r>
      <w:r w:rsidR="00EC3730">
        <w:rPr>
          <w:noProof/>
        </w:rPr>
        <w:t>11</w:t>
      </w:r>
      <w:r w:rsidR="00F6005C">
        <w:fldChar w:fldCharType="end"/>
      </w:r>
      <w:r w:rsidR="00F6005C">
        <w:t>)</w:t>
      </w:r>
      <w:r>
        <w:t>. The presence of hydrocarbons in the Bukalara Sandstone in the well Walton 1 also indicates that migration must have also occurred in post-Mesoproterozoic times</w:t>
      </w:r>
      <w:r w:rsidR="00F6005C">
        <w:t xml:space="preserve"> </w:t>
      </w:r>
    </w:p>
    <w:p w14:paraId="64EA7D09" w14:textId="31463D4D" w:rsidR="00380A7D" w:rsidRDefault="003E74AD" w:rsidP="003E74AD">
      <w:r>
        <w:t xml:space="preserve">There are at least seven reservoir units known to occur </w:t>
      </w:r>
      <w:r w:rsidR="009C4B12">
        <w:t>in the Beetaloo GBA region</w:t>
      </w:r>
      <w:r>
        <w:t>, including the Bukalara Sandstone, Hayfield sandstone member of the Hayfield mudstone, Ja</w:t>
      </w:r>
      <w:r w:rsidR="00A46652">
        <w:t>mison s</w:t>
      </w:r>
      <w:r>
        <w:t>andstone, Kyalla Formation, Moroa</w:t>
      </w:r>
      <w:r w:rsidR="00035D99">
        <w:t>k Sandstone, Velkerri Formation</w:t>
      </w:r>
      <w:r>
        <w:t xml:space="preserve"> and Bessie Creek Sandstone</w:t>
      </w:r>
      <w:r w:rsidR="00981218">
        <w:t xml:space="preserve"> (</w:t>
      </w:r>
      <w:r w:rsidR="00981218">
        <w:fldChar w:fldCharType="begin"/>
      </w:r>
      <w:r w:rsidR="00981218">
        <w:instrText xml:space="preserve"> REF _Ref2842370 \h </w:instrText>
      </w:r>
      <w:r w:rsidR="00981218">
        <w:fldChar w:fldCharType="separate"/>
      </w:r>
      <w:r w:rsidR="00EC3730">
        <w:t xml:space="preserve">Table </w:t>
      </w:r>
      <w:r w:rsidR="00EC3730">
        <w:rPr>
          <w:noProof/>
        </w:rPr>
        <w:t>3</w:t>
      </w:r>
      <w:r w:rsidR="00981218">
        <w:fldChar w:fldCharType="end"/>
      </w:r>
      <w:r w:rsidR="00981218">
        <w:t xml:space="preserve">; </w:t>
      </w:r>
      <w:r w:rsidR="00884898">
        <w:fldChar w:fldCharType="begin"/>
      </w:r>
      <w:r w:rsidR="00884898">
        <w:instrText xml:space="preserve"> REF _Ref2843953 \h </w:instrText>
      </w:r>
      <w:r w:rsidR="00884898">
        <w:fldChar w:fldCharType="separate"/>
      </w:r>
      <w:r w:rsidR="00EC3730">
        <w:t xml:space="preserve">Figure </w:t>
      </w:r>
      <w:r w:rsidR="00EC3730">
        <w:rPr>
          <w:noProof/>
        </w:rPr>
        <w:t>12</w:t>
      </w:r>
      <w:r w:rsidR="00884898">
        <w:fldChar w:fldCharType="end"/>
      </w:r>
      <w:r w:rsidR="00884898">
        <w:t xml:space="preserve">; </w:t>
      </w:r>
      <w:r w:rsidR="00981218">
        <w:fldChar w:fldCharType="begin"/>
      </w:r>
      <w:r w:rsidR="00981218">
        <w:instrText xml:space="preserve"> REF _Ref2843953 \h </w:instrText>
      </w:r>
      <w:r w:rsidR="00981218">
        <w:fldChar w:fldCharType="separate"/>
      </w:r>
      <w:r w:rsidR="00EC3730">
        <w:t xml:space="preserve">Figure </w:t>
      </w:r>
      <w:r w:rsidR="00EC3730">
        <w:rPr>
          <w:noProof/>
        </w:rPr>
        <w:t>12</w:t>
      </w:r>
      <w:r w:rsidR="00981218">
        <w:fldChar w:fldCharType="end"/>
      </w:r>
      <w:r w:rsidR="00981218">
        <w:t>)</w:t>
      </w:r>
      <w:r>
        <w:t xml:space="preserve">. The Bukalara Sandstone has very good reservoir properties, with porosities of 19–24% and permeabilities in the range 50–1000 mD </w:t>
      </w:r>
      <w:r>
        <w:fldChar w:fldCharType="begin"/>
      </w:r>
      <w:r w:rsidR="00FD3485">
        <w:instrText xml:space="preserve"> ADDIN EN.CITE &lt;EndNote&gt;&lt;Cite&gt;&lt;Author&gt;Lanigan&lt;/Author&gt;&lt;Year&gt;1994&lt;/Year&gt;&lt;RecNum&gt;61&lt;/RecNum&gt;&lt;DisplayText&gt;(Lanigan et al., 1994; Law et al., 2010)&lt;/DisplayText&gt;&lt;record&gt;&lt;rec-number&gt;61&lt;/rec-number&gt;&lt;foreign-keys&gt;&lt;key app="EN" db-id="rd5vdfvs2xptd5ezaf75vdxne2tdrdf55eze" timestamp="1542949569"&gt;61&lt;/key&gt;&lt;/foreign-keys&gt;&lt;ref-type name="Journal Article"&gt;17&lt;/ref-type&gt;&lt;contributors&gt;&lt;authors&gt;&lt;author&gt;Lanigan, K.&lt;/author&gt;&lt;author&gt;Hibbird, S.&lt;/author&gt;&lt;author&gt;Menpes, S.&lt;/author&gt;&lt;author&gt;Torkington, J.&lt;/author&gt;&lt;/authors&gt;&lt;/contributors&gt;&lt;titles&gt;&lt;title&gt;Petroleum Exploration in the Proterozoic Beetaloo Sub-basin, Northern Territory&lt;/title&gt;&lt;secondary-title&gt;APEA Journal&lt;/secondary-title&gt;&lt;/titles&gt;&lt;periodical&gt;&lt;full-title&gt;APEA Journal&lt;/full-title&gt;&lt;/periodical&gt;&lt;pages&gt;674-691&lt;/pages&gt;&lt;volume&gt;34&lt;/volume&gt;&lt;number&gt;1&lt;/number&gt;&lt;dates&gt;&lt;year&gt;1994&lt;/year&gt;&lt;/dates&gt;&lt;urls&gt;&lt;/urls&gt;&lt;/record&gt;&lt;/Cite&gt;&lt;Cite&gt;&lt;Author&gt;Law&lt;/Author&gt;&lt;Year&gt;2010&lt;/Year&gt;&lt;RecNum&gt;203&lt;/RecNum&gt;&lt;record&gt;&lt;rec-number&gt;203&lt;/rec-number&gt;&lt;foreign-keys&gt;&lt;key app="EN" db-id="rd5vdfvs2xptd5ezaf75vdxne2tdrdf55eze" timestamp="1547518916"&gt;203&lt;/key&gt;&lt;/foreign-keys&gt;&lt;ref-type name="Web Page"&gt;12&lt;/ref-type&gt;&lt;contributors&gt;&lt;authors&gt;&lt;author&gt;Law, B.&lt;/author&gt;&lt;author&gt;Ahlbrandt, T.&lt;/author&gt;&lt;author&gt;Hoyer, D&lt;/author&gt;&lt;/authors&gt;&lt;/contributors&gt;&lt;titles&gt;&lt;title&gt;Source and reservoir rock attributes of Mesoproterozoic shale, Beetaloo Basin, Northern Territory, Australia (Search and Discovery article #110130)&lt;/title&gt;&lt;secondary-title&gt;AAPG Annual convention, New Orleans, Louisiana&lt;/secondary-title&gt;&lt;/titles&gt;&lt;number&gt;14 January 2019&lt;/number&gt;&lt;dates&gt;&lt;year&gt;2010&lt;/year&gt;&lt;/dates&gt;&lt;urls&gt;&lt;related-urls&gt;&lt;url&gt;http://www.searchanddiscovery.com/documents/2010/110130law/ndx_law.pdf &lt;/url&gt;&lt;/related-urls&gt;&lt;/urls&gt;&lt;/record&gt;&lt;/Cite&gt;&lt;/EndNote&gt;</w:instrText>
      </w:r>
      <w:r>
        <w:fldChar w:fldCharType="separate"/>
      </w:r>
      <w:r>
        <w:rPr>
          <w:noProof/>
        </w:rPr>
        <w:t>(Lanigan et al., 1994; Law et al., 2010)</w:t>
      </w:r>
      <w:r>
        <w:fldChar w:fldCharType="end"/>
      </w:r>
      <w:r>
        <w:t xml:space="preserve">. The Moroak Sandstone is another significant economic reservoir target, with porosities from about 6% to 15%. The Bessie </w:t>
      </w:r>
      <w:r w:rsidR="00342F9A">
        <w:t xml:space="preserve">Creek </w:t>
      </w:r>
      <w:r>
        <w:t xml:space="preserve">Sandstone also has reported porosities up to 14% and permeabilities up to 50 mD. Reduction of initial porosity due to the diagenetic deposition of quartz and clay minerals in pore spaces, and compaction and pressure solution, are likely to be detrimental to reservoir properties in more deeply buried sections </w:t>
      </w:r>
      <w:r>
        <w:fldChar w:fldCharType="begin"/>
      </w:r>
      <w:r w:rsidR="002A5EAA">
        <w:instrText xml:space="preserve"> ADDIN EN.CITE &lt;EndNote&gt;&lt;Cite&gt;&lt;Author&gt;Lanigan&lt;/Author&gt;&lt;Year&gt;1994&lt;/Year&gt;&lt;RecNum&gt;61&lt;/RecNum&gt;&lt;DisplayText&gt;(Lanigan et al., 1994)&lt;/DisplayText&gt;&lt;record&gt;&lt;rec-number&gt;61&lt;/rec-number&gt;&lt;foreign-keys&gt;&lt;key app="EN" db-id="rd5vdfvs2xptd5ezaf75vdxne2tdrdf55eze" timestamp="1542949569"&gt;61&lt;/key&gt;&lt;/foreign-keys&gt;&lt;ref-type name="Journal Article"&gt;17&lt;/ref-type&gt;&lt;contributors&gt;&lt;authors&gt;&lt;author&gt;Lanigan, K.&lt;/author&gt;&lt;author&gt;Hibbird, S.&lt;/author&gt;&lt;author&gt;Menpes, S.&lt;/author&gt;&lt;author&gt;Torkington, J.&lt;/author&gt;&lt;/authors&gt;&lt;/contributors&gt;&lt;titles&gt;&lt;title&gt;Petroleum Exploration in the Proterozoic Beetaloo Sub-basin, Northern Territory&lt;/title&gt;&lt;secondary-title&gt;APEA Journal&lt;/secondary-title&gt;&lt;/titles&gt;&lt;periodical&gt;&lt;full-title&gt;APEA Journal&lt;/full-title&gt;&lt;/periodical&gt;&lt;pages&gt;674-691&lt;/pages&gt;&lt;volume&gt;34&lt;/volume&gt;&lt;number&gt;1&lt;/number&gt;&lt;dates&gt;&lt;year&gt;1994&lt;/year&gt;&lt;/dates&gt;&lt;urls&gt;&lt;/urls&gt;&lt;/record&gt;&lt;/Cite&gt;&lt;/EndNote&gt;</w:instrText>
      </w:r>
      <w:r>
        <w:fldChar w:fldCharType="separate"/>
      </w:r>
      <w:r>
        <w:rPr>
          <w:noProof/>
        </w:rPr>
        <w:t>(Lanigan et al., 1994)</w:t>
      </w:r>
      <w:r>
        <w:fldChar w:fldCharType="end"/>
      </w:r>
      <w:r>
        <w:t>.</w:t>
      </w:r>
    </w:p>
    <w:p w14:paraId="45ACBF3D" w14:textId="7F434C36" w:rsidR="00884898" w:rsidRDefault="003E74AD" w:rsidP="00380A7D">
      <w:r>
        <w:t xml:space="preserve">Important seals include the Velkerri Formation, the Kyalla Formation and Hayfield </w:t>
      </w:r>
      <w:r w:rsidR="008E1417">
        <w:t>mudstone</w:t>
      </w:r>
      <w:r w:rsidR="00884898">
        <w:t xml:space="preserve"> (</w:t>
      </w:r>
      <w:r w:rsidR="00F6005C">
        <w:fldChar w:fldCharType="begin"/>
      </w:r>
      <w:r w:rsidR="00F6005C">
        <w:instrText xml:space="preserve"> REF _Ref21445255 \h </w:instrText>
      </w:r>
      <w:r w:rsidR="00F6005C">
        <w:fldChar w:fldCharType="separate"/>
      </w:r>
      <w:r w:rsidR="00EC3730">
        <w:t xml:space="preserve">Figure </w:t>
      </w:r>
      <w:r w:rsidR="00EC3730">
        <w:rPr>
          <w:noProof/>
        </w:rPr>
        <w:t>11</w:t>
      </w:r>
      <w:r w:rsidR="00F6005C">
        <w:fldChar w:fldCharType="end"/>
      </w:r>
      <w:r w:rsidR="00F6005C">
        <w:t xml:space="preserve">; </w:t>
      </w:r>
      <w:r w:rsidR="00884898">
        <w:fldChar w:fldCharType="begin"/>
      </w:r>
      <w:r w:rsidR="00884898">
        <w:instrText xml:space="preserve"> REF _Ref2843953 \h </w:instrText>
      </w:r>
      <w:r w:rsidR="00884898">
        <w:fldChar w:fldCharType="separate"/>
      </w:r>
      <w:r w:rsidR="00EC3730">
        <w:t xml:space="preserve">Figure </w:t>
      </w:r>
      <w:r w:rsidR="00EC3730">
        <w:rPr>
          <w:noProof/>
        </w:rPr>
        <w:t>12</w:t>
      </w:r>
      <w:r w:rsidR="00884898">
        <w:fldChar w:fldCharType="end"/>
      </w:r>
      <w:r w:rsidR="00884898">
        <w:t>).</w:t>
      </w:r>
    </w:p>
    <w:p w14:paraId="3D23ABA2" w14:textId="497D7CB4" w:rsidR="00884898" w:rsidRDefault="00884898" w:rsidP="00380A7D"/>
    <w:p w14:paraId="2D500F79" w14:textId="77777777" w:rsidR="00884898" w:rsidRDefault="00884898" w:rsidP="00236199">
      <w:pPr>
        <w:pStyle w:val="Figures"/>
      </w:pPr>
      <w:r>
        <w:rPr>
          <w:noProof/>
        </w:rPr>
        <w:drawing>
          <wp:inline distT="0" distB="0" distL="0" distR="0" wp14:anchorId="2D63F184" wp14:editId="5CC3AC8C">
            <wp:extent cx="4754103" cy="7896224"/>
            <wp:effectExtent l="0" t="0" r="8890" b="0"/>
            <wp:docPr id="60132131" name="Picture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9"/>
                    <pic:cNvPicPr/>
                  </pic:nvPicPr>
                  <pic:blipFill>
                    <a:blip r:embed="rId66">
                      <a:extLst>
                        <a:ext uri="{28A0092B-C50C-407E-A947-70E740481C1C}">
                          <a14:useLocalDpi xmlns:a14="http://schemas.microsoft.com/office/drawing/2010/main" val="0"/>
                        </a:ext>
                      </a:extLst>
                    </a:blip>
                    <a:stretch>
                      <a:fillRect/>
                    </a:stretch>
                  </pic:blipFill>
                  <pic:spPr>
                    <a:xfrm>
                      <a:off x="0" y="0"/>
                      <a:ext cx="4754103" cy="7896224"/>
                    </a:xfrm>
                    <a:prstGeom prst="rect">
                      <a:avLst/>
                    </a:prstGeom>
                  </pic:spPr>
                </pic:pic>
              </a:graphicData>
            </a:graphic>
          </wp:inline>
        </w:drawing>
      </w:r>
    </w:p>
    <w:p w14:paraId="736E6FD8" w14:textId="26950B42" w:rsidR="00884898" w:rsidRDefault="00884898" w:rsidP="00884898">
      <w:pPr>
        <w:pStyle w:val="Caption"/>
      </w:pPr>
      <w:bookmarkStart w:id="116" w:name="_Ref21445255"/>
      <w:bookmarkStart w:id="117" w:name="_Toc36042436"/>
      <w:r>
        <w:t xml:space="preserve">Figure </w:t>
      </w:r>
      <w:r w:rsidR="00A61ABB">
        <w:rPr>
          <w:noProof/>
        </w:rPr>
        <w:fldChar w:fldCharType="begin"/>
      </w:r>
      <w:r w:rsidR="00A61ABB">
        <w:rPr>
          <w:noProof/>
        </w:rPr>
        <w:instrText xml:space="preserve"> SEQ Figure \* ARABIC </w:instrText>
      </w:r>
      <w:r w:rsidR="00A61ABB">
        <w:rPr>
          <w:noProof/>
        </w:rPr>
        <w:fldChar w:fldCharType="separate"/>
      </w:r>
      <w:r w:rsidR="00EC3730">
        <w:rPr>
          <w:noProof/>
        </w:rPr>
        <w:t>11</w:t>
      </w:r>
      <w:r w:rsidR="00A61ABB">
        <w:rPr>
          <w:noProof/>
        </w:rPr>
        <w:fldChar w:fldCharType="end"/>
      </w:r>
      <w:bookmarkEnd w:id="116"/>
      <w:r>
        <w:t xml:space="preserve"> Petroleum systems element chart for the Beetaloo Sub-basin</w:t>
      </w:r>
      <w:bookmarkEnd w:id="117"/>
    </w:p>
    <w:p w14:paraId="524743C7" w14:textId="77777777" w:rsidR="00DB69CF" w:rsidRDefault="00964586" w:rsidP="00DB69CF">
      <w:pPr>
        <w:pStyle w:val="SourceornoteforTableorFigure"/>
        <w:sectPr w:rsidR="00DB69CF" w:rsidSect="00DB69CF">
          <w:headerReference w:type="even" r:id="rId67"/>
          <w:headerReference w:type="default" r:id="rId68"/>
          <w:footerReference w:type="even" r:id="rId69"/>
          <w:footerReference w:type="default" r:id="rId70"/>
          <w:pgSz w:w="11906" w:h="16838" w:code="9"/>
          <w:pgMar w:top="1247" w:right="1134" w:bottom="1134" w:left="1134" w:header="510" w:footer="624" w:gutter="0"/>
          <w:cols w:space="284"/>
          <w:docGrid w:linePitch="360"/>
        </w:sectPr>
      </w:pPr>
      <w:r w:rsidRPr="00236199">
        <w:t xml:space="preserve">Source: </w:t>
      </w:r>
      <w:r w:rsidRPr="00236199">
        <w:fldChar w:fldCharType="begin"/>
      </w:r>
      <w:r w:rsidR="00E41530" w:rsidRPr="00236199">
        <w:instrText xml:space="preserve"> ADDIN EN.CITE &lt;EndNote&gt;&lt;Cite AuthorYear="1"&gt;&lt;Author&gt;Orr&lt;/Author&gt;&lt;Year&gt;2020&lt;/Year&gt;&lt;RecNum&gt;214&lt;/RecNum&gt;&lt;DisplayText&gt;Orr et al. (2020)&lt;/DisplayText&gt;&lt;record&gt;&lt;rec-number&gt;214&lt;/rec-number&gt;&lt;foreign-keys&gt;&lt;key app="EN" db-id="rd5vdfvs2xptd5ezaf75vdxne2tdrdf55eze" timestamp="1549497784"&gt;214&lt;/key&gt;&lt;/foreign-keys&gt;&lt;ref-type name="Report"&gt;27&lt;/ref-type&gt;&lt;contributors&gt;&lt;authors&gt;&lt;author&gt;Orr, M.L.&lt;/author&gt;&lt;author&gt;Bernardel, G.&lt;/author&gt;&lt;author&gt;Owens, R.J.&lt;/author&gt;&lt;author&gt;Hall, L.S.&lt;/author&gt;&lt;author&gt;Skeers, N.&lt;/author&gt;&lt;author&gt;Reese, B.&lt;/author&gt;&lt;author&gt;Woods, M.&lt;/author&gt;&lt;/authors&gt;&lt;/contributors&gt;&lt;titles&gt;&lt;title&gt;Geology of the Beetaloo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Pr="00236199">
        <w:fldChar w:fldCharType="separate"/>
      </w:r>
      <w:r w:rsidR="00E41530" w:rsidRPr="00236199">
        <w:t>Orr et al. (2020)</w:t>
      </w:r>
      <w:r w:rsidRPr="00236199">
        <w:fldChar w:fldCharType="end"/>
      </w:r>
      <w:r w:rsidRPr="00236199">
        <w:t xml:space="preserve"> and this report</w:t>
      </w:r>
      <w:r w:rsidR="00236199">
        <w:br/>
      </w:r>
      <w:r w:rsidR="06E9B927" w:rsidRPr="00236199">
        <w:t>Element: GBA-BEE-2-321</w:t>
      </w:r>
    </w:p>
    <w:p w14:paraId="2D7B168A" w14:textId="695A8FB0" w:rsidR="003E74AD" w:rsidRDefault="003E74AD" w:rsidP="00DB69CF">
      <w:pPr>
        <w:pStyle w:val="SourceornoteforTableorFigure"/>
      </w:pPr>
      <w:r>
        <w:rPr>
          <w:noProof/>
        </w:rPr>
        <w:drawing>
          <wp:inline distT="0" distB="0" distL="0" distR="0" wp14:anchorId="7EC484EF" wp14:editId="2AF0C533">
            <wp:extent cx="8100340" cy="4876705"/>
            <wp:effectExtent l="0" t="0" r="0" b="635"/>
            <wp:docPr id="562503451" name="Picture 562503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71">
                      <a:extLst>
                        <a:ext uri="{28A0092B-C50C-407E-A947-70E740481C1C}">
                          <a14:useLocalDpi xmlns:a14="http://schemas.microsoft.com/office/drawing/2010/main" val="0"/>
                        </a:ext>
                      </a:extLst>
                    </a:blip>
                    <a:srcRect l="1678" r="2118"/>
                    <a:stretch/>
                  </pic:blipFill>
                  <pic:spPr bwMode="auto">
                    <a:xfrm>
                      <a:off x="0" y="0"/>
                      <a:ext cx="8100498" cy="4876800"/>
                    </a:xfrm>
                    <a:prstGeom prst="rect">
                      <a:avLst/>
                    </a:prstGeom>
                    <a:noFill/>
                    <a:ln>
                      <a:noFill/>
                    </a:ln>
                    <a:extLst>
                      <a:ext uri="{53640926-AAD7-44D8-BBD7-CCE9431645EC}">
                        <a14:shadowObscured xmlns:a14="http://schemas.microsoft.com/office/drawing/2010/main"/>
                      </a:ext>
                    </a:extLst>
                  </pic:spPr>
                </pic:pic>
              </a:graphicData>
            </a:graphic>
          </wp:inline>
        </w:drawing>
      </w:r>
    </w:p>
    <w:p w14:paraId="661C68BF" w14:textId="4402D2A2" w:rsidR="003E74AD" w:rsidRDefault="003E74AD" w:rsidP="003E74AD">
      <w:pPr>
        <w:pStyle w:val="Caption"/>
      </w:pPr>
      <w:bookmarkStart w:id="118" w:name="_Ref2843953"/>
      <w:bookmarkStart w:id="119" w:name="_Toc445092"/>
      <w:bookmarkStart w:id="120" w:name="_Toc36042437"/>
      <w:r>
        <w:t xml:space="preserve">Figure </w:t>
      </w:r>
      <w:r>
        <w:fldChar w:fldCharType="begin"/>
      </w:r>
      <w:r>
        <w:rPr>
          <w:noProof/>
        </w:rPr>
        <w:instrText xml:space="preserve"> SEQ Figure \* ARABIC </w:instrText>
      </w:r>
      <w:r>
        <w:fldChar w:fldCharType="separate"/>
      </w:r>
      <w:r w:rsidR="00EC3730">
        <w:rPr>
          <w:noProof/>
        </w:rPr>
        <w:t>12</w:t>
      </w:r>
      <w:r>
        <w:fldChar w:fldCharType="end"/>
      </w:r>
      <w:bookmarkEnd w:id="118"/>
      <w:r>
        <w:t xml:space="preserve"> </w:t>
      </w:r>
      <w:r w:rsidR="00342F9A">
        <w:t>S</w:t>
      </w:r>
      <w:r>
        <w:t xml:space="preserve">chematic and type sections </w:t>
      </w:r>
      <w:r w:rsidR="00342F9A">
        <w:t xml:space="preserve">of </w:t>
      </w:r>
      <w:r>
        <w:t xml:space="preserve">the identified plays within </w:t>
      </w:r>
      <w:r w:rsidR="00D946D6">
        <w:t xml:space="preserve">and over </w:t>
      </w:r>
      <w:r>
        <w:t>the Beetaloo Sub-basin. GR= gamma ray. TGAS= total mud ga</w:t>
      </w:r>
      <w:bookmarkEnd w:id="119"/>
      <w:r>
        <w:t>s</w:t>
      </w:r>
      <w:bookmarkEnd w:id="120"/>
    </w:p>
    <w:p w14:paraId="5188C9EF" w14:textId="77777777" w:rsidR="00DB69CF" w:rsidRDefault="003E74AD" w:rsidP="00DB69CF">
      <w:pPr>
        <w:pStyle w:val="SourceornoteforTableorFigure"/>
        <w:sectPr w:rsidR="00DB69CF" w:rsidSect="00DB69CF">
          <w:headerReference w:type="even" r:id="rId72"/>
          <w:footerReference w:type="even" r:id="rId73"/>
          <w:pgSz w:w="16838" w:h="11906" w:orient="landscape" w:code="9"/>
          <w:pgMar w:top="1134" w:right="1134" w:bottom="1134" w:left="1247" w:header="510" w:footer="624" w:gutter="0"/>
          <w:cols w:space="284"/>
          <w:docGrid w:linePitch="360"/>
        </w:sectPr>
      </w:pPr>
      <w:r>
        <w:t xml:space="preserve">Source: </w:t>
      </w:r>
      <w:r w:rsidRPr="00A82152">
        <w:fldChar w:fldCharType="begin"/>
      </w:r>
      <w:r w:rsidR="002A5EAA">
        <w:instrText xml:space="preserve"> ADDIN EN.CITE &lt;EndNote&gt;&lt;Cite AuthorYear="1"&gt;&lt;Author&gt;Cote&lt;/Author&gt;&lt;Year&gt;2018&lt;/Year&gt;&lt;RecNum&gt;45&lt;/RecNum&gt;&lt;DisplayText&gt;Côté et al. (2018)&lt;/DisplayText&gt;&lt;record&gt;&lt;rec-number&gt;45&lt;/rec-number&gt;&lt;foreign-keys&gt;&lt;key app="EN" db-id="rd5vdfvs2xptd5ezaf75vdxne2tdrdf55eze" timestamp="1542846961"&gt;45&lt;/key&gt;&lt;/foreign-keys&gt;&lt;ref-type name="Journal Article"&gt;17&lt;/ref-type&gt;&lt;contributors&gt;&lt;authors&gt;&lt;author&gt;Côté, A.&lt;/author&gt;&lt;author&gt;Richards, B.&lt;/author&gt;&lt;author&gt;Altmann, C.&lt;/author&gt;&lt;author&gt;Baruch, E.&lt;/author&gt;&lt;author&gt;Close, D.&lt;/author&gt;&lt;/authors&gt;&lt;/contributors&gt;&lt;titles&gt;&lt;title&gt;Australia&amp;apos;s premier shale basin: five plays, 1 000 000 000 years in the making&lt;/title&gt;&lt;secondary-title&gt;APPEA Journal&lt;/secondary-title&gt;&lt;/titles&gt;&lt;periodical&gt;&lt;full-title&gt;APPEA Journal&lt;/full-title&gt;&lt;/periodical&gt;&lt;pages&gt;799-804&lt;/pages&gt;&lt;volume&gt;58&lt;/volume&gt;&lt;number&gt;2&lt;/number&gt;&lt;dates&gt;&lt;year&gt;2018&lt;/year&gt;&lt;/dates&gt;&lt;work-type&gt;Conference Proceedings&lt;/work-type&gt;&lt;urls&gt;&lt;related-urls&gt;&lt;url&gt;&lt;style face="underline" font="default" size="100%"&gt;http://www.publish.csiro.au/aj/AJ17040&lt;/style&gt;&lt;/url&gt;&lt;/related-urls&gt;&lt;/urls&gt;&lt;electronic-resource-num&gt;10.1071/AJ17040&lt;/electronic-resource-num&gt;&lt;/record&gt;&lt;/Cite&gt;&lt;/EndNote&gt;</w:instrText>
      </w:r>
      <w:r w:rsidRPr="00A82152">
        <w:fldChar w:fldCharType="separate"/>
      </w:r>
      <w:r w:rsidR="004A70DE">
        <w:rPr>
          <w:noProof/>
        </w:rPr>
        <w:t>Côté et al. (2018)</w:t>
      </w:r>
      <w:r w:rsidRPr="00A82152">
        <w:fldChar w:fldCharType="end"/>
      </w:r>
      <w:r w:rsidRPr="00A82152">
        <w:t>. This figure is covered by a Third Party Creative Commons Attribution licence</w:t>
      </w:r>
      <w:r w:rsidR="00A82152" w:rsidRPr="00A82152">
        <w:br/>
        <w:t>Element: GBA-BEE-2-</w:t>
      </w:r>
      <w:r w:rsidR="00A82152">
        <w:t>171</w:t>
      </w:r>
      <w:r w:rsidR="00D56895">
        <w:t>Petroleum play types</w:t>
      </w:r>
    </w:p>
    <w:p w14:paraId="1B7592EE" w14:textId="4C893589" w:rsidR="005F48FF" w:rsidRPr="005F48FF" w:rsidRDefault="00D56895" w:rsidP="005F48FF">
      <w:pPr>
        <w:pStyle w:val="BodyText"/>
      </w:pPr>
      <w:r>
        <w:t>Unconventional petroleum resources are key targets</w:t>
      </w:r>
      <w:r w:rsidR="00E551CF">
        <w:t xml:space="preserve"> within the</w:t>
      </w:r>
      <w:r>
        <w:t xml:space="preserve"> Beetaloo Sub-basin </w:t>
      </w:r>
      <w:r>
        <w:fldChar w:fldCharType="begin">
          <w:fldData xml:space="preserve">PEVuZE5vdGU+PENpdGU+PEF1dGhvcj5Db25ub3JzPC9BdXRob3I+PFllYXI+MjAxNTwvWWVhcj48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==
</w:fldData>
        </w:fldChar>
      </w:r>
      <w:r w:rsidR="002A5EAA">
        <w:instrText xml:space="preserve"> ADDIN EN.CITE </w:instrText>
      </w:r>
      <w:r w:rsidR="002A5EAA">
        <w:fldChar w:fldCharType="begin">
          <w:fldData xml:space="preserve">PEVuZE5vdGU+PENpdGU+PEF1dGhvcj5Db25ub3JzPC9BdXRob3I+PFllYXI+MjAxNTwvWWVhcj48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==
</w:fldData>
        </w:fldChar>
      </w:r>
      <w:r w:rsidR="002A5EAA">
        <w:instrText xml:space="preserve"> ADDIN EN.CITE.DATA </w:instrText>
      </w:r>
      <w:r w:rsidR="002A5EAA">
        <w:fldChar w:fldCharType="end"/>
      </w:r>
      <w:r>
        <w:fldChar w:fldCharType="separate"/>
      </w:r>
      <w:r w:rsidR="00A716A8">
        <w:rPr>
          <w:noProof/>
        </w:rPr>
        <w:t>(Connors and Krassay, 2015; Revie and Edgoose, 2015a, 2015b)</w:t>
      </w:r>
      <w:r>
        <w:fldChar w:fldCharType="end"/>
      </w:r>
      <w:r>
        <w:t xml:space="preserve">. The Velkerri </w:t>
      </w:r>
      <w:r w:rsidR="008E1417">
        <w:t xml:space="preserve">and Kyalla formations have been </w:t>
      </w:r>
      <w:r>
        <w:t xml:space="preserve">identified as the primary shale gas plays, having the greatest potential for </w:t>
      </w:r>
      <w:r w:rsidR="008E1417">
        <w:t>commercialisation</w:t>
      </w:r>
      <w:r>
        <w:t>, and are currently being explored and evaluated (</w:t>
      </w:r>
      <w:r>
        <w:fldChar w:fldCharType="begin"/>
      </w:r>
      <w:r>
        <w:instrText xml:space="preserve"> REF _Ref2843953 \h </w:instrText>
      </w:r>
      <w:r>
        <w:fldChar w:fldCharType="separate"/>
      </w:r>
      <w:r w:rsidR="00EC3730">
        <w:t xml:space="preserve">Figure </w:t>
      </w:r>
      <w:r w:rsidR="00EC3730">
        <w:rPr>
          <w:noProof/>
        </w:rPr>
        <w:t>12</w:t>
      </w:r>
      <w:r>
        <w:fldChar w:fldCharType="end"/>
      </w:r>
      <w:r>
        <w:t xml:space="preserve">) </w:t>
      </w:r>
      <w:r>
        <w:fldChar w:fldCharType="begin">
          <w:fldData xml:space="preserve">PEVuZE5vdGU+PENpdGU+PEF1dGhvcj5DbG9zZTwvQXV0aG9yPjxZZWFyPjIwMTc8L1llYXI+PFJl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</w:fldData>
        </w:fldChar>
      </w:r>
      <w:r w:rsidR="002A5EAA">
        <w:instrText xml:space="preserve"> ADDIN EN.CITE </w:instrText>
      </w:r>
      <w:r w:rsidR="002A5EAA">
        <w:fldChar w:fldCharType="begin">
          <w:fldData xml:space="preserve">PEVuZE5vdGU+PENpdGU+PEF1dGhvcj5DbG9zZTwvQXV0aG9yPjxZZWFyPjIwMTc8L1llYXI+PFJl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</w:fldData>
        </w:fldChar>
      </w:r>
      <w:r w:rsidR="002A5EAA">
        <w:instrText xml:space="preserve"> ADDIN EN.CITE.DATA </w:instrText>
      </w:r>
      <w:r w:rsidR="002A5EAA">
        <w:fldChar w:fldCharType="end"/>
      </w:r>
      <w:r>
        <w:fldChar w:fldCharType="separate"/>
      </w:r>
      <w:r w:rsidR="00A716A8">
        <w:rPr>
          <w:noProof/>
        </w:rPr>
        <w:t>(Close et al., 2017a; Côté et al., 2018)</w:t>
      </w:r>
      <w:r>
        <w:fldChar w:fldCharType="end"/>
      </w:r>
      <w:r>
        <w:t xml:space="preserve">. In addition, the Hayfield sandstone member oil/condensate play </w:t>
      </w:r>
      <w:r w:rsidR="00D946D6">
        <w:t xml:space="preserve">in the overlying Neoproterozoic sedimentary rocks </w:t>
      </w:r>
      <w:r>
        <w:t>is also under evaluation (</w:t>
      </w:r>
      <w:r>
        <w:fldChar w:fldCharType="begin"/>
      </w:r>
      <w:r>
        <w:instrText xml:space="preserve"> REF _Ref2843953 \h </w:instrText>
      </w:r>
      <w:r>
        <w:fldChar w:fldCharType="separate"/>
      </w:r>
      <w:r w:rsidR="00EC3730">
        <w:t xml:space="preserve">Figure </w:t>
      </w:r>
      <w:r w:rsidR="00EC3730">
        <w:rPr>
          <w:noProof/>
        </w:rPr>
        <w:t>12</w:t>
      </w:r>
      <w:r>
        <w:fldChar w:fldCharType="end"/>
      </w:r>
      <w:r>
        <w:t xml:space="preserve">) </w:t>
      </w:r>
      <w:r>
        <w:fldChar w:fldCharType="begin"/>
      </w:r>
      <w:r w:rsidR="002A5EAA">
        <w:instrText xml:space="preserve"> ADDIN EN.CITE &lt;EndNote&gt;&lt;Cite&gt;&lt;Author&gt;Cote&lt;/Author&gt;&lt;Year&gt;2018&lt;/Year&gt;&lt;RecNum&gt;45&lt;/RecNum&gt;&lt;DisplayText&gt;(Côté et al., 2018)&lt;/DisplayText&gt;&lt;record&gt;&lt;rec-number&gt;45&lt;/rec-number&gt;&lt;foreign-keys&gt;&lt;key app="EN" db-id="rd5vdfvs2xptd5ezaf75vdxne2tdrdf55eze" timestamp="1542846961"&gt;45&lt;/key&gt;&lt;/foreign-keys&gt;&lt;ref-type name="Journal Article"&gt;17&lt;/ref-type&gt;&lt;contributors&gt;&lt;authors&gt;&lt;author&gt;Côté, A.&lt;/author&gt;&lt;author&gt;Richards, B.&lt;/author&gt;&lt;author&gt;Altmann, C.&lt;/author&gt;&lt;author&gt;Baruch, E.&lt;/author&gt;&lt;author&gt;Close, D.&lt;/author&gt;&lt;/authors&gt;&lt;/contributors&gt;&lt;titles&gt;&lt;title&gt;Australia&amp;apos;s premier shale basin: five plays, 1 000 000 000 years in the making&lt;/title&gt;&lt;secondary-title&gt;APPEA Journal&lt;/secondary-title&gt;&lt;/titles&gt;&lt;periodical&gt;&lt;full-title&gt;APPEA Journal&lt;/full-title&gt;&lt;/periodical&gt;&lt;pages&gt;799-804&lt;/pages&gt;&lt;volume&gt;58&lt;/volume&gt;&lt;number&gt;2&lt;/number&gt;&lt;dates&gt;&lt;year&gt;2018&lt;/year&gt;&lt;/dates&gt;&lt;work-type&gt;Conference Proceedings&lt;/work-type&gt;&lt;urls&gt;&lt;related-urls&gt;&lt;url&gt;&lt;style face="underline" font="default" size="100%"&gt;http://www.publish.csiro.au/aj/AJ17040&lt;/style&gt;&lt;/url&gt;&lt;/related-urls&gt;&lt;/urls&gt;&lt;electronic-resource-num&gt;10.1071/AJ17040&lt;/electronic-resource-num&gt;&lt;/record&gt;&lt;/Cite&gt;&lt;/EndNote&gt;</w:instrText>
      </w:r>
      <w:r>
        <w:fldChar w:fldCharType="separate"/>
      </w:r>
      <w:r w:rsidR="004A70DE">
        <w:rPr>
          <w:noProof/>
        </w:rPr>
        <w:t>(Côté et al., 2018)</w:t>
      </w:r>
      <w:r>
        <w:fldChar w:fldCharType="end"/>
      </w:r>
      <w:r>
        <w:t>.</w:t>
      </w:r>
    </w:p>
    <w:p w14:paraId="63A44104" w14:textId="77777777" w:rsidR="003E74AD" w:rsidRPr="00236199" w:rsidRDefault="003E74AD" w:rsidP="00236199">
      <w:pPr>
        <w:pStyle w:val="Heading5"/>
      </w:pPr>
      <w:r w:rsidRPr="00236199">
        <w:t>Velkerri Formation</w:t>
      </w:r>
    </w:p>
    <w:p w14:paraId="768B2159" w14:textId="0A97B175" w:rsidR="00097561" w:rsidRDefault="00342F9A" w:rsidP="00BD1E6D">
      <w:pPr>
        <w:pStyle w:val="BodyText"/>
      </w:pPr>
      <w:r>
        <w:t xml:space="preserve">The Velkerri Formation shale dry gas play is the most mature resource play in the Beetaloo Sub-basin </w:t>
      </w:r>
      <w:r>
        <w:fldChar w:fldCharType="begin">
          <w:fldData xml:space="preserve">PEVuZE5vdGU+PENpdGU+PEF1dGhvcj5DbG9zZTwvQXV0aG9yPjxZZWFyPjIwMTc8L1llYXI+PFJl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</w:fldData>
        </w:fldChar>
      </w:r>
      <w:r w:rsidR="002A5EAA">
        <w:instrText xml:space="preserve"> ADDIN EN.CITE </w:instrText>
      </w:r>
      <w:r w:rsidR="002A5EAA">
        <w:fldChar w:fldCharType="begin">
          <w:fldData xml:space="preserve">PEVuZE5vdGU+PENpdGU+PEF1dGhvcj5DbG9zZTwvQXV0aG9yPjxZZWFyPjIwMTc8L1llYXI+PFJl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</w:fldData>
        </w:fldChar>
      </w:r>
      <w:r w:rsidR="002A5EAA">
        <w:instrText xml:space="preserve"> ADDIN EN.CITE.DATA </w:instrText>
      </w:r>
      <w:r w:rsidR="002A5EAA">
        <w:fldChar w:fldCharType="end"/>
      </w:r>
      <w:r>
        <w:fldChar w:fldCharType="separate"/>
      </w:r>
      <w:r w:rsidR="00A716A8">
        <w:rPr>
          <w:noProof/>
        </w:rPr>
        <w:t>(Close et al., 2017a; Côté et al., 2018)</w:t>
      </w:r>
      <w:r>
        <w:fldChar w:fldCharType="end"/>
      </w:r>
      <w:r>
        <w:t xml:space="preserve">. </w:t>
      </w:r>
      <w:r w:rsidR="00097561">
        <w:t xml:space="preserve">The Velkerri Formation formally subdivided into the Kalala, Amungee and Wyworrie members, which correspond </w:t>
      </w:r>
      <w:r w:rsidR="008E1417">
        <w:t xml:space="preserve">to the </w:t>
      </w:r>
      <w:r w:rsidR="00097561">
        <w:t xml:space="preserve">previously used lower, middle and upper Velkerri Formation respectively </w:t>
      </w:r>
      <w:r w:rsidR="00097561">
        <w:fldChar w:fldCharType="begin"/>
      </w:r>
      <w:r w:rsidR="002A5EAA">
        <w:instrText xml:space="preserve"> ADDIN EN.CITE &lt;EndNote&gt;&lt;Cite&gt;&lt;Author&gt;Munson&lt;/Author&gt;&lt;Year&gt;2018&lt;/Year&gt;&lt;RecNum&gt;63&lt;/RecNum&gt;&lt;DisplayText&gt;(Munson and Revie, 2018)&lt;/DisplayText&gt;&lt;record&gt;&lt;rec-number&gt;63&lt;/rec-number&gt;&lt;foreign-keys&gt;&lt;key app="EN" db-id="rd5vdfvs2xptd5ezaf75vdxne2tdrdf55eze" timestamp="1543379793"&gt;63&lt;/key&gt;&lt;/foreign-keys&gt;&lt;ref-type name="Report"&gt;27&lt;/ref-type&gt;&lt;contributors&gt;&lt;authors&gt;&lt;author&gt;Munson, T.J.&lt;/author&gt;&lt;author&gt;Revie, D.&lt;/author&gt;&lt;/authors&gt;&lt;subsidiary-authors&gt;&lt;author&gt;Primary Industry and Resources&lt;/author&gt;&lt;/subsidiary-authors&gt;&lt;/contributors&gt;&lt;titles&gt;&lt;title&gt;Stratigraphic subdivision of the Velkerri Formation, Roper Group, McArthur Basin, Northern Territory. Northern Territory Geological Survey (NTGS) Record 2018-006&lt;/title&gt;&lt;/titles&gt;&lt;pages&gt;27&lt;/pages&gt;&lt;dates&gt;&lt;year&gt;2018&lt;/year&gt;&lt;/dates&gt;&lt;pub-location&gt;Darwin&lt;/pub-location&gt;&lt;urls&gt;&lt;related-urls&gt;&lt;url&gt;https://geoscience.nt.gov.au/gemis/ntgsjspui/handle/1/87322&lt;/url&gt;&lt;/related-urls&gt;&lt;/urls&gt;&lt;access-date&gt;28 November 2018&lt;/access-date&gt;&lt;/record&gt;&lt;/Cite&gt;&lt;/EndNote&gt;</w:instrText>
      </w:r>
      <w:r w:rsidR="00097561">
        <w:fldChar w:fldCharType="separate"/>
      </w:r>
      <w:r w:rsidR="00097561">
        <w:rPr>
          <w:noProof/>
        </w:rPr>
        <w:t>(Munson and Revie, 2018)</w:t>
      </w:r>
      <w:r w:rsidR="00097561">
        <w:fldChar w:fldCharType="end"/>
      </w:r>
      <w:r w:rsidR="00097561">
        <w:t>.</w:t>
      </w:r>
    </w:p>
    <w:p w14:paraId="59DC864B" w14:textId="5599F503" w:rsidR="00BD1E6D" w:rsidRDefault="003E74AD" w:rsidP="00BD1E6D">
      <w:pPr>
        <w:pStyle w:val="BodyText"/>
      </w:pPr>
      <w:r>
        <w:t xml:space="preserve">Within the Amungee Member of the Velkerri Formation, there are </w:t>
      </w:r>
      <w:r w:rsidR="00035D99">
        <w:t>three</w:t>
      </w:r>
      <w:r>
        <w:t xml:space="preserve"> well defined target intervals, informally known as the A, B and C shales </w:t>
      </w:r>
      <w:r w:rsidR="001B53C3">
        <w:t xml:space="preserve">or organofacies </w:t>
      </w:r>
      <w:r w:rsidR="00D56895">
        <w:t>(</w:t>
      </w:r>
      <w:r w:rsidR="005601A5">
        <w:fldChar w:fldCharType="begin"/>
      </w:r>
      <w:r w:rsidR="005601A5">
        <w:instrText xml:space="preserve"> REF _Ref2844284 \h </w:instrText>
      </w:r>
      <w:r w:rsidR="005601A5">
        <w:fldChar w:fldCharType="separate"/>
      </w:r>
      <w:r w:rsidR="00EC3730">
        <w:t xml:space="preserve">Figure </w:t>
      </w:r>
      <w:r w:rsidR="00EC3730">
        <w:rPr>
          <w:noProof/>
        </w:rPr>
        <w:t>13</w:t>
      </w:r>
      <w:r w:rsidR="005601A5">
        <w:fldChar w:fldCharType="end"/>
      </w:r>
      <w:r w:rsidR="00D56895">
        <w:t xml:space="preserve">) </w:t>
      </w:r>
      <w:r w:rsidR="00D56895">
        <w:fldChar w:fldCharType="begin">
          <w:fldData xml:space="preserve">PEVuZE5vdGU+PENpdGU+PEF1dGhvcj5DbG9zZTwvQXV0aG9yPjxZZWFyPjIwMTc8L1llYXI+PFJl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</w:fldData>
        </w:fldChar>
      </w:r>
      <w:r w:rsidR="002A5EAA">
        <w:instrText xml:space="preserve"> ADDIN EN.CITE </w:instrText>
      </w:r>
      <w:r w:rsidR="002A5EAA">
        <w:fldChar w:fldCharType="begin">
          <w:fldData xml:space="preserve">PEVuZE5vdGU+PENpdGU+PEF1dGhvcj5DbG9zZTwvQXV0aG9yPjxZZWFyPjIwMTc8L1llYXI+PFJl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</w:fldData>
        </w:fldChar>
      </w:r>
      <w:r w:rsidR="002A5EAA">
        <w:instrText xml:space="preserve"> ADDIN EN.CITE.DATA </w:instrText>
      </w:r>
      <w:r w:rsidR="002A5EAA">
        <w:fldChar w:fldCharType="end"/>
      </w:r>
      <w:r w:rsidR="00D56895">
        <w:fldChar w:fldCharType="separate"/>
      </w:r>
      <w:r w:rsidR="00A716A8">
        <w:rPr>
          <w:noProof/>
        </w:rPr>
        <w:t>(Close et al., 2017a; Côté et al., 2018; Warren et al., 1998)</w:t>
      </w:r>
      <w:r w:rsidR="00D56895">
        <w:fldChar w:fldCharType="end"/>
      </w:r>
      <w:r w:rsidR="00D56895">
        <w:t>.</w:t>
      </w:r>
      <w:r w:rsidR="00342F9A" w:rsidRPr="00342F9A">
        <w:t xml:space="preserve"> </w:t>
      </w:r>
      <w:r w:rsidR="00342F9A">
        <w:t>Although only the B shale has been tested with a horizontal, hydraulically fracture stimulated well, the A and C shales are also</w:t>
      </w:r>
      <w:r w:rsidR="00BD1E6D">
        <w:t xml:space="preserve"> considered to be</w:t>
      </w:r>
      <w:r w:rsidR="00342F9A">
        <w:t xml:space="preserve"> viable targets</w:t>
      </w:r>
      <w:r w:rsidR="00FF3893">
        <w:t xml:space="preserve"> </w:t>
      </w:r>
      <w:r w:rsidR="00FF3893">
        <w:fldChar w:fldCharType="begin"/>
      </w:r>
      <w:r w:rsidR="002A5EAA">
        <w:instrText xml:space="preserve"> ADDIN EN.CITE &lt;EndNote&gt;&lt;Cite&gt;&lt;Author&gt;Cote&lt;/Author&gt;&lt;Year&gt;2018&lt;/Year&gt;&lt;RecNum&gt;45&lt;/RecNum&gt;&lt;DisplayText&gt;(Côté et al., 2018)&lt;/DisplayText&gt;&lt;record&gt;&lt;rec-number&gt;45&lt;/rec-number&gt;&lt;foreign-keys&gt;&lt;key app="EN" db-id="rd5vdfvs2xptd5ezaf75vdxne2tdrdf55eze" timestamp="1542846961"&gt;45&lt;/key&gt;&lt;/foreign-keys&gt;&lt;ref-type name="Journal Article"&gt;17&lt;/ref-type&gt;&lt;contributors&gt;&lt;authors&gt;&lt;author&gt;Côté, A.&lt;/author&gt;&lt;author&gt;Richards, B.&lt;/author&gt;&lt;author&gt;Altmann, C.&lt;/author&gt;&lt;author&gt;Baruch, E.&lt;/author&gt;&lt;author&gt;Close, D.&lt;/author&gt;&lt;/authors&gt;&lt;/contributors&gt;&lt;titles&gt;&lt;title&gt;Australia&amp;apos;s premier shale basin: five plays, 1 000 000 000 years in the making&lt;/title&gt;&lt;secondary-title&gt;APPEA Journal&lt;/secondary-title&gt;&lt;/titles&gt;&lt;periodical&gt;&lt;full-title&gt;APPEA Journal&lt;/full-title&gt;&lt;/periodical&gt;&lt;pages&gt;799-804&lt;/pages&gt;&lt;volume&gt;58&lt;/volume&gt;&lt;number&gt;2&lt;/number&gt;&lt;dates&gt;&lt;year&gt;2018&lt;/year&gt;&lt;/dates&gt;&lt;work-type&gt;Conference Proceedings&lt;/work-type&gt;&lt;urls&gt;&lt;related-urls&gt;&lt;url&gt;&lt;style face="underline" font="default" size="100%"&gt;http://www.publish.csiro.au/aj/AJ17040&lt;/style&gt;&lt;/url&gt;&lt;/related-urls&gt;&lt;/urls&gt;&lt;electronic-resource-num&gt;10.1071/AJ17040&lt;/electronic-resource-num&gt;&lt;/record&gt;&lt;/Cite&gt;&lt;/EndNote&gt;</w:instrText>
      </w:r>
      <w:r w:rsidR="00FF3893">
        <w:fldChar w:fldCharType="separate"/>
      </w:r>
      <w:r w:rsidR="004A70DE">
        <w:rPr>
          <w:noProof/>
        </w:rPr>
        <w:t>(Côté et al., 2018)</w:t>
      </w:r>
      <w:r w:rsidR="00FF3893">
        <w:fldChar w:fldCharType="end"/>
      </w:r>
      <w:r w:rsidR="00342F9A">
        <w:t>.</w:t>
      </w:r>
      <w:r w:rsidR="00BD1E6D">
        <w:t xml:space="preserve"> Additionally, </w:t>
      </w:r>
      <w:r w:rsidR="00FF3893">
        <w:t xml:space="preserve">a </w:t>
      </w:r>
      <w:r w:rsidR="00BD1E6D">
        <w:t>liquids</w:t>
      </w:r>
      <w:r w:rsidR="00B4439A">
        <w:t>-</w:t>
      </w:r>
      <w:r w:rsidR="00BD1E6D">
        <w:t xml:space="preserve">rich gas play has been identified in the Velkerri Formation along the northern and south-eastern limits of the eastern Beetaloo Sub-basin, as well as in the western sub-basin </w:t>
      </w:r>
      <w:r w:rsidR="00BD1E6D">
        <w:fldChar w:fldCharType="begin">
          <w:fldData xml:space="preserve">PEVuZE5vdGU+PENpdGU+PEF1dGhvcj5Db3RlPC9BdXRob3I+PFllYXI+MjAxODwvWWVhcj48UmVj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</w:fldData>
        </w:fldChar>
      </w:r>
      <w:r w:rsidR="002A5EAA">
        <w:instrText xml:space="preserve"> ADDIN EN.CITE </w:instrText>
      </w:r>
      <w:r w:rsidR="002A5EAA">
        <w:fldChar w:fldCharType="begin">
          <w:fldData xml:space="preserve">PEVuZE5vdGU+PENpdGU+PEF1dGhvcj5Db3RlPC9BdXRob3I+PFllYXI+MjAxODwvWWVhcj48UmVj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</w:fldData>
        </w:fldChar>
      </w:r>
      <w:r w:rsidR="002A5EAA">
        <w:instrText xml:space="preserve"> ADDIN EN.CITE.DATA </w:instrText>
      </w:r>
      <w:r w:rsidR="002A5EAA">
        <w:fldChar w:fldCharType="end"/>
      </w:r>
      <w:r w:rsidR="00BD1E6D">
        <w:fldChar w:fldCharType="separate"/>
      </w:r>
      <w:r w:rsidR="004A70DE">
        <w:rPr>
          <w:noProof/>
        </w:rPr>
        <w:t>(Côté et al., 2018; Faiz et al., 2016; Faiz et al., 2018)</w:t>
      </w:r>
      <w:r w:rsidR="00BD1E6D">
        <w:fldChar w:fldCharType="end"/>
      </w:r>
      <w:r w:rsidR="00BD1E6D">
        <w:t>.</w:t>
      </w:r>
    </w:p>
    <w:p w14:paraId="4AA641D3" w14:textId="493A940A" w:rsidR="00EE6D12" w:rsidRDefault="00EE6D12" w:rsidP="00EE6D12">
      <w:pPr>
        <w:pStyle w:val="Figures"/>
      </w:pPr>
      <w:r>
        <w:rPr>
          <w:noProof/>
        </w:rPr>
        <w:drawing>
          <wp:inline distT="0" distB="0" distL="0" distR="0" wp14:anchorId="102D57FD" wp14:editId="16040AA2">
            <wp:extent cx="2354696" cy="3232298"/>
            <wp:effectExtent l="0" t="0" r="7620" b="6350"/>
            <wp:docPr id="2107013184" name="Picture 562503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503455"/>
                    <pic:cNvPicPr/>
                  </pic:nvPicPr>
                  <pic:blipFill>
                    <a:blip r:embed="rId74">
                      <a:extLst>
                        <a:ext uri="{28A0092B-C50C-407E-A947-70E740481C1C}">
                          <a14:useLocalDpi xmlns:a14="http://schemas.microsoft.com/office/drawing/2010/main" val="0"/>
                        </a:ext>
                      </a:extLst>
                    </a:blip>
                    <a:stretch>
                      <a:fillRect/>
                    </a:stretch>
                  </pic:blipFill>
                  <pic:spPr>
                    <a:xfrm>
                      <a:off x="0" y="0"/>
                      <a:ext cx="2354696" cy="3232298"/>
                    </a:xfrm>
                    <a:prstGeom prst="rect">
                      <a:avLst/>
                    </a:prstGeom>
                  </pic:spPr>
                </pic:pic>
              </a:graphicData>
            </a:graphic>
          </wp:inline>
        </w:drawing>
      </w:r>
    </w:p>
    <w:p w14:paraId="6738267F" w14:textId="08822848" w:rsidR="00EE6D12" w:rsidRDefault="00EE6D12" w:rsidP="00EE6D12">
      <w:pPr>
        <w:pStyle w:val="Caption"/>
      </w:pPr>
      <w:bookmarkStart w:id="121" w:name="_Ref2844284"/>
      <w:bookmarkStart w:id="122" w:name="_Toc445088"/>
      <w:bookmarkStart w:id="123" w:name="_Toc36042438"/>
      <w:r>
        <w:t xml:space="preserve">Figure </w:t>
      </w:r>
      <w:r>
        <w:fldChar w:fldCharType="begin"/>
      </w:r>
      <w:r>
        <w:rPr>
          <w:noProof/>
        </w:rPr>
        <w:instrText xml:space="preserve"> SEQ Figure \* ARABIC </w:instrText>
      </w:r>
      <w:r>
        <w:fldChar w:fldCharType="separate"/>
      </w:r>
      <w:r w:rsidR="00EC3730">
        <w:rPr>
          <w:noProof/>
        </w:rPr>
        <w:t>13</w:t>
      </w:r>
      <w:r>
        <w:fldChar w:fldCharType="end"/>
      </w:r>
      <w:bookmarkEnd w:id="121"/>
      <w:r>
        <w:t xml:space="preserve"> Formal sub-division of Velkerri Formation displayed on composite gamma ray and resistivity logs from Pacific Oil and Gas Ltd drillholes in the Beetaloo Sub-basin</w:t>
      </w:r>
      <w:bookmarkEnd w:id="122"/>
      <w:bookmarkEnd w:id="123"/>
    </w:p>
    <w:p w14:paraId="6712853D" w14:textId="3D85E25B" w:rsidR="006A4F22" w:rsidRPr="00A519BB" w:rsidRDefault="00EE6D12" w:rsidP="00A519BB">
      <w:pPr>
        <w:pStyle w:val="SourceornoteforTableorFigure"/>
      </w:pPr>
      <w:r w:rsidRPr="00A519BB">
        <w:t xml:space="preserve">Source: </w:t>
      </w:r>
      <w:r w:rsidR="004A70DE" w:rsidRPr="00A519BB">
        <w:fldChar w:fldCharType="begin"/>
      </w:r>
      <w:r w:rsidR="002A5EAA" w:rsidRPr="00A519BB">
        <w:instrText xml:space="preserve"> ADDIN EN.CITE &lt;EndNote&gt;&lt;Cite AuthorYear="1"&gt;&lt;Author&gt;Munson&lt;/Author&gt;&lt;Year&gt;2018&lt;/Year&gt;&lt;RecNum&gt;63&lt;/RecNum&gt;&lt;DisplayText&gt;Munson and Revie (2018)&lt;/DisplayText&gt;&lt;record&gt;&lt;rec-number&gt;63&lt;/rec-number&gt;&lt;foreign-keys&gt;&lt;key app="EN" db-id="rd5vdfvs2xptd5ezaf75vdxne2tdrdf55eze" timestamp="1543379793"&gt;63&lt;/key&gt;&lt;/foreign-keys&gt;&lt;ref-type name="Report"&gt;27&lt;/ref-type&gt;&lt;contributors&gt;&lt;authors&gt;&lt;author&gt;Munson, T.J.&lt;/author&gt;&lt;author&gt;Revie, D.&lt;/author&gt;&lt;/authors&gt;&lt;subsidiary-authors&gt;&lt;author&gt;Primary Industry and Resources&lt;/author&gt;&lt;/subsidiary-authors&gt;&lt;/contributors&gt;&lt;titles&gt;&lt;title&gt;Stratigraphic subdivision of the Velkerri Formation, Roper Group, McArthur Basin, Northern Territory. Northern Territory Geological Survey (NTGS) Record 2018-006&lt;/title&gt;&lt;/titles&gt;&lt;pages&gt;27&lt;/pages&gt;&lt;dates&gt;&lt;year&gt;2018&lt;/year&gt;&lt;/dates&gt;&lt;pub-location&gt;Darwin&lt;/pub-location&gt;&lt;urls&gt;&lt;related-urls&gt;&lt;url&gt;https://geoscience.nt.gov.au/gemis/ntgsjspui/handle/1/87322&lt;/url&gt;&lt;/related-urls&gt;&lt;/urls&gt;&lt;access-date&gt;28 November 2018&lt;/access-date&gt;&lt;/record&gt;&lt;/Cite&gt;&lt;/EndNote&gt;</w:instrText>
      </w:r>
      <w:r w:rsidR="004A70DE" w:rsidRPr="00A519BB">
        <w:fldChar w:fldCharType="separate"/>
      </w:r>
      <w:r w:rsidR="004A70DE" w:rsidRPr="00A519BB">
        <w:t>Munson and Revie (2018)</w:t>
      </w:r>
      <w:r w:rsidR="004A70DE" w:rsidRPr="00A519BB">
        <w:fldChar w:fldCharType="end"/>
      </w:r>
      <w:r w:rsidR="00A519BB">
        <w:br/>
      </w:r>
      <w:r w:rsidR="006A4F22" w:rsidRPr="00A519BB">
        <w:t xml:space="preserve">Element: </w:t>
      </w:r>
      <w:r w:rsidR="00507C51" w:rsidRPr="00A519BB">
        <w:t>GBA-BEE-2-196</w:t>
      </w:r>
    </w:p>
    <w:p w14:paraId="5983019A" w14:textId="77777777" w:rsidR="003E74AD" w:rsidRPr="00A519BB" w:rsidRDefault="003E74AD" w:rsidP="00A519BB">
      <w:pPr>
        <w:pStyle w:val="Heading5"/>
      </w:pPr>
      <w:r w:rsidRPr="00A519BB">
        <w:t>Kyalla Formation</w:t>
      </w:r>
    </w:p>
    <w:p w14:paraId="11E14910" w14:textId="3177A082" w:rsidR="003E74AD" w:rsidRDefault="003E74AD" w:rsidP="003E74AD">
      <w:pPr>
        <w:pStyle w:val="BodyText"/>
      </w:pPr>
      <w:r>
        <w:t>There are three well defined source rock intervals in the Kyalla Formation. The lower and middle Kyalla Formation shales are identified to be prospective for liquids</w:t>
      </w:r>
      <w:r w:rsidR="00B4439A">
        <w:t>-</w:t>
      </w:r>
      <w:r>
        <w:t xml:space="preserve">rich gas in deepest sections of both the eastern and western sub-basins </w:t>
      </w:r>
      <w:r>
        <w:fldChar w:fldCharType="begin"/>
      </w:r>
      <w:r w:rsidR="002A5EAA">
        <w:instrText xml:space="preserve"> ADDIN EN.CITE &lt;EndNote&gt;&lt;Cite&gt;&lt;Author&gt;Cote&lt;/Author&gt;&lt;Year&gt;2018&lt;/Year&gt;&lt;RecNum&gt;45&lt;/RecNum&gt;&lt;DisplayText&gt;(Côté et al., 2018)&lt;/DisplayText&gt;&lt;record&gt;&lt;rec-number&gt;45&lt;/rec-number&gt;&lt;foreign-keys&gt;&lt;key app="EN" db-id="rd5vdfvs2xptd5ezaf75vdxne2tdrdf55eze" timestamp="1542846961"&gt;45&lt;/key&gt;&lt;/foreign-keys&gt;&lt;ref-type name="Journal Article"&gt;17&lt;/ref-type&gt;&lt;contributors&gt;&lt;authors&gt;&lt;author&gt;Côté, A.&lt;/author&gt;&lt;author&gt;Richards, B.&lt;/author&gt;&lt;author&gt;Altmann, C.&lt;/author&gt;&lt;author&gt;Baruch, E.&lt;/author&gt;&lt;author&gt;Close, D.&lt;/author&gt;&lt;/authors&gt;&lt;/contributors&gt;&lt;titles&gt;&lt;title&gt;Australia&amp;apos;s premier shale basin: five plays, 1 000 000 000 years in the making&lt;/title&gt;&lt;secondary-title&gt;APPEA Journal&lt;/secondary-title&gt;&lt;/titles&gt;&lt;periodical&gt;&lt;full-title&gt;APPEA Journal&lt;/full-title&gt;&lt;/periodical&gt;&lt;pages&gt;799-804&lt;/pages&gt;&lt;volume&gt;58&lt;/volume&gt;&lt;number&gt;2&lt;/number&gt;&lt;dates&gt;&lt;year&gt;2018&lt;/year&gt;&lt;/dates&gt;&lt;work-type&gt;Conference Proceedings&lt;/work-type&gt;&lt;urls&gt;&lt;related-urls&gt;&lt;url&gt;&lt;style face="underline" font="default" size="100%"&gt;http://www.publish.csiro.au/aj/AJ17040&lt;/style&gt;&lt;/url&gt;&lt;/related-urls&gt;&lt;/urls&gt;&lt;electronic-resource-num&gt;10.1071/AJ17040&lt;/electronic-resource-num&gt;&lt;/record&gt;&lt;/Cite&gt;&lt;/EndNote&gt;</w:instrText>
      </w:r>
      <w:r>
        <w:fldChar w:fldCharType="separate"/>
      </w:r>
      <w:r w:rsidR="004A70DE">
        <w:rPr>
          <w:noProof/>
        </w:rPr>
        <w:t>(Côté et al., 2018)</w:t>
      </w:r>
      <w:r>
        <w:fldChar w:fldCharType="end"/>
      </w:r>
      <w:r>
        <w:t xml:space="preserve">. Oil is likely to be hosted in the upper shale, as well as the lower and middle shales towards the </w:t>
      </w:r>
      <w:r w:rsidR="007B69E7">
        <w:t>sub-basin margins.</w:t>
      </w:r>
    </w:p>
    <w:p w14:paraId="0ABCB5AB" w14:textId="14110175" w:rsidR="003E74AD" w:rsidRDefault="003E74AD" w:rsidP="003E74AD">
      <w:pPr>
        <w:pStyle w:val="BodyText"/>
      </w:pPr>
      <w:r>
        <w:t>In addition, two prospective hybrid target intervals have also been identified within the Kyalla Formation, which host an additional potential liquids</w:t>
      </w:r>
      <w:r w:rsidR="00B4439A">
        <w:t>-</w:t>
      </w:r>
      <w:r>
        <w:t xml:space="preserve">rich gas play </w:t>
      </w:r>
      <w:r>
        <w:fldChar w:fldCharType="begin"/>
      </w:r>
      <w:r w:rsidR="002A5EAA">
        <w:instrText xml:space="preserve"> ADDIN EN.CITE &lt;EndNote&gt;&lt;Cite&gt;&lt;Author&gt;Altmann&lt;/Author&gt;&lt;Year&gt;2018&lt;/Year&gt;&lt;RecNum&gt;123&lt;/RecNum&gt;&lt;DisplayText&gt;(Altmann et al., 2018)&lt;/DisplayText&gt;&lt;record&gt;&lt;rec-number&gt;123&lt;/rec-number&gt;&lt;foreign-keys&gt;&lt;key app="EN" db-id="rd5vdfvs2xptd5ezaf75vdxne2tdrdf55eze" timestamp="1545280893"&gt;123&lt;/key&gt;&lt;/foreign-keys&gt;&lt;ref-type name="Conference Paper"&gt;47&lt;/ref-type&gt;&lt;contributors&gt;&lt;authors&gt;&lt;author&gt;Altmann, C.&lt;/author&gt;&lt;author&gt;Baruch, E.&lt;/author&gt;&lt;author&gt;Close, D.&lt;/author&gt;&lt;author&gt;Mohinudeen, F.M.&lt;/author&gt;&lt;author&gt;Richards, B.&lt;/author&gt;&lt;author&gt;Côté, A.&lt;/author&gt;&lt;/authors&gt;&lt;/contributors&gt;&lt;titles&gt;&lt;title&gt;Could the Mesoproterozoic Kyalla Formation emerge as a viable gas condensate source rock reservoir play in the Beetaloo Sub-basin?&lt;/title&gt;&lt;secondary-title&gt;Australasian Exploration Geoscience Conference (AEGC) 2018 Proceedings, Sydney.&lt;/secondary-title&gt;&lt;/titles&gt;&lt;dates&gt;&lt;year&gt;2018&lt;/year&gt;&lt;pub-dates&gt;&lt;date&gt;18-21 February, 2018&lt;/date&gt;&lt;/pub-dates&gt;&lt;/dates&gt;&lt;urls&gt;&lt;/urls&gt;&lt;/record&gt;&lt;/Cite&gt;&lt;/EndNote&gt;</w:instrText>
      </w:r>
      <w:r>
        <w:fldChar w:fldCharType="separate"/>
      </w:r>
      <w:r>
        <w:rPr>
          <w:noProof/>
        </w:rPr>
        <w:t>(Altmann et al., 2018)</w:t>
      </w:r>
      <w:r>
        <w:fldChar w:fldCharType="end"/>
      </w:r>
      <w:r>
        <w:t>. These hybrid lithologies consist of porous and permeable sandstone, interbedded with siltstone and shales. This play is restricted to the south of the eastern Beetaloo Sub-basin and would most likely be developed as a stacked play in association with the adjacent Kyalla Formation shale intervals</w:t>
      </w:r>
      <w:r w:rsidR="007B69E7">
        <w:t xml:space="preserve"> </w:t>
      </w:r>
      <w:r w:rsidR="007B69E7">
        <w:fldChar w:fldCharType="begin"/>
      </w:r>
      <w:r w:rsidR="002A5EAA">
        <w:instrText xml:space="preserve"> ADDIN EN.CITE &lt;EndNote&gt;&lt;Cite&gt;&lt;Author&gt;Cote&lt;/Author&gt;&lt;Year&gt;2018&lt;/Year&gt;&lt;RecNum&gt;45&lt;/RecNum&gt;&lt;DisplayText&gt;(Côté et al., 2018)&lt;/DisplayText&gt;&lt;record&gt;&lt;rec-number&gt;45&lt;/rec-number&gt;&lt;foreign-keys&gt;&lt;key app="EN" db-id="rd5vdfvs2xptd5ezaf75vdxne2tdrdf55eze" timestamp="1542846961"&gt;45&lt;/key&gt;&lt;/foreign-keys&gt;&lt;ref-type name="Journal Article"&gt;17&lt;/ref-type&gt;&lt;contributors&gt;&lt;authors&gt;&lt;author&gt;Côté, A.&lt;/author&gt;&lt;author&gt;Richards, B.&lt;/author&gt;&lt;author&gt;Altmann, C.&lt;/author&gt;&lt;author&gt;Baruch, E.&lt;/author&gt;&lt;author&gt;Close, D.&lt;/author&gt;&lt;/authors&gt;&lt;/contributors&gt;&lt;titles&gt;&lt;title&gt;Australia&amp;apos;s premier shale basin: five plays, 1 000 000 000 years in the making&lt;/title&gt;&lt;secondary-title&gt;APPEA Journal&lt;/secondary-title&gt;&lt;/titles&gt;&lt;periodical&gt;&lt;full-title&gt;APPEA Journal&lt;/full-title&gt;&lt;/periodical&gt;&lt;pages&gt;799-804&lt;/pages&gt;&lt;volume&gt;58&lt;/volume&gt;&lt;number&gt;2&lt;/number&gt;&lt;dates&gt;&lt;year&gt;2018&lt;/year&gt;&lt;/dates&gt;&lt;work-type&gt;Conference Proceedings&lt;/work-type&gt;&lt;urls&gt;&lt;related-urls&gt;&lt;url&gt;&lt;style face="underline" font="default" size="100%"&gt;http://www.publish.csiro.au/aj/AJ17040&lt;/style&gt;&lt;/url&gt;&lt;/related-urls&gt;&lt;/urls&gt;&lt;electronic-resource-num&gt;10.1071/AJ17040&lt;/electronic-resource-num&gt;&lt;/record&gt;&lt;/Cite&gt;&lt;/EndNote&gt;</w:instrText>
      </w:r>
      <w:r w:rsidR="007B69E7">
        <w:fldChar w:fldCharType="separate"/>
      </w:r>
      <w:r w:rsidR="004A70DE">
        <w:rPr>
          <w:noProof/>
        </w:rPr>
        <w:t>(Côté et al., 2018)</w:t>
      </w:r>
      <w:r w:rsidR="007B69E7">
        <w:fldChar w:fldCharType="end"/>
      </w:r>
      <w:r>
        <w:t>.</w:t>
      </w:r>
    </w:p>
    <w:p w14:paraId="04922635" w14:textId="77777777" w:rsidR="003E74AD" w:rsidRPr="00A519BB" w:rsidRDefault="003E74AD" w:rsidP="00A519BB">
      <w:pPr>
        <w:pStyle w:val="Heading5"/>
      </w:pPr>
      <w:r w:rsidRPr="00A519BB">
        <w:t>Hayfield sandstone member</w:t>
      </w:r>
    </w:p>
    <w:p w14:paraId="75D084DC" w14:textId="662EA402" w:rsidR="003E74AD" w:rsidRDefault="003E74AD" w:rsidP="003E74AD">
      <w:pPr>
        <w:pStyle w:val="BodyText"/>
      </w:pPr>
      <w:r>
        <w:t xml:space="preserve">The prospective Hayfield sandstone member oil/condensate play is described below following </w:t>
      </w:r>
      <w:r>
        <w:fldChar w:fldCharType="begin"/>
      </w:r>
      <w:r w:rsidR="002A5EAA">
        <w:instrText xml:space="preserve"> ADDIN EN.CITE &lt;EndNote&gt;&lt;Cite AuthorYear="1"&gt;&lt;Author&gt;Cote&lt;/Author&gt;&lt;Year&gt;2018&lt;/Year&gt;&lt;RecNum&gt;45&lt;/RecNum&gt;&lt;DisplayText&gt;Côté et al. (2018)&lt;/DisplayText&gt;&lt;record&gt;&lt;rec-number&gt;45&lt;/rec-number&gt;&lt;foreign-keys&gt;&lt;key app="EN" db-id="rd5vdfvs2xptd5ezaf75vdxne2tdrdf55eze" timestamp="1542846961"&gt;45&lt;/key&gt;&lt;/foreign-keys&gt;&lt;ref-type name="Journal Article"&gt;17&lt;/ref-type&gt;&lt;contributors&gt;&lt;authors&gt;&lt;author&gt;Côté, A.&lt;/author&gt;&lt;author&gt;Richards, B.&lt;/author&gt;&lt;author&gt;Altmann, C.&lt;/author&gt;&lt;author&gt;Baruch, E.&lt;/author&gt;&lt;author&gt;Close, D.&lt;/author&gt;&lt;/authors&gt;&lt;/contributors&gt;&lt;titles&gt;&lt;title&gt;Australia&amp;apos;s premier shale basin: five plays, 1 000 000 000 years in the making&lt;/title&gt;&lt;secondary-title&gt;APPEA Journal&lt;/secondary-title&gt;&lt;/titles&gt;&lt;periodical&gt;&lt;full-title&gt;APPEA Journal&lt;/full-title&gt;&lt;/periodical&gt;&lt;pages&gt;799-804&lt;/pages&gt;&lt;volume&gt;58&lt;/volume&gt;&lt;number&gt;2&lt;/number&gt;&lt;dates&gt;&lt;year&gt;2018&lt;/year&gt;&lt;/dates&gt;&lt;work-type&gt;Conference Proceedings&lt;/work-type&gt;&lt;urls&gt;&lt;related-urls&gt;&lt;url&gt;&lt;style face="underline" font="default" size="100%"&gt;http://www.publish.csiro.au/aj/AJ17040&lt;/style&gt;&lt;/url&gt;&lt;/related-urls&gt;&lt;/urls&gt;&lt;electronic-resource-num&gt;10.1071/AJ17040&lt;/electronic-resource-num&gt;&lt;/record&gt;&lt;/Cite&gt;&lt;/EndNote&gt;</w:instrText>
      </w:r>
      <w:r>
        <w:fldChar w:fldCharType="separate"/>
      </w:r>
      <w:r w:rsidR="004A70DE">
        <w:rPr>
          <w:noProof/>
        </w:rPr>
        <w:t>Côté et al. (2018)</w:t>
      </w:r>
      <w:r>
        <w:fldChar w:fldCharType="end"/>
      </w:r>
      <w:r>
        <w:t xml:space="preserve">. The Hayfield sandstone member play is thought to be a thin but regionally extensive sandstone confined to </w:t>
      </w:r>
      <w:r w:rsidR="00270358">
        <w:t>an</w:t>
      </w:r>
      <w:r>
        <w:t xml:space="preserve"> </w:t>
      </w:r>
      <w:r w:rsidR="00270358">
        <w:t xml:space="preserve">area over the </w:t>
      </w:r>
      <w:r>
        <w:t xml:space="preserve">central part of the eastern Beetaloo </w:t>
      </w:r>
      <w:r w:rsidR="00270358">
        <w:t>Sub-basin</w:t>
      </w:r>
      <w:r w:rsidR="00534557">
        <w:t xml:space="preserve">. This play was identified </w:t>
      </w:r>
      <w:r>
        <w:t xml:space="preserve">during the drilling of Amungee NW 1, </w:t>
      </w:r>
      <w:r w:rsidR="00534557">
        <w:t xml:space="preserve">when </w:t>
      </w:r>
      <w:r>
        <w:t>a strong wet gas show across the Hayfield sandstone member was observed. The play’s trapping mechanism is likely to be a structural</w:t>
      </w:r>
      <w:r w:rsidR="00BD1E6D">
        <w:noBreakHyphen/>
      </w:r>
      <w:r>
        <w:t>stratigraphic trap containing migrated hydrocarbons from either the Kyalla or Velkerri formation source rocks. Whether this is a gas</w:t>
      </w:r>
      <w:r w:rsidR="00B4439A">
        <w:t xml:space="preserve"> </w:t>
      </w:r>
      <w:r>
        <w:t xml:space="preserve">condensate, volatile oil, or a buoyancy driven play with a gas-condensate cap and a volatile oil leg is still to be determined </w:t>
      </w:r>
      <w:r>
        <w:fldChar w:fldCharType="begin"/>
      </w:r>
      <w:r w:rsidR="002A5EAA">
        <w:instrText xml:space="preserve"> ADDIN EN.CITE &lt;EndNote&gt;&lt;Cite&gt;&lt;Author&gt;Cote&lt;/Author&gt;&lt;Year&gt;2018&lt;/Year&gt;&lt;RecNum&gt;45&lt;/RecNum&gt;&lt;DisplayText&gt;(Côté et al., 2018)&lt;/DisplayText&gt;&lt;record&gt;&lt;rec-number&gt;45&lt;/rec-number&gt;&lt;foreign-keys&gt;&lt;key app="EN" db-id="rd5vdfvs2xptd5ezaf75vdxne2tdrdf55eze" timestamp="1542846961"&gt;45&lt;/key&gt;&lt;/foreign-keys&gt;&lt;ref-type name="Journal Article"&gt;17&lt;/ref-type&gt;&lt;contributors&gt;&lt;authors&gt;&lt;author&gt;Côté, A.&lt;/author&gt;&lt;author&gt;Richards, B.&lt;/author&gt;&lt;author&gt;Altmann, C.&lt;/author&gt;&lt;author&gt;Baruch, E.&lt;/author&gt;&lt;author&gt;Close, D.&lt;/author&gt;&lt;/authors&gt;&lt;/contributors&gt;&lt;titles&gt;&lt;title&gt;Australia&amp;apos;s premier shale basin: five plays, 1 000 000 000 years in the making&lt;/title&gt;&lt;secondary-title&gt;APPEA Journal&lt;/secondary-title&gt;&lt;/titles&gt;&lt;periodical&gt;&lt;full-title&gt;APPEA Journal&lt;/full-title&gt;&lt;/periodical&gt;&lt;pages&gt;799-804&lt;/pages&gt;&lt;volume&gt;58&lt;/volume&gt;&lt;number&gt;2&lt;/number&gt;&lt;dates&gt;&lt;year&gt;2018&lt;/year&gt;&lt;/dates&gt;&lt;work-type&gt;Conference Proceedings&lt;/work-type&gt;&lt;urls&gt;&lt;related-urls&gt;&lt;url&gt;&lt;style face="underline" font="default" size="100%"&gt;http://www.publish.csiro.au/aj/AJ17040&lt;/style&gt;&lt;/url&gt;&lt;/related-urls&gt;&lt;/urls&gt;&lt;electronic-resource-num&gt;10.1071/AJ17040&lt;/electronic-resource-num&gt;&lt;/record&gt;&lt;/Cite&gt;&lt;/EndNote&gt;</w:instrText>
      </w:r>
      <w:r>
        <w:fldChar w:fldCharType="separate"/>
      </w:r>
      <w:r w:rsidR="004A70DE">
        <w:rPr>
          <w:noProof/>
        </w:rPr>
        <w:t>(Côté et al., 2018)</w:t>
      </w:r>
      <w:r>
        <w:fldChar w:fldCharType="end"/>
      </w:r>
      <w:r>
        <w:t>.</w:t>
      </w:r>
    </w:p>
    <w:p w14:paraId="5B85E24F" w14:textId="77777777" w:rsidR="003E74AD" w:rsidRPr="00A519BB" w:rsidRDefault="003E74AD" w:rsidP="00A519BB">
      <w:pPr>
        <w:pStyle w:val="Heading5"/>
      </w:pPr>
      <w:r w:rsidRPr="00A519BB">
        <w:t>Other plays</w:t>
      </w:r>
    </w:p>
    <w:p w14:paraId="02E35B39" w14:textId="02DD8118" w:rsidR="007B69E7" w:rsidRDefault="007B69E7" w:rsidP="007B69E7">
      <w:pPr>
        <w:pStyle w:val="BodyText"/>
      </w:pPr>
      <w:r>
        <w:t xml:space="preserve">The Bessie Creek Sandstone and the Moroak Sandstone are potential tight gas reservoirs where the sub-basin enters the gas window below 1500 m. Commercial production would most likely be contingent on horizontal drilling and hydraulic fracturing </w:t>
      </w:r>
      <w:r>
        <w:fldChar w:fldCharType="begin"/>
      </w:r>
      <w:r w:rsidR="002A5EAA">
        <w:instrText xml:space="preserve"> ADDIN EN.CITE &lt;EndNote&gt;&lt;Cite&gt;&lt;Author&gt;Munson&lt;/Author&gt;&lt;Year&gt;2014&lt;/Year&gt;&lt;RecNum&gt;99&lt;/RecNum&gt;&lt;DisplayText&gt;(Munson, 2014)&lt;/DisplayText&gt;&lt;record&gt;&lt;rec-number&gt;99&lt;/rec-number&gt;&lt;foreign-keys&gt;&lt;key app="EN" db-id="rd5vdfvs2xptd5ezaf75vdxne2tdrdf55eze" timestamp="1544487526"&gt;99&lt;/key&gt;&lt;/foreign-keys&gt;&lt;ref-type name="Report"&gt;27&lt;/ref-type&gt;&lt;contributors&gt;&lt;authors&gt;&lt;author&gt;Munson, T.J.&lt;/author&gt;&lt;/authors&gt;&lt;/contributors&gt;&lt;titles&gt;&lt;title&gt;Petroleum geology and potential of the onshore Northern Territory, 2014. Northern Territory Geological Survey (NTGS) Report 22&lt;/title&gt;&lt;/titles&gt;&lt;pages&gt;252&lt;/pages&gt;&lt;dates&gt;&lt;year&gt;2014&lt;/year&gt;&lt;/dates&gt;&lt;pub-location&gt;Darwin&lt;/pub-location&gt;&lt;urls&gt;&lt;related-urls&gt;&lt;url&gt;https://geoscience.nt.gov.au/gemis/ntgsjspui/handle/1/81558&lt;/url&gt;&lt;/related-urls&gt;&lt;/urls&gt;&lt;access-date&gt;31 August 2018&lt;/access-date&gt;&lt;/record&gt;&lt;/Cite&gt;&lt;Cite ExcludeAuth="1"&gt;&lt;Author&gt;Munson&lt;/Author&gt;&lt;Year&gt;2014&lt;/Year&gt;&lt;RecNum&gt;99&lt;/RecNum&gt;&lt;record&gt;&lt;rec-number&gt;99&lt;/rec-number&gt;&lt;foreign-keys&gt;&lt;key app="EN" db-id="rd5vdfvs2xptd5ezaf75vdxne2tdrdf55eze" timestamp="1544487526"&gt;99&lt;/key&gt;&lt;/foreign-keys&gt;&lt;ref-type name="Report"&gt;27&lt;/ref-type&gt;&lt;contributors&gt;&lt;authors&gt;&lt;author&gt;Munson, T.J.&lt;/author&gt;&lt;/authors&gt;&lt;/contributors&gt;&lt;titles&gt;&lt;title&gt;Petroleum geology and potential of the onshore Northern Territory, 2014. Northern Territory Geological Survey (NTGS) Report 22&lt;/title&gt;&lt;/titles&gt;&lt;pages&gt;252&lt;/pages&gt;&lt;dates&gt;&lt;year&gt;2014&lt;/year&gt;&lt;/dates&gt;&lt;pub-location&gt;Darwin&lt;/pub-location&gt;&lt;urls&gt;&lt;related-urls&gt;&lt;url&gt;https://geoscience.nt.gov.au/gemis/ntgsjspui/handle/1/81558&lt;/url&gt;&lt;/related-urls&gt;&lt;/urls&gt;&lt;access-date&gt;31 August 2018&lt;/access-date&gt;&lt;/record&gt;&lt;/Cite&gt;&lt;/EndNote&gt;</w:instrText>
      </w:r>
      <w:r>
        <w:fldChar w:fldCharType="separate"/>
      </w:r>
      <w:r>
        <w:rPr>
          <w:noProof/>
        </w:rPr>
        <w:t>(Munson, 2014)</w:t>
      </w:r>
      <w:r>
        <w:fldChar w:fldCharType="end"/>
      </w:r>
      <w:r>
        <w:t>.</w:t>
      </w:r>
    </w:p>
    <w:p w14:paraId="148320FD" w14:textId="474D5A8E" w:rsidR="00CF0DA1" w:rsidRDefault="007B69E7" w:rsidP="007B69E7">
      <w:pPr>
        <w:pStyle w:val="BodyText"/>
      </w:pPr>
      <w:r>
        <w:t>There</w:t>
      </w:r>
      <w:r w:rsidR="003E74AD">
        <w:t xml:space="preserve"> are numerous other potential unconventional shale targets</w:t>
      </w:r>
      <w:r>
        <w:t xml:space="preserve"> across the broader </w:t>
      </w:r>
      <w:r w:rsidR="00BD0684">
        <w:t>g</w:t>
      </w:r>
      <w:r>
        <w:t>reater McArthur Basin</w:t>
      </w:r>
      <w:r w:rsidR="003E74AD">
        <w:t xml:space="preserve">, including the Barney Creek Formation, Yalco Formation and Caranbirini Member of the Lynott Formation </w:t>
      </w:r>
      <w:r w:rsidR="003E74AD">
        <w:fldChar w:fldCharType="begin"/>
      </w:r>
      <w:r w:rsidR="00B43D9C">
        <w:instrText xml:space="preserve"> ADDIN EN.CITE &lt;EndNote&gt;&lt;Cite&gt;&lt;Author&gt;Crick&lt;/Author&gt;&lt;Year&gt;1998&lt;/Year&gt;&lt;RecNum&gt;199&lt;/RecNum&gt;&lt;DisplayText&gt;(Crick et al., 1998)&lt;/DisplayText&gt;&lt;record&gt;&lt;rec-number&gt;199&lt;/rec-number&gt;&lt;foreign-keys&gt;&lt;key app="EN" db-id="rd5vdfvs2xptd5ezaf75vdxne2tdrdf55eze" timestamp="1547517728"&gt;199&lt;/key&gt;&lt;/foreign-keys&gt;&lt;ref-type name="Journal Article"&gt;17&lt;/ref-type&gt;&lt;contributors&gt;&lt;authors&gt;&lt;author&gt;Crick, I.H.&lt;/author&gt;&lt;author&gt;Boreham, C.J.&lt;/author&gt;&lt;author&gt;Cook, A.C.&lt;/author&gt;&lt;author&gt;Powell, T.G.&lt;/author&gt;&lt;/authors&gt;&lt;/contributors&gt;&lt;titles&gt;&lt;title&gt;Petroleum geology and geochemistry of Middle Proterozoic McArthur Basin, Northern Territory II: Assessment of source rock potential&lt;/title&gt;&lt;secondary-title&gt;American Association of Petroleum Geologists Bulletin&lt;/secondary-title&gt;&lt;/titles&gt;&lt;periodical&gt;&lt;full-title&gt;American Association of Petroleum Geologists Bulletin&lt;/full-title&gt;&lt;/periodical&gt;&lt;pages&gt;1495–1514&lt;/pages&gt;&lt;volume&gt;72&lt;/volume&gt;&lt;number&gt;12&lt;/number&gt;&lt;dates&gt;&lt;year&gt;1998&lt;/year&gt;&lt;/dates&gt;&lt;urls&gt;&lt;/urls&gt;&lt;/record&gt;&lt;/Cite&gt;&lt;/EndNote&gt;</w:instrText>
      </w:r>
      <w:r w:rsidR="003E74AD">
        <w:fldChar w:fldCharType="separate"/>
      </w:r>
      <w:r w:rsidR="003E74AD">
        <w:rPr>
          <w:noProof/>
        </w:rPr>
        <w:t>(Crick et al., 1998)</w:t>
      </w:r>
      <w:r w:rsidR="003E74AD">
        <w:fldChar w:fldCharType="end"/>
      </w:r>
      <w:r w:rsidR="003E74AD">
        <w:t xml:space="preserve">. </w:t>
      </w:r>
      <w:r w:rsidR="00CF0DA1">
        <w:br w:type="page"/>
      </w:r>
    </w:p>
    <w:p w14:paraId="6F266252" w14:textId="77777777" w:rsidR="003E74AD" w:rsidRPr="00A519BB" w:rsidRDefault="003E74AD" w:rsidP="00A519BB">
      <w:pPr>
        <w:pStyle w:val="Heading2"/>
      </w:pPr>
      <w:bookmarkStart w:id="124" w:name="_Toc536526409"/>
      <w:bookmarkStart w:id="125" w:name="_Toc36119210"/>
      <w:r w:rsidRPr="00A519BB">
        <w:t>Petroleum play characterisation</w:t>
      </w:r>
      <w:bookmarkEnd w:id="124"/>
      <w:bookmarkEnd w:id="125"/>
    </w:p>
    <w:p w14:paraId="2E96CDAA" w14:textId="77777777" w:rsidR="003E74AD" w:rsidRDefault="003E74AD" w:rsidP="005176E3">
      <w:pPr>
        <w:pStyle w:val="Heading3"/>
        <w:numPr>
          <w:ilvl w:val="1"/>
          <w:numId w:val="18"/>
        </w:numPr>
      </w:pPr>
      <w:bookmarkStart w:id="126" w:name="_Toc536526410"/>
      <w:bookmarkStart w:id="127" w:name="_Toc36119211"/>
      <w:r>
        <w:t>Introduction to petroleum play characterisation</w:t>
      </w:r>
      <w:bookmarkEnd w:id="126"/>
      <w:bookmarkEnd w:id="127"/>
    </w:p>
    <w:p w14:paraId="6A5CBF8F" w14:textId="51383D21" w:rsidR="003E74AD" w:rsidRDefault="00D67DA6" w:rsidP="003E74AD">
      <w:pPr>
        <w:pStyle w:val="BodyText"/>
      </w:pPr>
      <w:r>
        <w:t>Several</w:t>
      </w:r>
      <w:r w:rsidR="003E74AD">
        <w:t xml:space="preserve"> companies are pursuing a range of unconventional petroleum plays in the Beetaloo Sub-basin within the Mesoproterozoic succession. The amount of gas and liquids present within a play, as well as the proportion of hydrocarbons that can be produced, depends on the play type and the specific geological characteristics of both the source and reservoir rock. </w:t>
      </w:r>
    </w:p>
    <w:p w14:paraId="032DB1C3" w14:textId="5E0708F2" w:rsidR="003E74AD" w:rsidRDefault="003E74AD" w:rsidP="003E74AD">
      <w:pPr>
        <w:pStyle w:val="BodyText"/>
      </w:pPr>
      <w:r>
        <w:t xml:space="preserve">The plays most likely to be developed in a </w:t>
      </w:r>
      <w:r w:rsidR="007A5C10">
        <w:t xml:space="preserve">five </w:t>
      </w:r>
      <w:r>
        <w:t xml:space="preserve">to </w:t>
      </w:r>
      <w:r w:rsidR="007A5C10">
        <w:t>ten</w:t>
      </w:r>
      <w:r>
        <w:t xml:space="preserve"> year time</w:t>
      </w:r>
      <w:r w:rsidR="00C90AD3">
        <w:t xml:space="preserve"> frame</w:t>
      </w:r>
      <w:r>
        <w:t xml:space="preserve"> are the shale plays in the </w:t>
      </w:r>
      <w:r w:rsidR="00A06C43">
        <w:t xml:space="preserve">Mesoproterozoic </w:t>
      </w:r>
      <w:r>
        <w:t>Velkerri and Kyalla formations and the</w:t>
      </w:r>
      <w:r w:rsidR="004004D3">
        <w:t xml:space="preserve"> tight</w:t>
      </w:r>
      <w:r w:rsidR="007B69E7">
        <w:t xml:space="preserve"> </w:t>
      </w:r>
      <w:r w:rsidR="004004D3">
        <w:t>oil/condensate play in the</w:t>
      </w:r>
      <w:r w:rsidR="00A06C43">
        <w:t xml:space="preserve"> Neoproterozoic</w:t>
      </w:r>
      <w:r>
        <w:t xml:space="preserve"> Hayfield sandstone member </w:t>
      </w:r>
      <w:r>
        <w:fldChar w:fldCharType="begin"/>
      </w:r>
      <w:r w:rsidR="002A5EAA">
        <w:instrText xml:space="preserve"> ADDIN EN.CITE &lt;EndNote&gt;&lt;Cite&gt;&lt;Author&gt;Cote&lt;/Author&gt;&lt;Year&gt;2018&lt;/Year&gt;&lt;RecNum&gt;45&lt;/RecNum&gt;&lt;DisplayText&gt;(Côté et al., 2018)&lt;/DisplayText&gt;&lt;record&gt;&lt;rec-number&gt;45&lt;/rec-number&gt;&lt;foreign-keys&gt;&lt;key app="EN" db-id="rd5vdfvs2xptd5ezaf75vdxne2tdrdf55eze" timestamp="1542846961"&gt;45&lt;/key&gt;&lt;/foreign-keys&gt;&lt;ref-type name="Journal Article"&gt;17&lt;/ref-type&gt;&lt;contributors&gt;&lt;authors&gt;&lt;author&gt;Côté, A.&lt;/author&gt;&lt;author&gt;Richards, B.&lt;/author&gt;&lt;author&gt;Altmann, C.&lt;/author&gt;&lt;author&gt;Baruch, E.&lt;/author&gt;&lt;author&gt;Close, D.&lt;/author&gt;&lt;/authors&gt;&lt;/contributors&gt;&lt;titles&gt;&lt;title&gt;Australia&amp;apos;s premier shale basin: five plays, 1 000 000 000 years in the making&lt;/title&gt;&lt;secondary-title&gt;APPEA Journal&lt;/secondary-title&gt;&lt;/titles&gt;&lt;periodical&gt;&lt;full-title&gt;APPEA Journal&lt;/full-title&gt;&lt;/periodical&gt;&lt;pages&gt;799-804&lt;/pages&gt;&lt;volume&gt;58&lt;/volume&gt;&lt;number&gt;2&lt;/number&gt;&lt;dates&gt;&lt;year&gt;2018&lt;/year&gt;&lt;/dates&gt;&lt;work-type&gt;Conference Proceedings&lt;/work-type&gt;&lt;urls&gt;&lt;related-urls&gt;&lt;url&gt;&lt;style face="underline" font="default" size="100%"&gt;http://www.publish.csiro.au/aj/AJ17040&lt;/style&gt;&lt;/url&gt;&lt;/related-urls&gt;&lt;/urls&gt;&lt;electronic-resource-num&gt;10.1071/AJ17040&lt;/electronic-resource-num&gt;&lt;/record&gt;&lt;/Cite&gt;&lt;/EndNote&gt;</w:instrText>
      </w:r>
      <w:r>
        <w:fldChar w:fldCharType="separate"/>
      </w:r>
      <w:r w:rsidR="004A70DE">
        <w:rPr>
          <w:noProof/>
        </w:rPr>
        <w:t>(Côté et al., 2018)</w:t>
      </w:r>
      <w:r>
        <w:fldChar w:fldCharType="end"/>
      </w:r>
      <w:r>
        <w:t>. To underpin further work on understanding likely development scenarios and recovery factors, the key physical formation properties required for each of these play</w:t>
      </w:r>
      <w:r w:rsidR="001B53C3">
        <w:t>s</w:t>
      </w:r>
      <w:r>
        <w:t xml:space="preserve"> to be successful were identified and characterised. The physical properties evaluated, which vary by play type, include formation depths and extents, source rock properties (net thickness, TOC, quality and maturity), reservoir characteristics (porosity, permeability, gas saturation and brittleness), regional stress regime and overpressure. These characteristics, combined with published studies, were used to map the relative prospectivity of each of these plays across the sub-basin at a regional scale.</w:t>
      </w:r>
    </w:p>
    <w:p w14:paraId="0B092D08" w14:textId="77777777" w:rsidR="003E74AD" w:rsidRDefault="003E74AD" w:rsidP="003E74AD">
      <w:pPr>
        <w:pStyle w:val="BodyText"/>
      </w:pPr>
      <w:r>
        <w:br w:type="page"/>
      </w:r>
    </w:p>
    <w:p w14:paraId="7A113F4E" w14:textId="77777777" w:rsidR="003E74AD" w:rsidRDefault="003E74AD" w:rsidP="005176E3">
      <w:pPr>
        <w:pStyle w:val="Heading3"/>
        <w:numPr>
          <w:ilvl w:val="1"/>
          <w:numId w:val="18"/>
        </w:numPr>
      </w:pPr>
      <w:bookmarkStart w:id="128" w:name="_Toc536526411"/>
      <w:bookmarkStart w:id="129" w:name="_Toc36119212"/>
      <w:r>
        <w:t>Characteristics by formation</w:t>
      </w:r>
      <w:bookmarkEnd w:id="128"/>
      <w:bookmarkEnd w:id="129"/>
    </w:p>
    <w:p w14:paraId="02B69B67" w14:textId="77777777" w:rsidR="003E74AD" w:rsidRDefault="003E74AD" w:rsidP="005176E3">
      <w:pPr>
        <w:pStyle w:val="Heading4"/>
        <w:numPr>
          <w:ilvl w:val="2"/>
          <w:numId w:val="18"/>
        </w:numPr>
      </w:pPr>
      <w:r>
        <w:t>Velkerri Formation</w:t>
      </w:r>
    </w:p>
    <w:p w14:paraId="32745D5D" w14:textId="48CD9EC0" w:rsidR="003E74AD" w:rsidRDefault="003E74AD" w:rsidP="003E74AD">
      <w:pPr>
        <w:pStyle w:val="BodyText"/>
        <w:rPr>
          <w:highlight w:val="yellow"/>
        </w:rPr>
      </w:pPr>
      <w:r>
        <w:t xml:space="preserve">Key </w:t>
      </w:r>
      <w:r w:rsidR="000E0741">
        <w:t xml:space="preserve">characteristics </w:t>
      </w:r>
      <w:r>
        <w:t xml:space="preserve">of the Velkerri Formation are summarised below in </w:t>
      </w:r>
      <w:r w:rsidR="000E0741">
        <w:fldChar w:fldCharType="begin"/>
      </w:r>
      <w:r w:rsidR="000E0741">
        <w:instrText xml:space="preserve"> REF _Ref2844933 \h </w:instrText>
      </w:r>
      <w:r w:rsidR="000E0741">
        <w:fldChar w:fldCharType="separate"/>
      </w:r>
      <w:r w:rsidR="00EC3730">
        <w:t xml:space="preserve">Table </w:t>
      </w:r>
      <w:r w:rsidR="00EC3730">
        <w:rPr>
          <w:noProof/>
        </w:rPr>
        <w:t>4</w:t>
      </w:r>
      <w:r w:rsidR="000E0741">
        <w:fldChar w:fldCharType="end"/>
      </w:r>
      <w:r w:rsidR="000E0741">
        <w:t>.</w:t>
      </w:r>
    </w:p>
    <w:p w14:paraId="352E934D" w14:textId="3F5F10D8" w:rsidR="003E74AD" w:rsidRDefault="000E0741" w:rsidP="000E0741">
      <w:pPr>
        <w:pStyle w:val="Caption"/>
      </w:pPr>
      <w:bookmarkStart w:id="130" w:name="_Ref2844933"/>
      <w:bookmarkStart w:id="131" w:name="_Toc445120"/>
      <w:bookmarkStart w:id="132" w:name="_Toc36042489"/>
      <w:r>
        <w:t xml:space="preserve">Table </w:t>
      </w:r>
      <w:r w:rsidR="00512900">
        <w:rPr>
          <w:noProof/>
        </w:rPr>
        <w:fldChar w:fldCharType="begin"/>
      </w:r>
      <w:r w:rsidR="00512900">
        <w:rPr>
          <w:noProof/>
        </w:rPr>
        <w:instrText xml:space="preserve"> SEQ Table \* ARABIC </w:instrText>
      </w:r>
      <w:r w:rsidR="00512900">
        <w:rPr>
          <w:noProof/>
        </w:rPr>
        <w:fldChar w:fldCharType="separate"/>
      </w:r>
      <w:r w:rsidR="00EC3730">
        <w:rPr>
          <w:noProof/>
        </w:rPr>
        <w:t>4</w:t>
      </w:r>
      <w:r w:rsidR="00512900">
        <w:rPr>
          <w:noProof/>
        </w:rPr>
        <w:fldChar w:fldCharType="end"/>
      </w:r>
      <w:bookmarkEnd w:id="130"/>
      <w:r>
        <w:t xml:space="preserve"> </w:t>
      </w:r>
      <w:r w:rsidR="003E74AD">
        <w:t>Key features of the Velkerri Formation</w:t>
      </w:r>
      <w:bookmarkEnd w:id="131"/>
      <w:bookmarkEnd w:id="132"/>
    </w:p>
    <w:tbl>
      <w:tblPr>
        <w:tblStyle w:val="TableBAHeaderRowandColumn"/>
        <w:tblW w:w="0" w:type="auto"/>
        <w:tblLook w:val="04A0" w:firstRow="1" w:lastRow="0" w:firstColumn="1" w:lastColumn="0" w:noHBand="0" w:noVBand="1"/>
      </w:tblPr>
      <w:tblGrid>
        <w:gridCol w:w="2390"/>
        <w:gridCol w:w="2101"/>
        <w:gridCol w:w="2518"/>
        <w:gridCol w:w="2572"/>
      </w:tblGrid>
      <w:tr w:rsidR="009C1E7C" w14:paraId="6E7E82ED" w14:textId="77777777" w:rsidTr="003931EE">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390" w:type="dxa"/>
          </w:tcPr>
          <w:p w14:paraId="4E2880BD" w14:textId="0B0D0261" w:rsidR="009C1E7C" w:rsidRDefault="009C1E7C" w:rsidP="009E0B8E">
            <w:pPr>
              <w:pStyle w:val="TableText"/>
            </w:pPr>
          </w:p>
        </w:tc>
        <w:tc>
          <w:tcPr>
            <w:tcW w:w="2101" w:type="dxa"/>
          </w:tcPr>
          <w:p w14:paraId="02DFAD2D" w14:textId="57130354" w:rsidR="009C1E7C" w:rsidRDefault="009C1E7C" w:rsidP="009E0B8E">
            <w:pPr>
              <w:pStyle w:val="TableText"/>
              <w:cnfStyle w:val="100000000000" w:firstRow="1" w:lastRow="0" w:firstColumn="0" w:lastColumn="0" w:oddVBand="0" w:evenVBand="0" w:oddHBand="0" w:evenHBand="0" w:firstRowFirstColumn="0" w:firstRowLastColumn="0" w:lastRowFirstColumn="0" w:lastRowLastColumn="0"/>
            </w:pPr>
            <w:r>
              <w:t>Kalala Member - Velkerri Formation</w:t>
            </w:r>
          </w:p>
        </w:tc>
        <w:tc>
          <w:tcPr>
            <w:tcW w:w="2518" w:type="dxa"/>
          </w:tcPr>
          <w:p w14:paraId="5A035B02" w14:textId="0F73A315" w:rsidR="009C1E7C" w:rsidRDefault="009C1E7C" w:rsidP="009E0B8E">
            <w:pPr>
              <w:pStyle w:val="TableText"/>
              <w:cnfStyle w:val="100000000000" w:firstRow="1" w:lastRow="0" w:firstColumn="0" w:lastColumn="0" w:oddVBand="0" w:evenVBand="0" w:oddHBand="0" w:evenHBand="0" w:firstRowFirstColumn="0" w:firstRowLastColumn="0" w:lastRowFirstColumn="0" w:lastRowLastColumn="0"/>
            </w:pPr>
            <w:r>
              <w:t>Amungee Member- Velkerri Formation</w:t>
            </w:r>
          </w:p>
        </w:tc>
        <w:tc>
          <w:tcPr>
            <w:tcW w:w="2572" w:type="dxa"/>
          </w:tcPr>
          <w:p w14:paraId="4DC73664" w14:textId="4653771A" w:rsidR="009C1E7C" w:rsidRDefault="009C1E7C" w:rsidP="009E0B8E">
            <w:pPr>
              <w:pStyle w:val="TableText"/>
              <w:cnfStyle w:val="100000000000" w:firstRow="1" w:lastRow="0" w:firstColumn="0" w:lastColumn="0" w:oddVBand="0" w:evenVBand="0" w:oddHBand="0" w:evenHBand="0" w:firstRowFirstColumn="0" w:firstRowLastColumn="0" w:lastRowFirstColumn="0" w:lastRowLastColumn="0"/>
            </w:pPr>
            <w:r>
              <w:t>Wyworrie Member - Velkerri Formation</w:t>
            </w:r>
          </w:p>
        </w:tc>
      </w:tr>
      <w:tr w:rsidR="009C1E7C" w14:paraId="78A2E6FB" w14:textId="0CC17814" w:rsidTr="00393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0" w:type="dxa"/>
            <w:hideMark/>
          </w:tcPr>
          <w:p w14:paraId="56D5CBA3" w14:textId="7B847C5C" w:rsidR="009C1E7C" w:rsidRDefault="009C1E7C" w:rsidP="009E0B8E">
            <w:pPr>
              <w:pStyle w:val="TableText"/>
            </w:pPr>
            <w:r>
              <w:t>Unconventional play type</w:t>
            </w:r>
          </w:p>
        </w:tc>
        <w:tc>
          <w:tcPr>
            <w:tcW w:w="7191" w:type="dxa"/>
            <w:gridSpan w:val="3"/>
            <w:hideMark/>
          </w:tcPr>
          <w:p w14:paraId="75285F1E" w14:textId="033B1C9A" w:rsidR="009C1E7C" w:rsidRDefault="009C1E7C" w:rsidP="009E0B8E">
            <w:pPr>
              <w:pStyle w:val="TableText"/>
              <w:cnfStyle w:val="000000100000" w:firstRow="0" w:lastRow="0" w:firstColumn="0" w:lastColumn="0" w:oddVBand="0" w:evenVBand="0" w:oddHBand="1" w:evenHBand="0" w:firstRowFirstColumn="0" w:firstRowLastColumn="0" w:lastRowFirstColumn="0" w:lastRowLastColumn="0"/>
            </w:pPr>
            <w:r>
              <w:t>Shale liquids</w:t>
            </w:r>
            <w:r w:rsidR="00B4439A">
              <w:t>-</w:t>
            </w:r>
            <w:r>
              <w:t>rich and dry gas plays</w:t>
            </w:r>
          </w:p>
        </w:tc>
      </w:tr>
      <w:tr w:rsidR="009C1E7C" w14:paraId="0801376A" w14:textId="72F6AC13" w:rsidTr="00393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0" w:type="dxa"/>
            <w:hideMark/>
          </w:tcPr>
          <w:p w14:paraId="1C8423E5" w14:textId="77777777" w:rsidR="009C1E7C" w:rsidRDefault="009C1E7C" w:rsidP="009E0B8E">
            <w:pPr>
              <w:pStyle w:val="TableText"/>
            </w:pPr>
            <w:r>
              <w:t>Age</w:t>
            </w:r>
          </w:p>
        </w:tc>
        <w:tc>
          <w:tcPr>
            <w:tcW w:w="7191" w:type="dxa"/>
            <w:gridSpan w:val="3"/>
            <w:hideMark/>
          </w:tcPr>
          <w:p w14:paraId="7C343EEC" w14:textId="6580666A" w:rsidR="009C1E7C" w:rsidRDefault="009C1E7C" w:rsidP="00E41530">
            <w:pPr>
              <w:pStyle w:val="TableText"/>
              <w:cnfStyle w:val="000000010000" w:firstRow="0" w:lastRow="0" w:firstColumn="0" w:lastColumn="0" w:oddVBand="0" w:evenVBand="0" w:oddHBand="0" w:evenHBand="1" w:firstRowFirstColumn="0" w:firstRowLastColumn="0" w:lastRowFirstColumn="0" w:lastRowLastColumn="0"/>
            </w:pPr>
            <w:r>
              <w:t xml:space="preserve">Mesoproterozoic; 1361 ± 21 Ma, 1417 ± 29 Ma </w:t>
            </w:r>
            <w:r>
              <w:fldChar w:fldCharType="begin">
                <w:fldData xml:space="preserve">PEVuZE5vdGU+PENpdGU+PEF1dGhvcj5SZXZpZTwvQXV0aG9yPjxZZWFyPjIwMTc8L1llYXI+PFJl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</w:fldData>
              </w:fldChar>
            </w:r>
            <w:r w:rsidR="00E41530">
              <w:instrText xml:space="preserve"> ADDIN EN.CITE </w:instrText>
            </w:r>
            <w:r w:rsidR="00E41530">
              <w:fldChar w:fldCharType="begin">
                <w:fldData xml:space="preserve">PEVuZE5vdGU+PENpdGU+PEF1dGhvcj5SZXZpZTwvQXV0aG9yPjxZZWFyPjIwMTc8L1llYXI+PFJl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</w:fldData>
              </w:fldChar>
            </w:r>
            <w:r w:rsidR="00E41530">
              <w:instrText xml:space="preserve"> ADDIN EN.CITE.DATA </w:instrText>
            </w:r>
            <w:r w:rsidR="00E41530">
              <w:fldChar w:fldCharType="end"/>
            </w:r>
            <w:r>
              <w:fldChar w:fldCharType="separate"/>
            </w:r>
            <w:r w:rsidR="00E41530">
              <w:rPr>
                <w:noProof/>
              </w:rPr>
              <w:t>(Revie, 2017a; Abbott et al., 2001; Creaser and Kendall, 2007)</w:t>
            </w:r>
            <w:r>
              <w:fldChar w:fldCharType="end"/>
            </w:r>
            <w:r>
              <w:t xml:space="preserve">; 1308 ± 41 Ma </w:t>
            </w:r>
            <w:r>
              <w:fldChar w:fldCharType="begin"/>
            </w:r>
            <w:r w:rsidR="002A5EAA">
              <w:instrText xml:space="preserve"> ADDIN EN.CITE &lt;EndNote&gt;&lt;Cite&gt;&lt;Author&gt;Yang&lt;/Author&gt;&lt;Year&gt;2018&lt;/Year&gt;&lt;RecNum&gt;48&lt;/RecNum&gt;&lt;DisplayText&gt;(Yang et al., 2018)&lt;/DisplayText&gt;&lt;record&gt;&lt;rec-number&gt;48&lt;/rec-number&gt;&lt;foreign-keys&gt;&lt;key app="EN" db-id="rd5vdfvs2xptd5ezaf75vdxne2tdrdf55eze" timestamp="1542857120"&gt;48&lt;/key&gt;&lt;/foreign-keys&gt;&lt;ref-type name="Journal Article"&gt;17&lt;/ref-type&gt;&lt;contributors&gt;&lt;authors&gt;&lt;author&gt;Yang, B.&lt;/author&gt;&lt;author&gt;Smith, T.M.&lt;/author&gt;&lt;author&gt;Collins, A.S.&lt;/author&gt;&lt;author&gt;Munson, T.J.&lt;/author&gt;&lt;author&gt;Schoemaker, B.&lt;/author&gt;&lt;author&gt;Nicholls, D.&lt;/author&gt;&lt;author&gt;Cox, G.&lt;/author&gt;&lt;author&gt;Farkas, J.&lt;/author&gt;&lt;author&gt;Glorie, S.&lt;/author&gt;&lt;/authors&gt;&lt;/contributors&gt;&lt;titles&gt;&lt;title&gt;Spatial and temporal variation in detrital zircon age provenance of the hydrocarbon-bearing upper Roper Group, Beetaloo Sub-basin, Northern Territory, Australia&lt;/title&gt;&lt;secondary-title&gt;Precambrian Research&lt;/secondary-title&gt;&lt;/titles&gt;&lt;periodical&gt;&lt;full-title&gt;Precambrian Research&lt;/full-title&gt;&lt;/periodical&gt;&lt;pages&gt;140-155&lt;/pages&gt;&lt;volume&gt;304&lt;/volume&gt;&lt;dates&gt;&lt;year&gt;2018&lt;/year&gt;&lt;/dates&gt;&lt;urls&gt;&lt;related-urls&gt;&lt;url&gt;&lt;style face="underline" font="default" size="100%"&gt;https://www.sciencedirect.com/science/article/pii/S0301926817303613?via%3Dihub&lt;/style&gt;&lt;/url&gt;&lt;/related-urls&gt;&lt;/urls&gt;&lt;electronic-resource-num&gt;10.1016/j.precamres.2017.10.025&lt;/electronic-resource-num&gt;&lt;/record&gt;&lt;/Cite&gt;&lt;/EndNote&gt;</w:instrText>
            </w:r>
            <w:r>
              <w:fldChar w:fldCharType="separate"/>
            </w:r>
            <w:r>
              <w:rPr>
                <w:noProof/>
              </w:rPr>
              <w:t>(Yang et al., 2018)</w:t>
            </w:r>
            <w:r>
              <w:fldChar w:fldCharType="end"/>
            </w:r>
          </w:p>
        </w:tc>
      </w:tr>
      <w:tr w:rsidR="009C1E7C" w14:paraId="3AF67EE7" w14:textId="2CFD8AF2" w:rsidTr="00393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0" w:type="dxa"/>
            <w:hideMark/>
          </w:tcPr>
          <w:p w14:paraId="7AB5E85F" w14:textId="1F88F3B3" w:rsidR="009C1E7C" w:rsidRDefault="009C1E7C" w:rsidP="009E0B8E">
            <w:pPr>
              <w:pStyle w:val="TableText"/>
            </w:pPr>
            <w:r>
              <w:t>Top depth</w:t>
            </w:r>
          </w:p>
        </w:tc>
        <w:tc>
          <w:tcPr>
            <w:tcW w:w="7191" w:type="dxa"/>
            <w:gridSpan w:val="3"/>
          </w:tcPr>
          <w:p w14:paraId="15C83B7D" w14:textId="22C0DF0F" w:rsidR="009C1E7C" w:rsidRDefault="009C1E7C" w:rsidP="009E0B8E">
            <w:pPr>
              <w:pStyle w:val="TableText"/>
              <w:cnfStyle w:val="000000100000" w:firstRow="0" w:lastRow="0" w:firstColumn="0" w:lastColumn="0" w:oddVBand="0" w:evenVBand="0" w:oddHBand="1" w:evenHBand="0" w:firstRowFirstColumn="0" w:firstRowLastColumn="0" w:lastRowFirstColumn="0" w:lastRowLastColumn="0"/>
            </w:pPr>
            <w:r>
              <w:t>-109–2937 m</w:t>
            </w:r>
            <w:r w:rsidR="00934AA6">
              <w:t xml:space="preserve"> MSL</w:t>
            </w:r>
          </w:p>
        </w:tc>
      </w:tr>
      <w:tr w:rsidR="009C1E7C" w14:paraId="2BE02725" w14:textId="4F6B633F" w:rsidTr="00393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0" w:type="dxa"/>
            <w:hideMark/>
          </w:tcPr>
          <w:p w14:paraId="1D6F3225" w14:textId="77777777" w:rsidR="009C1E7C" w:rsidRDefault="009C1E7C" w:rsidP="009E0B8E">
            <w:pPr>
              <w:pStyle w:val="TableText"/>
            </w:pPr>
            <w:r>
              <w:t>Gross formation thickness</w:t>
            </w:r>
          </w:p>
        </w:tc>
        <w:tc>
          <w:tcPr>
            <w:tcW w:w="7191" w:type="dxa"/>
            <w:gridSpan w:val="3"/>
            <w:hideMark/>
          </w:tcPr>
          <w:p w14:paraId="65CB3C7B" w14:textId="0707BB9B" w:rsidR="009C1E7C" w:rsidRDefault="009C1E7C" w:rsidP="009E0B8E">
            <w:pPr>
              <w:pStyle w:val="TableText"/>
              <w:cnfStyle w:val="000000010000" w:firstRow="0" w:lastRow="0" w:firstColumn="0" w:lastColumn="0" w:oddVBand="0" w:evenVBand="0" w:oddHBand="0" w:evenHBand="1" w:firstRowFirstColumn="0" w:firstRowLastColumn="0" w:lastRowFirstColumn="0" w:lastRowLastColumn="0"/>
            </w:pPr>
            <w:r>
              <w:t>&lt;50–1784 m</w:t>
            </w:r>
          </w:p>
        </w:tc>
      </w:tr>
      <w:tr w:rsidR="009C1E7C" w14:paraId="34A4171C" w14:textId="0D9BAF20" w:rsidTr="00393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0" w:type="dxa"/>
            <w:hideMark/>
          </w:tcPr>
          <w:p w14:paraId="514A70F6" w14:textId="77777777" w:rsidR="009C1E7C" w:rsidRDefault="009C1E7C" w:rsidP="009E0B8E">
            <w:pPr>
              <w:pStyle w:val="TableText"/>
            </w:pPr>
            <w:r>
              <w:t>Lithology</w:t>
            </w:r>
          </w:p>
        </w:tc>
        <w:tc>
          <w:tcPr>
            <w:tcW w:w="7191" w:type="dxa"/>
            <w:gridSpan w:val="3"/>
            <w:hideMark/>
          </w:tcPr>
          <w:p w14:paraId="289A1480" w14:textId="25E806FA" w:rsidR="009C1E7C" w:rsidRDefault="009C1E7C" w:rsidP="009E0B8E">
            <w:pPr>
              <w:pStyle w:val="TableText"/>
              <w:cnfStyle w:val="000000100000" w:firstRow="0" w:lastRow="0" w:firstColumn="0" w:lastColumn="0" w:oddVBand="0" w:evenVBand="0" w:oddHBand="1" w:evenHBand="0" w:firstRowFirstColumn="0" w:firstRowLastColumn="0" w:lastRowFirstColumn="0" w:lastRowLastColumn="0"/>
            </w:pPr>
            <w:r>
              <w:t>Varying portions of siltstone, claystone and sandstone</w:t>
            </w:r>
          </w:p>
        </w:tc>
      </w:tr>
      <w:tr w:rsidR="009C1E7C" w14:paraId="034F28C6" w14:textId="0C4BEC9A" w:rsidTr="00393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0" w:type="dxa"/>
            <w:hideMark/>
          </w:tcPr>
          <w:p w14:paraId="16175841" w14:textId="77777777" w:rsidR="009C1E7C" w:rsidRDefault="009C1E7C" w:rsidP="009E0B8E">
            <w:pPr>
              <w:pStyle w:val="TableText"/>
            </w:pPr>
            <w:r>
              <w:t>Depositional environment</w:t>
            </w:r>
          </w:p>
        </w:tc>
        <w:tc>
          <w:tcPr>
            <w:tcW w:w="7191" w:type="dxa"/>
            <w:gridSpan w:val="3"/>
            <w:hideMark/>
          </w:tcPr>
          <w:p w14:paraId="57C077BB" w14:textId="74B865BE" w:rsidR="009C1E7C" w:rsidRDefault="009C1E7C" w:rsidP="00E41530">
            <w:pPr>
              <w:pStyle w:val="TableText"/>
              <w:cnfStyle w:val="000000010000" w:firstRow="0" w:lastRow="0" w:firstColumn="0" w:lastColumn="0" w:oddVBand="0" w:evenVBand="0" w:oddHBand="0" w:evenHBand="1" w:firstRowFirstColumn="0" w:firstRowLastColumn="0" w:lastRowFirstColumn="0" w:lastRowLastColumn="0"/>
            </w:pPr>
            <w:r>
              <w:t xml:space="preserve">Shallow to distal marine shelf </w:t>
            </w:r>
            <w:r>
              <w:fldChar w:fldCharType="begin">
                <w:fldData xml:space="preserve">PEVuZE5vdGU+PENpdGU+PEF1dGhvcj5SZXZpZTwvQXV0aG9yPjxZZWFyPjIwMTc8L1llYXI+PFJl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==
</w:fldData>
              </w:fldChar>
            </w:r>
            <w:r w:rsidR="00E41530">
              <w:instrText xml:space="preserve"> ADDIN EN.CITE </w:instrText>
            </w:r>
            <w:r w:rsidR="00E41530">
              <w:fldChar w:fldCharType="begin">
                <w:fldData xml:space="preserve">PEVuZE5vdGU+PENpdGU+PEF1dGhvcj5SZXZpZTwvQXV0aG9yPjxZZWFyPjIwMTc8L1llYXI+PFJl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==
</w:fldData>
              </w:fldChar>
            </w:r>
            <w:r w:rsidR="00E41530">
              <w:instrText xml:space="preserve"> ADDIN EN.CITE.DATA </w:instrText>
            </w:r>
            <w:r w:rsidR="00E41530">
              <w:fldChar w:fldCharType="end"/>
            </w:r>
            <w:r>
              <w:fldChar w:fldCharType="separate"/>
            </w:r>
            <w:r w:rsidR="00E41530">
              <w:rPr>
                <w:noProof/>
              </w:rPr>
              <w:t>(Revie, 2017a; Abbott et al., 2001)</w:t>
            </w:r>
            <w:r>
              <w:fldChar w:fldCharType="end"/>
            </w:r>
          </w:p>
        </w:tc>
      </w:tr>
      <w:tr w:rsidR="001176C1" w14:paraId="5DA00455" w14:textId="77777777" w:rsidTr="00393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0" w:type="dxa"/>
          </w:tcPr>
          <w:p w14:paraId="4EE5477B" w14:textId="71B5217F" w:rsidR="001176C1" w:rsidRDefault="001176C1" w:rsidP="009E0B8E">
            <w:pPr>
              <w:pStyle w:val="TableText"/>
            </w:pPr>
            <w:r w:rsidRPr="00877821">
              <w:t>Net source rock thickness</w:t>
            </w:r>
            <w:r w:rsidRPr="00877821">
              <w:rPr>
                <w:vertAlign w:val="superscript"/>
              </w:rPr>
              <w:t xml:space="preserve"> </w:t>
            </w:r>
            <w:r w:rsidRPr="00877821">
              <w:t>(present day)</w:t>
            </w:r>
            <w:r>
              <w:t xml:space="preserve"> </w:t>
            </w:r>
            <w:r w:rsidRPr="00877821">
              <w:rPr>
                <w:vertAlign w:val="superscript"/>
              </w:rPr>
              <w:t>a</w:t>
            </w:r>
          </w:p>
        </w:tc>
        <w:tc>
          <w:tcPr>
            <w:tcW w:w="2101" w:type="dxa"/>
          </w:tcPr>
          <w:p w14:paraId="4CF41C10" w14:textId="731AF175" w:rsidR="001176C1" w:rsidRDefault="001176C1" w:rsidP="009E0B8E">
            <w:pPr>
              <w:pStyle w:val="TableText"/>
              <w:cnfStyle w:val="000000100000" w:firstRow="0" w:lastRow="0" w:firstColumn="0" w:lastColumn="0" w:oddVBand="0" w:evenVBand="0" w:oddHBand="1" w:evenHBand="0" w:firstRowFirstColumn="0" w:firstRowLastColumn="0" w:lastRowFirstColumn="0" w:lastRowLastColumn="0"/>
            </w:pPr>
            <w:r w:rsidRPr="00C62046">
              <w:t>0–31 m</w:t>
            </w:r>
            <w:r w:rsidRPr="00C62046" w:rsidDel="0023668E">
              <w:t xml:space="preserve"> </w:t>
            </w:r>
          </w:p>
        </w:tc>
        <w:tc>
          <w:tcPr>
            <w:tcW w:w="2518" w:type="dxa"/>
          </w:tcPr>
          <w:p w14:paraId="4BE57E9C" w14:textId="3C831DBA" w:rsidR="001176C1" w:rsidRDefault="001176C1" w:rsidP="009E0B8E">
            <w:pPr>
              <w:pStyle w:val="TableText"/>
              <w:cnfStyle w:val="000000100000" w:firstRow="0" w:lastRow="0" w:firstColumn="0" w:lastColumn="0" w:oddVBand="0" w:evenVBand="0" w:oddHBand="1" w:evenHBand="0" w:firstRowFirstColumn="0" w:firstRowLastColumn="0" w:lastRowFirstColumn="0" w:lastRowLastColumn="0"/>
            </w:pPr>
            <w:r w:rsidRPr="00877821">
              <w:t>52–246 m</w:t>
            </w:r>
          </w:p>
        </w:tc>
        <w:tc>
          <w:tcPr>
            <w:tcW w:w="2572" w:type="dxa"/>
          </w:tcPr>
          <w:p w14:paraId="3E36F69F" w14:textId="7DB0A882" w:rsidR="001176C1" w:rsidRDefault="001176C1" w:rsidP="009E0B8E">
            <w:pPr>
              <w:pStyle w:val="TableText"/>
              <w:cnfStyle w:val="000000100000" w:firstRow="0" w:lastRow="0" w:firstColumn="0" w:lastColumn="0" w:oddVBand="0" w:evenVBand="0" w:oddHBand="1" w:evenHBand="0" w:firstRowFirstColumn="0" w:firstRowLastColumn="0" w:lastRowFirstColumn="0" w:lastRowLastColumn="0"/>
            </w:pPr>
            <w:r w:rsidRPr="00877821">
              <w:t>0–34 m</w:t>
            </w:r>
          </w:p>
        </w:tc>
      </w:tr>
      <w:tr w:rsidR="001176C1" w14:paraId="73BF6D63" w14:textId="39BBE943" w:rsidTr="00393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0" w:type="dxa"/>
            <w:hideMark/>
          </w:tcPr>
          <w:p w14:paraId="0CD82169" w14:textId="305B9996" w:rsidR="001176C1" w:rsidRDefault="001176C1" w:rsidP="009E0B8E">
            <w:pPr>
              <w:pStyle w:val="TableText"/>
            </w:pPr>
            <w:r>
              <w:t>Total organic carbon (present day)</w:t>
            </w:r>
          </w:p>
        </w:tc>
        <w:tc>
          <w:tcPr>
            <w:tcW w:w="2101" w:type="dxa"/>
          </w:tcPr>
          <w:p w14:paraId="5AAA6581" w14:textId="4D96EF64" w:rsidR="001176C1" w:rsidRPr="00C62046" w:rsidRDefault="001176C1" w:rsidP="00230097">
            <w:pPr>
              <w:pStyle w:val="TableText"/>
              <w:cnfStyle w:val="000000010000" w:firstRow="0" w:lastRow="0" w:firstColumn="0" w:lastColumn="0" w:oddVBand="0" w:evenVBand="0" w:oddHBand="0" w:evenHBand="1" w:firstRowFirstColumn="0" w:firstRowLastColumn="0" w:lastRowFirstColumn="0" w:lastRowLastColumn="0"/>
            </w:pPr>
            <w:r w:rsidRPr="00C62046">
              <w:t>Mean 0.9 wt%</w:t>
            </w:r>
          </w:p>
          <w:p w14:paraId="5A86783C" w14:textId="1946EFD6" w:rsidR="001176C1" w:rsidRDefault="001176C1" w:rsidP="009E0B8E">
            <w:pPr>
              <w:pStyle w:val="TableText"/>
              <w:cnfStyle w:val="000000010000" w:firstRow="0" w:lastRow="0" w:firstColumn="0" w:lastColumn="0" w:oddVBand="0" w:evenVBand="0" w:oddHBand="0" w:evenHBand="1" w:firstRowFirstColumn="0" w:firstRowLastColumn="0" w:lastRowFirstColumn="0" w:lastRowLastColumn="0"/>
            </w:pPr>
            <w:r w:rsidRPr="00C62046">
              <w:t>Range 0–7 wt%</w:t>
            </w:r>
          </w:p>
        </w:tc>
        <w:tc>
          <w:tcPr>
            <w:tcW w:w="2518" w:type="dxa"/>
          </w:tcPr>
          <w:p w14:paraId="14326FB0" w14:textId="03D30341" w:rsidR="001176C1" w:rsidRDefault="001176C1" w:rsidP="00230097">
            <w:pPr>
              <w:pStyle w:val="TableText"/>
              <w:cnfStyle w:val="000000010000" w:firstRow="0" w:lastRow="0" w:firstColumn="0" w:lastColumn="0" w:oddVBand="0" w:evenVBand="0" w:oddHBand="0" w:evenHBand="1" w:firstRowFirstColumn="0" w:firstRowLastColumn="0" w:lastRowFirstColumn="0" w:lastRowLastColumn="0"/>
            </w:pPr>
            <w:r>
              <w:t>Mean 3.4 wt%</w:t>
            </w:r>
          </w:p>
          <w:p w14:paraId="5D76932A" w14:textId="2E4763F9" w:rsidR="001176C1" w:rsidRDefault="001176C1" w:rsidP="009E0B8E">
            <w:pPr>
              <w:pStyle w:val="TableText"/>
              <w:cnfStyle w:val="000000010000" w:firstRow="0" w:lastRow="0" w:firstColumn="0" w:lastColumn="0" w:oddVBand="0" w:evenVBand="0" w:oddHBand="0" w:evenHBand="1" w:firstRowFirstColumn="0" w:firstRowLastColumn="0" w:lastRowFirstColumn="0" w:lastRowLastColumn="0"/>
            </w:pPr>
            <w:r>
              <w:t>Range 0</w:t>
            </w:r>
            <w:r w:rsidRPr="001B177A">
              <w:t>–</w:t>
            </w:r>
            <w:r>
              <w:t>30 wt%</w:t>
            </w:r>
          </w:p>
        </w:tc>
        <w:tc>
          <w:tcPr>
            <w:tcW w:w="2572" w:type="dxa"/>
          </w:tcPr>
          <w:p w14:paraId="533620B8" w14:textId="4250BBF4" w:rsidR="001176C1" w:rsidRPr="009F108C" w:rsidRDefault="001176C1" w:rsidP="00230097">
            <w:pPr>
              <w:pStyle w:val="TableText"/>
              <w:cnfStyle w:val="000000010000" w:firstRow="0" w:lastRow="0" w:firstColumn="0" w:lastColumn="0" w:oddVBand="0" w:evenVBand="0" w:oddHBand="0" w:evenHBand="1" w:firstRowFirstColumn="0" w:firstRowLastColumn="0" w:lastRowFirstColumn="0" w:lastRowLastColumn="0"/>
            </w:pPr>
            <w:r w:rsidRPr="009F108C">
              <w:t xml:space="preserve">Mean </w:t>
            </w:r>
            <w:r>
              <w:t>0.9</w:t>
            </w:r>
            <w:r w:rsidRPr="009F108C">
              <w:t xml:space="preserve"> wt%</w:t>
            </w:r>
          </w:p>
          <w:p w14:paraId="78F082E2" w14:textId="4C3A53BD" w:rsidR="001176C1" w:rsidRDefault="001176C1" w:rsidP="009E0B8E">
            <w:pPr>
              <w:pStyle w:val="TableText"/>
              <w:cnfStyle w:val="000000010000" w:firstRow="0" w:lastRow="0" w:firstColumn="0" w:lastColumn="0" w:oddVBand="0" w:evenVBand="0" w:oddHBand="0" w:evenHBand="1" w:firstRowFirstColumn="0" w:firstRowLastColumn="0" w:lastRowFirstColumn="0" w:lastRowLastColumn="0"/>
            </w:pPr>
            <w:r w:rsidRPr="009F108C">
              <w:t>Range 0–</w:t>
            </w:r>
            <w:r>
              <w:t>11</w:t>
            </w:r>
            <w:r w:rsidRPr="009F108C">
              <w:t xml:space="preserve"> wt%</w:t>
            </w:r>
          </w:p>
        </w:tc>
      </w:tr>
      <w:tr w:rsidR="001176C1" w14:paraId="6C895BB3" w14:textId="41EB8877" w:rsidTr="00393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0" w:type="dxa"/>
            <w:hideMark/>
          </w:tcPr>
          <w:p w14:paraId="11D455C5" w14:textId="291AE24F" w:rsidR="001176C1" w:rsidRDefault="001176C1" w:rsidP="009E0B8E">
            <w:pPr>
              <w:pStyle w:val="TableText"/>
            </w:pPr>
            <w:r>
              <w:t xml:space="preserve">Hydrogen Index (present day) </w:t>
            </w:r>
          </w:p>
        </w:tc>
        <w:tc>
          <w:tcPr>
            <w:tcW w:w="2101" w:type="dxa"/>
            <w:hideMark/>
          </w:tcPr>
          <w:p w14:paraId="19EB2223" w14:textId="56CE1335" w:rsidR="001176C1" w:rsidRDefault="001176C1" w:rsidP="00DB08A9">
            <w:pPr>
              <w:pStyle w:val="TableText"/>
              <w:cnfStyle w:val="000000100000" w:firstRow="0" w:lastRow="0" w:firstColumn="0" w:lastColumn="0" w:oddVBand="0" w:evenVBand="0" w:oddHBand="1" w:evenHBand="0" w:firstRowFirstColumn="0" w:firstRowLastColumn="0" w:lastRowFirstColumn="0" w:lastRowLastColumn="0"/>
            </w:pPr>
            <w:r>
              <w:t>4</w:t>
            </w:r>
            <w:r w:rsidRPr="001B177A">
              <w:t>–</w:t>
            </w:r>
            <w:r w:rsidR="00DB08A9">
              <w:t>233</w:t>
            </w:r>
            <w:r w:rsidR="00DB08A9" w:rsidRPr="00955ABA">
              <w:t xml:space="preserve"> </w:t>
            </w:r>
            <w:r w:rsidRPr="00955ABA">
              <w:t>mg HC/g TOC</w:t>
            </w:r>
          </w:p>
        </w:tc>
        <w:tc>
          <w:tcPr>
            <w:tcW w:w="2518" w:type="dxa"/>
          </w:tcPr>
          <w:p w14:paraId="2F087B43" w14:textId="18D3378B" w:rsidR="001176C1" w:rsidRDefault="001176C1" w:rsidP="009E0B8E">
            <w:pPr>
              <w:pStyle w:val="TableText"/>
              <w:cnfStyle w:val="000000100000" w:firstRow="0" w:lastRow="0" w:firstColumn="0" w:lastColumn="0" w:oddVBand="0" w:evenVBand="0" w:oddHBand="1" w:evenHBand="0" w:firstRowFirstColumn="0" w:firstRowLastColumn="0" w:lastRowFirstColumn="0" w:lastRowLastColumn="0"/>
            </w:pPr>
            <w:r>
              <w:t>1</w:t>
            </w:r>
            <w:r w:rsidRPr="001B177A">
              <w:t>–</w:t>
            </w:r>
            <w:r>
              <w:t>800</w:t>
            </w:r>
            <w:r w:rsidRPr="00955ABA">
              <w:t xml:space="preserve"> mg HC/g TOC</w:t>
            </w:r>
          </w:p>
        </w:tc>
        <w:tc>
          <w:tcPr>
            <w:tcW w:w="2572" w:type="dxa"/>
          </w:tcPr>
          <w:p w14:paraId="03DF2443" w14:textId="4935303E" w:rsidR="001176C1" w:rsidRDefault="001176C1" w:rsidP="009E0B8E">
            <w:pPr>
              <w:pStyle w:val="TableText"/>
              <w:cnfStyle w:val="000000100000" w:firstRow="0" w:lastRow="0" w:firstColumn="0" w:lastColumn="0" w:oddVBand="0" w:evenVBand="0" w:oddHBand="1" w:evenHBand="0" w:firstRowFirstColumn="0" w:firstRowLastColumn="0" w:lastRowFirstColumn="0" w:lastRowLastColumn="0"/>
            </w:pPr>
            <w:r>
              <w:t>8</w:t>
            </w:r>
            <w:r w:rsidRPr="001B177A">
              <w:t>–</w:t>
            </w:r>
            <w:r>
              <w:t xml:space="preserve">461 </w:t>
            </w:r>
            <w:r w:rsidRPr="00955ABA">
              <w:t>mg HC/g TOC</w:t>
            </w:r>
          </w:p>
        </w:tc>
      </w:tr>
      <w:tr w:rsidR="001176C1" w14:paraId="7B7CBA79" w14:textId="53DBE2A3" w:rsidTr="00393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0" w:type="dxa"/>
            <w:hideMark/>
          </w:tcPr>
          <w:p w14:paraId="6C8FCAB3" w14:textId="70133E2D" w:rsidR="001176C1" w:rsidRDefault="001176C1" w:rsidP="009E0B8E">
            <w:pPr>
              <w:pStyle w:val="TableText"/>
            </w:pPr>
            <w:r>
              <w:t>Source rock thermal maturity</w:t>
            </w:r>
          </w:p>
        </w:tc>
        <w:tc>
          <w:tcPr>
            <w:tcW w:w="7191" w:type="dxa"/>
            <w:gridSpan w:val="3"/>
          </w:tcPr>
          <w:p w14:paraId="35927356" w14:textId="5D6F838F" w:rsidR="001176C1" w:rsidRDefault="001176C1" w:rsidP="009E0B8E">
            <w:pPr>
              <w:pStyle w:val="TableText"/>
              <w:cnfStyle w:val="000000010000" w:firstRow="0" w:lastRow="0" w:firstColumn="0" w:lastColumn="0" w:oddVBand="0" w:evenVBand="0" w:oddHBand="0" w:evenHBand="1" w:firstRowFirstColumn="0" w:firstRowLastColumn="0" w:lastRowFirstColumn="0" w:lastRowLastColumn="0"/>
            </w:pPr>
            <w:r>
              <w:t>Immature to dry gas</w:t>
            </w:r>
          </w:p>
        </w:tc>
      </w:tr>
      <w:tr w:rsidR="00DB08A9" w14:paraId="044CD0A7" w14:textId="0922825A" w:rsidTr="00393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0" w:type="dxa"/>
            <w:hideMark/>
          </w:tcPr>
          <w:p w14:paraId="7B0AA8D8" w14:textId="2D454A19" w:rsidR="00DB08A9" w:rsidRDefault="00DB08A9" w:rsidP="00DB08A9">
            <w:pPr>
              <w:pStyle w:val="TableText"/>
            </w:pPr>
            <w:r>
              <w:t xml:space="preserve">Average permeability </w:t>
            </w:r>
            <w:r>
              <w:rPr>
                <w:vertAlign w:val="superscript"/>
              </w:rPr>
              <w:t>b</w:t>
            </w:r>
          </w:p>
        </w:tc>
        <w:tc>
          <w:tcPr>
            <w:tcW w:w="2101" w:type="dxa"/>
            <w:hideMark/>
          </w:tcPr>
          <w:p w14:paraId="79F760D3" w14:textId="77777777" w:rsidR="00DB08A9" w:rsidRDefault="00DB08A9" w:rsidP="00DB08A9">
            <w:pPr>
              <w:pStyle w:val="TableText"/>
              <w:cnfStyle w:val="000000100000" w:firstRow="0" w:lastRow="0" w:firstColumn="0" w:lastColumn="0" w:oddVBand="0" w:evenVBand="0" w:oddHBand="1" w:evenHBand="0" w:firstRowFirstColumn="0" w:firstRowLastColumn="0" w:lastRowFirstColumn="0" w:lastRowLastColumn="0"/>
            </w:pPr>
            <w:r w:rsidRPr="009028F5">
              <w:t>5.7 x 10</w:t>
            </w:r>
            <w:r w:rsidRPr="00E458E7">
              <w:rPr>
                <w:vertAlign w:val="superscript"/>
              </w:rPr>
              <w:t>-5</w:t>
            </w:r>
            <w:r w:rsidRPr="009028F5">
              <w:t xml:space="preserve"> mD </w:t>
            </w:r>
          </w:p>
          <w:p w14:paraId="62FC4E18" w14:textId="1A67A1E8" w:rsidR="00DB08A9" w:rsidRDefault="00DB08A9" w:rsidP="00DB08A9">
            <w:pPr>
              <w:pStyle w:val="TableText"/>
              <w:cnfStyle w:val="000000100000" w:firstRow="0" w:lastRow="0" w:firstColumn="0" w:lastColumn="0" w:oddVBand="0" w:evenVBand="0" w:oddHBand="1" w:evenHBand="0" w:firstRowFirstColumn="0" w:firstRowLastColumn="0" w:lastRowFirstColumn="0" w:lastRowLastColumn="0"/>
            </w:pPr>
            <w:r w:rsidRPr="009028F5">
              <w:t>(1 sample only)</w:t>
            </w:r>
          </w:p>
        </w:tc>
        <w:tc>
          <w:tcPr>
            <w:tcW w:w="2518" w:type="dxa"/>
          </w:tcPr>
          <w:p w14:paraId="186F0F78" w14:textId="77777777" w:rsidR="00DB08A9" w:rsidRDefault="00DB08A9" w:rsidP="00DB08A9">
            <w:pPr>
              <w:pStyle w:val="TableText"/>
              <w:cnfStyle w:val="000000100000" w:firstRow="0" w:lastRow="0" w:firstColumn="0" w:lastColumn="0" w:oddVBand="0" w:evenVBand="0" w:oddHBand="1" w:evenHBand="0" w:firstRowFirstColumn="0" w:firstRowLastColumn="0" w:lastRowFirstColumn="0" w:lastRowLastColumn="0"/>
            </w:pPr>
            <w:r>
              <w:t xml:space="preserve">Mean </w:t>
            </w:r>
            <w:r w:rsidRPr="008A3341">
              <w:t>1.6 x 10</w:t>
            </w:r>
            <w:r w:rsidRPr="00DB08A9">
              <w:rPr>
                <w:vertAlign w:val="superscript"/>
              </w:rPr>
              <w:t>-5</w:t>
            </w:r>
            <w:r w:rsidRPr="008A3341">
              <w:t xml:space="preserve"> mD</w:t>
            </w:r>
          </w:p>
          <w:p w14:paraId="50676E7A" w14:textId="135E5E04" w:rsidR="00DB08A9" w:rsidRDefault="00DB08A9" w:rsidP="00DB08A9">
            <w:pPr>
              <w:pStyle w:val="TableText"/>
              <w:cnfStyle w:val="000000100000" w:firstRow="0" w:lastRow="0" w:firstColumn="0" w:lastColumn="0" w:oddVBand="0" w:evenVBand="0" w:oddHBand="1" w:evenHBand="0" w:firstRowFirstColumn="0" w:firstRowLastColumn="0" w:lastRowFirstColumn="0" w:lastRowLastColumn="0"/>
            </w:pPr>
            <w:r w:rsidRPr="008A3341">
              <w:t>Range 1.9 x 10</w:t>
            </w:r>
            <w:r w:rsidRPr="00DB08A9">
              <w:rPr>
                <w:vertAlign w:val="superscript"/>
              </w:rPr>
              <w:t>-5</w:t>
            </w:r>
            <w:r w:rsidRPr="00C62046">
              <w:t>–</w:t>
            </w:r>
            <w:r w:rsidRPr="008A3341">
              <w:t>6.3 x 10</w:t>
            </w:r>
            <w:r w:rsidRPr="00DB08A9">
              <w:rPr>
                <w:vertAlign w:val="superscript"/>
              </w:rPr>
              <w:t xml:space="preserve">-4 </w:t>
            </w:r>
            <w:r w:rsidRPr="008A3341">
              <w:t>mD</w:t>
            </w:r>
          </w:p>
        </w:tc>
        <w:tc>
          <w:tcPr>
            <w:tcW w:w="2572" w:type="dxa"/>
          </w:tcPr>
          <w:p w14:paraId="526A38AF" w14:textId="6C3235F7" w:rsidR="00DB08A9" w:rsidRDefault="00DB08A9" w:rsidP="00DB08A9">
            <w:pPr>
              <w:pStyle w:val="TableText"/>
              <w:cnfStyle w:val="000000100000" w:firstRow="0" w:lastRow="0" w:firstColumn="0" w:lastColumn="0" w:oddVBand="0" w:evenVBand="0" w:oddHBand="1" w:evenHBand="0" w:firstRowFirstColumn="0" w:firstRowLastColumn="0" w:lastRowFirstColumn="0" w:lastRowLastColumn="0"/>
            </w:pPr>
            <w:r>
              <w:t xml:space="preserve">Mean </w:t>
            </w:r>
            <w:r w:rsidR="00467BC5">
              <w:t>8.1</w:t>
            </w:r>
            <w:r>
              <w:t xml:space="preserve"> x 10</w:t>
            </w:r>
            <w:r w:rsidRPr="009F108C">
              <w:rPr>
                <w:vertAlign w:val="superscript"/>
              </w:rPr>
              <w:t>-5</w:t>
            </w:r>
            <w:r w:rsidRPr="00955ABA">
              <w:t xml:space="preserve"> </w:t>
            </w:r>
            <w:r>
              <w:t>mD</w:t>
            </w:r>
          </w:p>
          <w:p w14:paraId="0BEF732A" w14:textId="28071361" w:rsidR="00467BC5" w:rsidRDefault="00467BC5" w:rsidP="00F21FF7">
            <w:pPr>
              <w:pStyle w:val="TableText"/>
              <w:cnfStyle w:val="000000100000" w:firstRow="0" w:lastRow="0" w:firstColumn="0" w:lastColumn="0" w:oddVBand="0" w:evenVBand="0" w:oddHBand="1" w:evenHBand="0" w:firstRowFirstColumn="0" w:firstRowLastColumn="0" w:lastRowFirstColumn="0" w:lastRowLastColumn="0"/>
            </w:pPr>
            <w:r>
              <w:t xml:space="preserve">Range </w:t>
            </w:r>
            <w:r w:rsidRPr="008A3341">
              <w:t>1.</w:t>
            </w:r>
            <w:r>
              <w:t>6</w:t>
            </w:r>
            <w:r w:rsidRPr="008A3341">
              <w:t xml:space="preserve"> x 10</w:t>
            </w:r>
            <w:r w:rsidRPr="00DB08A9">
              <w:rPr>
                <w:vertAlign w:val="superscript"/>
              </w:rPr>
              <w:t>-5</w:t>
            </w:r>
            <w:r w:rsidRPr="00C62046">
              <w:t>–</w:t>
            </w:r>
            <w:r>
              <w:t>1.6</w:t>
            </w:r>
            <w:r w:rsidRPr="008A3341">
              <w:t xml:space="preserve"> x 10</w:t>
            </w:r>
            <w:r w:rsidRPr="00DB08A9">
              <w:rPr>
                <w:vertAlign w:val="superscript"/>
              </w:rPr>
              <w:t xml:space="preserve">-4 </w:t>
            </w:r>
            <w:r w:rsidRPr="008A3341">
              <w:t>mD</w:t>
            </w:r>
          </w:p>
        </w:tc>
      </w:tr>
      <w:tr w:rsidR="00DB08A9" w14:paraId="4E6BB44B" w14:textId="3AD646DE" w:rsidTr="00393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0" w:type="dxa"/>
            <w:hideMark/>
          </w:tcPr>
          <w:p w14:paraId="11ED59A8" w14:textId="56385D66" w:rsidR="00DB08A9" w:rsidRDefault="00DB08A9" w:rsidP="00DB08A9">
            <w:pPr>
              <w:pStyle w:val="TableText"/>
            </w:pPr>
            <w:r>
              <w:t xml:space="preserve">Average porosity </w:t>
            </w:r>
            <w:r>
              <w:rPr>
                <w:vertAlign w:val="superscript"/>
              </w:rPr>
              <w:t>c</w:t>
            </w:r>
          </w:p>
        </w:tc>
        <w:tc>
          <w:tcPr>
            <w:tcW w:w="2101" w:type="dxa"/>
            <w:hideMark/>
          </w:tcPr>
          <w:p w14:paraId="59954457" w14:textId="5D4D3413" w:rsidR="00DB08A9" w:rsidRDefault="00F21FF7" w:rsidP="00DB08A9">
            <w:pPr>
              <w:pStyle w:val="TableText"/>
              <w:cnfStyle w:val="000000010000" w:firstRow="0" w:lastRow="0" w:firstColumn="0" w:lastColumn="0" w:oddVBand="0" w:evenVBand="0" w:oddHBand="0" w:evenHBand="1" w:firstRowFirstColumn="0" w:firstRowLastColumn="0" w:lastRowFirstColumn="0" w:lastRowLastColumn="0"/>
            </w:pPr>
            <w:r>
              <w:t>7.0</w:t>
            </w:r>
            <w:r w:rsidR="00DB08A9" w:rsidRPr="009028F5">
              <w:t>% (1 sample only)</w:t>
            </w:r>
          </w:p>
        </w:tc>
        <w:tc>
          <w:tcPr>
            <w:tcW w:w="2518" w:type="dxa"/>
          </w:tcPr>
          <w:p w14:paraId="358055D7" w14:textId="3A614172" w:rsidR="00DB08A9" w:rsidRDefault="00DB08A9" w:rsidP="00DB08A9">
            <w:pPr>
              <w:pStyle w:val="TableText"/>
              <w:cnfStyle w:val="000000010000" w:firstRow="0" w:lastRow="0" w:firstColumn="0" w:lastColumn="0" w:oddVBand="0" w:evenVBand="0" w:oddHBand="0" w:evenHBand="1" w:firstRowFirstColumn="0" w:firstRowLastColumn="0" w:lastRowFirstColumn="0" w:lastRowLastColumn="0"/>
            </w:pPr>
            <w:r>
              <w:t>Mean 7.3%</w:t>
            </w:r>
          </w:p>
          <w:p w14:paraId="1106807F" w14:textId="2374C216" w:rsidR="00DB08A9" w:rsidRDefault="00DB08A9" w:rsidP="00DB08A9">
            <w:pPr>
              <w:pStyle w:val="TableText"/>
              <w:cnfStyle w:val="000000010000" w:firstRow="0" w:lastRow="0" w:firstColumn="0" w:lastColumn="0" w:oddVBand="0" w:evenVBand="0" w:oddHBand="0" w:evenHBand="1" w:firstRowFirstColumn="0" w:firstRowLastColumn="0" w:lastRowFirstColumn="0" w:lastRowLastColumn="0"/>
            </w:pPr>
            <w:r>
              <w:t>Range</w:t>
            </w:r>
            <w:r w:rsidRPr="008A3341">
              <w:t xml:space="preserve"> 4</w:t>
            </w:r>
            <w:r w:rsidR="00467BC5">
              <w:t>.1</w:t>
            </w:r>
            <w:r w:rsidRPr="00C62046">
              <w:t>–</w:t>
            </w:r>
            <w:r w:rsidRPr="008A3341">
              <w:t>11</w:t>
            </w:r>
            <w:r w:rsidR="00467BC5">
              <w:t>.0</w:t>
            </w:r>
            <w:r w:rsidRPr="008A3341">
              <w:t>%</w:t>
            </w:r>
          </w:p>
        </w:tc>
        <w:tc>
          <w:tcPr>
            <w:tcW w:w="2572" w:type="dxa"/>
          </w:tcPr>
          <w:p w14:paraId="1D125B69" w14:textId="13C6D4F2" w:rsidR="00DB08A9" w:rsidRDefault="00DB08A9" w:rsidP="00DB08A9">
            <w:pPr>
              <w:pStyle w:val="TableText"/>
              <w:cnfStyle w:val="000000010000" w:firstRow="0" w:lastRow="0" w:firstColumn="0" w:lastColumn="0" w:oddVBand="0" w:evenVBand="0" w:oddHBand="0" w:evenHBand="1" w:firstRowFirstColumn="0" w:firstRowLastColumn="0" w:lastRowFirstColumn="0" w:lastRowLastColumn="0"/>
            </w:pPr>
            <w:r>
              <w:t xml:space="preserve">Mean </w:t>
            </w:r>
            <w:r w:rsidR="00467BC5">
              <w:t>8.9</w:t>
            </w:r>
            <w:r>
              <w:t>%</w:t>
            </w:r>
          </w:p>
          <w:p w14:paraId="496984C5" w14:textId="2E088E83" w:rsidR="00467BC5" w:rsidRDefault="00467BC5" w:rsidP="00F21FF7">
            <w:pPr>
              <w:pStyle w:val="TableText"/>
              <w:cnfStyle w:val="000000010000" w:firstRow="0" w:lastRow="0" w:firstColumn="0" w:lastColumn="0" w:oddVBand="0" w:evenVBand="0" w:oddHBand="0" w:evenHBand="1" w:firstRowFirstColumn="0" w:firstRowLastColumn="0" w:lastRowFirstColumn="0" w:lastRowLastColumn="0"/>
            </w:pPr>
            <w:r>
              <w:t>Range 7.7</w:t>
            </w:r>
            <w:r w:rsidRPr="00C62046">
              <w:t>–</w:t>
            </w:r>
            <w:r w:rsidRPr="008A3341">
              <w:t>1</w:t>
            </w:r>
            <w:r>
              <w:t>0.3</w:t>
            </w:r>
            <w:r w:rsidRPr="008A3341">
              <w:t>%</w:t>
            </w:r>
          </w:p>
        </w:tc>
      </w:tr>
      <w:tr w:rsidR="00DB08A9" w14:paraId="0D52DEE5" w14:textId="0E515D29" w:rsidTr="003931EE">
        <w:trPr>
          <w:cnfStyle w:val="000000100000" w:firstRow="0" w:lastRow="0" w:firstColumn="0" w:lastColumn="0" w:oddVBand="0" w:evenVBand="0" w:oddHBand="1" w:evenHBand="0" w:firstRowFirstColumn="0" w:firstRowLastColumn="0" w:lastRowFirstColumn="0" w:lastRowLastColumn="0"/>
          <w:trHeight w:val="736"/>
        </w:trPr>
        <w:tc>
          <w:tcPr>
            <w:cnfStyle w:val="001000000000" w:firstRow="0" w:lastRow="0" w:firstColumn="1" w:lastColumn="0" w:oddVBand="0" w:evenVBand="0" w:oddHBand="0" w:evenHBand="0" w:firstRowFirstColumn="0" w:firstRowLastColumn="0" w:lastRowFirstColumn="0" w:lastRowLastColumn="0"/>
            <w:tcW w:w="2390" w:type="dxa"/>
            <w:hideMark/>
          </w:tcPr>
          <w:p w14:paraId="14F0704C" w14:textId="4B63F45C" w:rsidR="00DB08A9" w:rsidRDefault="00DB08A9" w:rsidP="00DB08A9">
            <w:pPr>
              <w:pStyle w:val="TableText"/>
            </w:pPr>
            <w:r>
              <w:t xml:space="preserve">Average water saturation </w:t>
            </w:r>
            <w:r>
              <w:rPr>
                <w:vertAlign w:val="superscript"/>
              </w:rPr>
              <w:t>d</w:t>
            </w:r>
          </w:p>
        </w:tc>
        <w:tc>
          <w:tcPr>
            <w:tcW w:w="2101" w:type="dxa"/>
            <w:hideMark/>
          </w:tcPr>
          <w:p w14:paraId="6710DF49" w14:textId="4DE3FED7" w:rsidR="00DB08A9" w:rsidRDefault="009F1CB6" w:rsidP="00DB08A9">
            <w:pPr>
              <w:pStyle w:val="TableText"/>
              <w:cnfStyle w:val="000000100000" w:firstRow="0" w:lastRow="0" w:firstColumn="0" w:lastColumn="0" w:oddVBand="0" w:evenVBand="0" w:oddHBand="1" w:evenHBand="0" w:firstRowFirstColumn="0" w:firstRowLastColumn="0" w:lastRowFirstColumn="0" w:lastRowLastColumn="0"/>
            </w:pPr>
            <w:r>
              <w:t>96.1</w:t>
            </w:r>
            <w:r w:rsidR="00DB08A9" w:rsidRPr="009028F5">
              <w:t>% (1 sample only)</w:t>
            </w:r>
          </w:p>
        </w:tc>
        <w:tc>
          <w:tcPr>
            <w:tcW w:w="2518" w:type="dxa"/>
          </w:tcPr>
          <w:p w14:paraId="455C0D02" w14:textId="7CC2ABCA" w:rsidR="00DB08A9" w:rsidRDefault="00DB08A9" w:rsidP="00DB08A9">
            <w:pPr>
              <w:pStyle w:val="TableText"/>
              <w:cnfStyle w:val="000000100000" w:firstRow="0" w:lastRow="0" w:firstColumn="0" w:lastColumn="0" w:oddVBand="0" w:evenVBand="0" w:oddHBand="1" w:evenHBand="0" w:firstRowFirstColumn="0" w:firstRowLastColumn="0" w:lastRowFirstColumn="0" w:lastRowLastColumn="0"/>
            </w:pPr>
            <w:r>
              <w:t>Mean</w:t>
            </w:r>
            <w:r w:rsidRPr="008A3341">
              <w:t xml:space="preserve"> 55</w:t>
            </w:r>
            <w:r w:rsidR="009F1CB6">
              <w:t>.3</w:t>
            </w:r>
            <w:r w:rsidRPr="008A3341">
              <w:t xml:space="preserve">% </w:t>
            </w:r>
          </w:p>
          <w:p w14:paraId="194B0C16" w14:textId="262341A9" w:rsidR="00DB08A9" w:rsidRDefault="00DB08A9" w:rsidP="00F21FF7">
            <w:pPr>
              <w:pStyle w:val="TableText"/>
              <w:cnfStyle w:val="000000100000" w:firstRow="0" w:lastRow="0" w:firstColumn="0" w:lastColumn="0" w:oddVBand="0" w:evenVBand="0" w:oddHBand="1" w:evenHBand="0" w:firstRowFirstColumn="0" w:firstRowLastColumn="0" w:lastRowFirstColumn="0" w:lastRowLastColumn="0"/>
            </w:pPr>
            <w:r>
              <w:t>Range</w:t>
            </w:r>
            <w:r w:rsidRPr="008A3341">
              <w:t xml:space="preserve"> </w:t>
            </w:r>
            <w:r w:rsidR="009F1CB6" w:rsidRPr="008A3341">
              <w:t>3</w:t>
            </w:r>
            <w:r w:rsidR="009F1CB6">
              <w:t>3.9</w:t>
            </w:r>
            <w:r w:rsidRPr="00C62046">
              <w:t>–</w:t>
            </w:r>
            <w:r w:rsidR="009F1CB6">
              <w:t>69.9</w:t>
            </w:r>
            <w:r w:rsidRPr="008A3341">
              <w:t>%</w:t>
            </w:r>
          </w:p>
        </w:tc>
        <w:tc>
          <w:tcPr>
            <w:tcW w:w="2572" w:type="dxa"/>
          </w:tcPr>
          <w:p w14:paraId="5F3F1991" w14:textId="1584A890" w:rsidR="00DB08A9" w:rsidRDefault="00DB08A9" w:rsidP="00DB08A9">
            <w:pPr>
              <w:pStyle w:val="TableText"/>
              <w:cnfStyle w:val="000000100000" w:firstRow="0" w:lastRow="0" w:firstColumn="0" w:lastColumn="0" w:oddVBand="0" w:evenVBand="0" w:oddHBand="1" w:evenHBand="0" w:firstRowFirstColumn="0" w:firstRowLastColumn="0" w:lastRowFirstColumn="0" w:lastRowLastColumn="0"/>
            </w:pPr>
            <w:r>
              <w:t xml:space="preserve">Mean </w:t>
            </w:r>
            <w:r w:rsidR="00467BC5">
              <w:t>58</w:t>
            </w:r>
            <w:r w:rsidR="009F1CB6">
              <w:t>.2</w:t>
            </w:r>
            <w:r>
              <w:t>%</w:t>
            </w:r>
          </w:p>
          <w:p w14:paraId="626FA4BE" w14:textId="006727F6" w:rsidR="00467BC5" w:rsidRDefault="00467BC5" w:rsidP="00F21FF7">
            <w:pPr>
              <w:pStyle w:val="TableText"/>
              <w:cnfStyle w:val="000000100000" w:firstRow="0" w:lastRow="0" w:firstColumn="0" w:lastColumn="0" w:oddVBand="0" w:evenVBand="0" w:oddHBand="1" w:evenHBand="0" w:firstRowFirstColumn="0" w:firstRowLastColumn="0" w:lastRowFirstColumn="0" w:lastRowLastColumn="0"/>
            </w:pPr>
            <w:r>
              <w:t>Range 53</w:t>
            </w:r>
            <w:r w:rsidR="009F1CB6">
              <w:t>.2</w:t>
            </w:r>
            <w:r w:rsidRPr="00C62046">
              <w:t>–</w:t>
            </w:r>
            <w:r>
              <w:t>6</w:t>
            </w:r>
            <w:r w:rsidR="009F1CB6">
              <w:t>5.6</w:t>
            </w:r>
            <w:r w:rsidRPr="008A3341">
              <w:t>%</w:t>
            </w:r>
          </w:p>
        </w:tc>
      </w:tr>
      <w:tr w:rsidR="00DB08A9" w14:paraId="1F7306BF" w14:textId="0224B396" w:rsidTr="00393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0" w:type="dxa"/>
          </w:tcPr>
          <w:p w14:paraId="28331D7F" w14:textId="6EE9EEF3" w:rsidR="00DB08A9" w:rsidRDefault="00DB08A9" w:rsidP="00DB08A9">
            <w:pPr>
              <w:pStyle w:val="TableText"/>
            </w:pPr>
            <w:r>
              <w:t xml:space="preserve">Average oil saturation </w:t>
            </w:r>
            <w:r>
              <w:rPr>
                <w:vertAlign w:val="superscript"/>
              </w:rPr>
              <w:t>d</w:t>
            </w:r>
          </w:p>
        </w:tc>
        <w:tc>
          <w:tcPr>
            <w:tcW w:w="2101" w:type="dxa"/>
          </w:tcPr>
          <w:p w14:paraId="4BFF6283" w14:textId="1D436C90" w:rsidR="00DB08A9" w:rsidRDefault="001D04CB" w:rsidP="00DB08A9">
            <w:pPr>
              <w:pStyle w:val="TableText"/>
              <w:cnfStyle w:val="000000010000" w:firstRow="0" w:lastRow="0" w:firstColumn="0" w:lastColumn="0" w:oddVBand="0" w:evenVBand="0" w:oddHBand="0" w:evenHBand="1" w:firstRowFirstColumn="0" w:firstRowLastColumn="0" w:lastRowFirstColumn="0" w:lastRowLastColumn="0"/>
            </w:pPr>
            <w:r>
              <w:t>1.8</w:t>
            </w:r>
            <w:r w:rsidR="00DB08A9" w:rsidRPr="009028F5">
              <w:t>% (1 sample only)</w:t>
            </w:r>
          </w:p>
        </w:tc>
        <w:tc>
          <w:tcPr>
            <w:tcW w:w="2518" w:type="dxa"/>
          </w:tcPr>
          <w:p w14:paraId="4344917B" w14:textId="77777777" w:rsidR="00DB08A9" w:rsidRDefault="00DB08A9" w:rsidP="00DB08A9">
            <w:pPr>
              <w:pStyle w:val="TableText"/>
              <w:cnfStyle w:val="000000010000" w:firstRow="0" w:lastRow="0" w:firstColumn="0" w:lastColumn="0" w:oddVBand="0" w:evenVBand="0" w:oddHBand="0" w:evenHBand="1" w:firstRowFirstColumn="0" w:firstRowLastColumn="0" w:lastRowFirstColumn="0" w:lastRowLastColumn="0"/>
            </w:pPr>
            <w:r>
              <w:t>Mean</w:t>
            </w:r>
            <w:r w:rsidRPr="008A3341">
              <w:t xml:space="preserve"> 5.2% </w:t>
            </w:r>
          </w:p>
          <w:p w14:paraId="7E35D6BF" w14:textId="230CFEAB" w:rsidR="00DB08A9" w:rsidRDefault="00DB08A9" w:rsidP="00DB08A9">
            <w:pPr>
              <w:pStyle w:val="TableText"/>
              <w:cnfStyle w:val="000000010000" w:firstRow="0" w:lastRow="0" w:firstColumn="0" w:lastColumn="0" w:oddVBand="0" w:evenVBand="0" w:oddHBand="0" w:evenHBand="1" w:firstRowFirstColumn="0" w:firstRowLastColumn="0" w:lastRowFirstColumn="0" w:lastRowLastColumn="0"/>
            </w:pPr>
            <w:r w:rsidRPr="008A3341">
              <w:t>Range 0.5</w:t>
            </w:r>
            <w:r w:rsidRPr="00C62046">
              <w:t>–</w:t>
            </w:r>
            <w:r w:rsidRPr="008A3341">
              <w:t>11</w:t>
            </w:r>
            <w:r w:rsidR="001D04CB">
              <w:t>.3</w:t>
            </w:r>
            <w:r w:rsidRPr="008A3341">
              <w:t>%</w:t>
            </w:r>
          </w:p>
        </w:tc>
        <w:tc>
          <w:tcPr>
            <w:tcW w:w="2572" w:type="dxa"/>
          </w:tcPr>
          <w:p w14:paraId="128C768A" w14:textId="58E5C64E" w:rsidR="00DB08A9" w:rsidRDefault="00DB08A9" w:rsidP="00DB08A9">
            <w:pPr>
              <w:pStyle w:val="TableText"/>
              <w:cnfStyle w:val="000000010000" w:firstRow="0" w:lastRow="0" w:firstColumn="0" w:lastColumn="0" w:oddVBand="0" w:evenVBand="0" w:oddHBand="0" w:evenHBand="1" w:firstRowFirstColumn="0" w:firstRowLastColumn="0" w:lastRowFirstColumn="0" w:lastRowLastColumn="0"/>
            </w:pPr>
            <w:r>
              <w:t xml:space="preserve">Mean </w:t>
            </w:r>
            <w:r w:rsidR="00C30C96">
              <w:rPr>
                <w:bCs/>
                <w:color w:val="0D0D0D" w:themeColor="text1" w:themeTint="F2"/>
              </w:rPr>
              <w:t>5.0</w:t>
            </w:r>
            <w:r>
              <w:t>%</w:t>
            </w:r>
          </w:p>
          <w:p w14:paraId="550A21DC" w14:textId="0F875CAF" w:rsidR="00467BC5" w:rsidRDefault="00467BC5" w:rsidP="00DB08A9">
            <w:pPr>
              <w:pStyle w:val="TableText"/>
              <w:cnfStyle w:val="000000010000" w:firstRow="0" w:lastRow="0" w:firstColumn="0" w:lastColumn="0" w:oddVBand="0" w:evenVBand="0" w:oddHBand="0" w:evenHBand="1" w:firstRowFirstColumn="0" w:firstRowLastColumn="0" w:lastRowFirstColumn="0" w:lastRowLastColumn="0"/>
            </w:pPr>
            <w:r>
              <w:t xml:space="preserve">Range </w:t>
            </w:r>
            <w:r w:rsidR="00C30C96">
              <w:t>2.</w:t>
            </w:r>
            <w:r w:rsidRPr="008A3341">
              <w:t>4</w:t>
            </w:r>
            <w:r w:rsidRPr="00C62046">
              <w:t>–</w:t>
            </w:r>
            <w:r w:rsidR="00C30C96">
              <w:t>8.4</w:t>
            </w:r>
            <w:r w:rsidRPr="008A3341">
              <w:t>%</w:t>
            </w:r>
          </w:p>
        </w:tc>
      </w:tr>
      <w:tr w:rsidR="00DB08A9" w14:paraId="6494DAD9" w14:textId="7B989909" w:rsidTr="003931EE">
        <w:trPr>
          <w:cnfStyle w:val="000000100000" w:firstRow="0" w:lastRow="0" w:firstColumn="0" w:lastColumn="0" w:oddVBand="0" w:evenVBand="0" w:oddHBand="1" w:evenHBand="0" w:firstRowFirstColumn="0" w:firstRowLastColumn="0" w:lastRowFirstColumn="0" w:lastRowLastColumn="0"/>
          <w:trHeight w:val="25"/>
        </w:trPr>
        <w:tc>
          <w:tcPr>
            <w:cnfStyle w:val="001000000000" w:firstRow="0" w:lastRow="0" w:firstColumn="1" w:lastColumn="0" w:oddVBand="0" w:evenVBand="0" w:oddHBand="0" w:evenHBand="0" w:firstRowFirstColumn="0" w:firstRowLastColumn="0" w:lastRowFirstColumn="0" w:lastRowLastColumn="0"/>
            <w:tcW w:w="2390" w:type="dxa"/>
          </w:tcPr>
          <w:p w14:paraId="67C8854F" w14:textId="33D43B4C" w:rsidR="00DB08A9" w:rsidRDefault="00DB08A9" w:rsidP="00DB08A9">
            <w:pPr>
              <w:pStyle w:val="TableText"/>
            </w:pPr>
            <w:r>
              <w:t xml:space="preserve">Average gas saturation </w:t>
            </w:r>
            <w:r>
              <w:rPr>
                <w:vertAlign w:val="superscript"/>
              </w:rPr>
              <w:t>e</w:t>
            </w:r>
          </w:p>
        </w:tc>
        <w:tc>
          <w:tcPr>
            <w:tcW w:w="2101" w:type="dxa"/>
          </w:tcPr>
          <w:p w14:paraId="12AF27C1" w14:textId="01F58717" w:rsidR="00DB08A9" w:rsidRDefault="001D04CB" w:rsidP="00DB08A9">
            <w:pPr>
              <w:pStyle w:val="TableText"/>
              <w:cnfStyle w:val="000000100000" w:firstRow="0" w:lastRow="0" w:firstColumn="0" w:lastColumn="0" w:oddVBand="0" w:evenVBand="0" w:oddHBand="1" w:evenHBand="0" w:firstRowFirstColumn="0" w:firstRowLastColumn="0" w:lastRowFirstColumn="0" w:lastRowLastColumn="0"/>
            </w:pPr>
            <w:r>
              <w:t>2.1</w:t>
            </w:r>
            <w:r w:rsidR="00DB08A9" w:rsidRPr="009028F5">
              <w:t>% (1 sample only)</w:t>
            </w:r>
          </w:p>
        </w:tc>
        <w:tc>
          <w:tcPr>
            <w:tcW w:w="2518" w:type="dxa"/>
          </w:tcPr>
          <w:p w14:paraId="01CB46AA" w14:textId="434C2E49" w:rsidR="00DB08A9" w:rsidRDefault="00DB08A9" w:rsidP="00DB08A9">
            <w:pPr>
              <w:pStyle w:val="TableText"/>
              <w:cnfStyle w:val="000000100000" w:firstRow="0" w:lastRow="0" w:firstColumn="0" w:lastColumn="0" w:oddVBand="0" w:evenVBand="0" w:oddHBand="1" w:evenHBand="0" w:firstRowFirstColumn="0" w:firstRowLastColumn="0" w:lastRowFirstColumn="0" w:lastRowLastColumn="0"/>
            </w:pPr>
            <w:r>
              <w:t xml:space="preserve">Mean </w:t>
            </w:r>
            <w:r w:rsidR="001D04CB">
              <w:t>39.5</w:t>
            </w:r>
            <w:r>
              <w:t>%</w:t>
            </w:r>
          </w:p>
          <w:p w14:paraId="4468B765" w14:textId="3B76E1A0" w:rsidR="00DB08A9" w:rsidRDefault="00DB08A9" w:rsidP="00DB08A9">
            <w:pPr>
              <w:pStyle w:val="TableText"/>
              <w:cnfStyle w:val="000000100000" w:firstRow="0" w:lastRow="0" w:firstColumn="0" w:lastColumn="0" w:oddVBand="0" w:evenVBand="0" w:oddHBand="1" w:evenHBand="0" w:firstRowFirstColumn="0" w:firstRowLastColumn="0" w:lastRowFirstColumn="0" w:lastRowLastColumn="0"/>
            </w:pPr>
            <w:r w:rsidRPr="008A3341">
              <w:t xml:space="preserve">Range </w:t>
            </w:r>
            <w:r w:rsidR="001D04CB">
              <w:t>28.7</w:t>
            </w:r>
            <w:r w:rsidR="001D04CB" w:rsidRPr="00C62046">
              <w:t>–</w:t>
            </w:r>
            <w:r w:rsidR="001D04CB">
              <w:t>63.7</w:t>
            </w:r>
            <w:r w:rsidR="001D04CB" w:rsidRPr="008A3341">
              <w:t>%</w:t>
            </w:r>
          </w:p>
        </w:tc>
        <w:tc>
          <w:tcPr>
            <w:tcW w:w="2572" w:type="dxa"/>
          </w:tcPr>
          <w:p w14:paraId="5EBEAF6A" w14:textId="0D4B42EE" w:rsidR="00DB08A9" w:rsidRDefault="00DB08A9" w:rsidP="00DB08A9">
            <w:pPr>
              <w:pStyle w:val="TableText"/>
              <w:cnfStyle w:val="000000100000" w:firstRow="0" w:lastRow="0" w:firstColumn="0" w:lastColumn="0" w:oddVBand="0" w:evenVBand="0" w:oddHBand="1" w:evenHBand="0" w:firstRowFirstColumn="0" w:firstRowLastColumn="0" w:lastRowFirstColumn="0" w:lastRowLastColumn="0"/>
              <w:rPr>
                <w:bCs/>
                <w:color w:val="0D0D0D" w:themeColor="text1" w:themeTint="F2"/>
              </w:rPr>
            </w:pPr>
            <w:r>
              <w:t xml:space="preserve">Mean </w:t>
            </w:r>
            <w:r w:rsidR="001D04CB">
              <w:rPr>
                <w:bCs/>
                <w:color w:val="0D0D0D" w:themeColor="text1" w:themeTint="F2"/>
              </w:rPr>
              <w:t>36.8</w:t>
            </w:r>
            <w:r>
              <w:rPr>
                <w:bCs/>
                <w:color w:val="0D0D0D" w:themeColor="text1" w:themeTint="F2"/>
              </w:rPr>
              <w:t>%</w:t>
            </w:r>
          </w:p>
          <w:p w14:paraId="2833D602" w14:textId="661E2FFA" w:rsidR="00467BC5" w:rsidRDefault="00467BC5" w:rsidP="00F21FF7">
            <w:pPr>
              <w:pStyle w:val="TableText"/>
              <w:cnfStyle w:val="000000100000" w:firstRow="0" w:lastRow="0" w:firstColumn="0" w:lastColumn="0" w:oddVBand="0" w:evenVBand="0" w:oddHBand="1" w:evenHBand="0" w:firstRowFirstColumn="0" w:firstRowLastColumn="0" w:lastRowFirstColumn="0" w:lastRowLastColumn="0"/>
            </w:pPr>
            <w:r>
              <w:t xml:space="preserve">Range </w:t>
            </w:r>
            <w:r w:rsidR="001D04CB">
              <w:t>32.0</w:t>
            </w:r>
            <w:r w:rsidRPr="00C62046">
              <w:t>–</w:t>
            </w:r>
            <w:r w:rsidR="001D04CB">
              <w:t>42.6</w:t>
            </w:r>
            <w:r w:rsidRPr="008A3341">
              <w:t>%</w:t>
            </w:r>
          </w:p>
        </w:tc>
      </w:tr>
      <w:tr w:rsidR="001176C1" w14:paraId="35882680" w14:textId="3F42ECD1" w:rsidTr="00393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0" w:type="dxa"/>
          </w:tcPr>
          <w:p w14:paraId="361836A6" w14:textId="58B9DA3B" w:rsidR="001176C1" w:rsidRDefault="001176C1" w:rsidP="009E0B8E">
            <w:pPr>
              <w:pStyle w:val="TableText"/>
            </w:pPr>
            <w:r>
              <w:t xml:space="preserve">Average brittleness </w:t>
            </w:r>
            <w:r w:rsidRPr="00C139F2">
              <w:rPr>
                <w:vertAlign w:val="superscript"/>
              </w:rPr>
              <w:t>f</w:t>
            </w:r>
          </w:p>
        </w:tc>
        <w:tc>
          <w:tcPr>
            <w:tcW w:w="7191" w:type="dxa"/>
            <w:gridSpan w:val="3"/>
          </w:tcPr>
          <w:p w14:paraId="0583D869" w14:textId="0F4DCBE7" w:rsidR="001176C1" w:rsidRDefault="001176C1" w:rsidP="009E0B8E">
            <w:pPr>
              <w:pStyle w:val="TableText"/>
              <w:cnfStyle w:val="000000010000" w:firstRow="0" w:lastRow="0" w:firstColumn="0" w:lastColumn="0" w:oddVBand="0" w:evenVBand="0" w:oddHBand="0" w:evenHBand="1" w:firstRowFirstColumn="0" w:firstRowLastColumn="0" w:lastRowFirstColumn="0" w:lastRowLastColumn="0"/>
            </w:pPr>
            <w:r w:rsidRPr="008E2BFB">
              <w:t>Brittle (0.475)</w:t>
            </w:r>
          </w:p>
        </w:tc>
      </w:tr>
      <w:tr w:rsidR="001176C1" w14:paraId="5FD06DD8" w14:textId="1141A8DD" w:rsidTr="00393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0" w:type="dxa"/>
            <w:hideMark/>
          </w:tcPr>
          <w:p w14:paraId="3F3DB5D5" w14:textId="54A25340" w:rsidR="001176C1" w:rsidRDefault="001176C1" w:rsidP="009E0B8E">
            <w:pPr>
              <w:pStyle w:val="TableText"/>
            </w:pPr>
            <w:r>
              <w:t>Pressure regime</w:t>
            </w:r>
          </w:p>
        </w:tc>
        <w:tc>
          <w:tcPr>
            <w:tcW w:w="7191" w:type="dxa"/>
            <w:gridSpan w:val="3"/>
            <w:hideMark/>
          </w:tcPr>
          <w:p w14:paraId="1EF7EB26" w14:textId="069DD55C" w:rsidR="001176C1" w:rsidRDefault="00B44F09" w:rsidP="00F96F24">
            <w:pPr>
              <w:pStyle w:val="TableText"/>
              <w:cnfStyle w:val="000000100000" w:firstRow="0" w:lastRow="0" w:firstColumn="0" w:lastColumn="0" w:oddVBand="0" w:evenVBand="0" w:oddHBand="1" w:evenHBand="0" w:firstRowFirstColumn="0" w:firstRowLastColumn="0" w:lastRowFirstColumn="0" w:lastRowLastColumn="0"/>
            </w:pPr>
            <w:r>
              <w:t>Indications of overpressure</w:t>
            </w:r>
          </w:p>
        </w:tc>
      </w:tr>
    </w:tbl>
    <w:p w14:paraId="274865C0" w14:textId="54E7C3AF" w:rsidR="008B4CBC" w:rsidRPr="00A519BB" w:rsidRDefault="008B4CBC" w:rsidP="00A519BB">
      <w:pPr>
        <w:pStyle w:val="SourceornoteforTableorFigure"/>
      </w:pPr>
      <w:r w:rsidRPr="00A519BB">
        <w:t>HC = hydrocarbons; mD = milli</w:t>
      </w:r>
      <w:r w:rsidR="00C90AD3" w:rsidRPr="00A519BB">
        <w:t>D</w:t>
      </w:r>
      <w:r w:rsidRPr="00A519BB">
        <w:t xml:space="preserve">arcy; </w:t>
      </w:r>
      <w:r w:rsidR="00934AA6" w:rsidRPr="00A519BB">
        <w:t xml:space="preserve">MSL = mean sea level; </w:t>
      </w:r>
      <w:r w:rsidRPr="00A519BB">
        <w:t>TOC = total organic carbon; wt% = weight %</w:t>
      </w:r>
      <w:r w:rsidR="00A519BB">
        <w:br/>
      </w:r>
      <w:r w:rsidR="002D5449" w:rsidRPr="00A519BB">
        <w:t xml:space="preserve">All public domain Velkerri Formation samples have been analysed; no distinction has been made between the properties of reservoir versus non-reservoir units. </w:t>
      </w:r>
      <w:r w:rsidRPr="00A519BB">
        <w:t>aNet source rock thickness represents the cumulative thickness of organically rich shale with a present day TOC content &gt; 2 wt % based on available well intersections</w:t>
      </w:r>
      <w:r w:rsidR="002D5449" w:rsidRPr="00A519BB">
        <w:t xml:space="preserve">. </w:t>
      </w:r>
      <w:r w:rsidRPr="00A519BB">
        <w:t>b As-received pressure decay permeability</w:t>
      </w:r>
      <w:r w:rsidR="001D04CB" w:rsidRPr="00A519BB">
        <w:t xml:space="preserve"> by well.</w:t>
      </w:r>
      <w:r w:rsidRPr="00A519BB">
        <w:t xml:space="preserve"> c Average porosity represents the dry helium porosity as a % of bulk rock volume</w:t>
      </w:r>
      <w:r w:rsidR="001D04CB" w:rsidRPr="00A519BB">
        <w:t xml:space="preserve"> by well</w:t>
      </w:r>
      <w:r w:rsidRPr="00A519BB">
        <w:t>. d As received saturation as a % of the pore volume</w:t>
      </w:r>
      <w:r w:rsidR="001D04CB" w:rsidRPr="00A519BB">
        <w:t xml:space="preserve"> by well</w:t>
      </w:r>
      <w:r w:rsidRPr="00A519BB">
        <w:t xml:space="preserve">. e As received gas saturation as a % of </w:t>
      </w:r>
      <w:r w:rsidR="00C30C96" w:rsidRPr="00A519BB">
        <w:t xml:space="preserve">pore </w:t>
      </w:r>
      <w:r w:rsidRPr="00A519BB">
        <w:t>volume</w:t>
      </w:r>
      <w:r w:rsidR="001D04CB" w:rsidRPr="00A519BB">
        <w:t xml:space="preserve"> by well</w:t>
      </w:r>
      <w:r w:rsidRPr="00A519BB">
        <w:t>.</w:t>
      </w:r>
      <w:r w:rsidR="002D5449" w:rsidRPr="00A519BB">
        <w:t xml:space="preserve"> </w:t>
      </w:r>
      <w:r w:rsidRPr="00A519BB">
        <w:t xml:space="preserve">f The brittleness index (BI) was calculated from mineral content using the method of </w:t>
      </w:r>
      <w:r w:rsidRPr="00A519BB">
        <w:fldChar w:fldCharType="begin"/>
      </w:r>
      <w:r w:rsidR="00985346" w:rsidRPr="00A519BB">
        <w:instrText xml:space="preserve"> ADDIN EN.CITE &lt;EndNote&gt;&lt;Cite AuthorYear="1"&gt;&lt;Author&gt;Jarvie&lt;/Author&gt;&lt;Year&gt;2007&lt;/Year&gt;&lt;RecNum&gt;209&lt;/RecNum&gt;&lt;DisplayText&gt;Jarvie et al. (2007)&lt;/DisplayText&gt;&lt;record&gt;&lt;rec-number&gt;209&lt;/rec-number&gt;&lt;foreign-keys&gt;&lt;key app="EN" db-id="rd5vdfvs2xptd5ezaf75vdxne2tdrdf55eze" timestamp="1548992786"&gt;209&lt;/key&gt;&lt;/foreign-keys&gt;&lt;ref-type name="Journal Article"&gt;17&lt;/ref-type&gt;&lt;contributors&gt;&lt;authors&gt;&lt;author&gt;Jarvie, D.M.&lt;/author&gt;&lt;author&gt;Hill, R,J.&lt;/author&gt;&lt;author&gt;Ruble, T.E.&lt;/author&gt;&lt;/authors&gt;&lt;/contributors&gt;&lt;titles&gt;&lt;title&gt;Unconventional shale-gas systems: The Mississipian Barnett Shale of north-central Texas as one model for thermogenic shale-gas assessment&lt;/title&gt;&lt;secondary-title&gt;AAPG Bulletin&lt;/secondary-title&gt;&lt;/titles&gt;&lt;periodical&gt;&lt;full-title&gt;AAPG Bulletin&lt;/full-title&gt;&lt;/periodical&gt;&lt;pages&gt;475-499&lt;/pages&gt;&lt;volume&gt;91&lt;/volume&gt;&lt;dates&gt;&lt;year&gt;2007&lt;/year&gt;&lt;/dates&gt;&lt;urls&gt;&lt;/urls&gt;&lt;/record&gt;&lt;/Cite&gt;&lt;/EndNote&gt;</w:instrText>
      </w:r>
      <w:r w:rsidRPr="00A519BB">
        <w:fldChar w:fldCharType="separate"/>
      </w:r>
      <w:r w:rsidRPr="00A519BB">
        <w:t>Jarvie et al. (2007)</w:t>
      </w:r>
      <w:r w:rsidRPr="00A519BB">
        <w:fldChar w:fldCharType="end"/>
      </w:r>
      <w:r w:rsidR="004834F1" w:rsidRPr="00A519BB">
        <w:t>.</w:t>
      </w:r>
    </w:p>
    <w:p w14:paraId="056E79F6" w14:textId="31F87AA5" w:rsidR="003E74AD" w:rsidRPr="00A519BB" w:rsidRDefault="003E74AD" w:rsidP="00A519BB">
      <w:pPr>
        <w:pStyle w:val="Heading5"/>
      </w:pPr>
      <w:r w:rsidRPr="00A519BB">
        <w:t>Age and stratigraphic relationships</w:t>
      </w:r>
    </w:p>
    <w:p w14:paraId="7A4997F9" w14:textId="7595A2B1" w:rsidR="003E74AD" w:rsidRDefault="003E74AD" w:rsidP="003E74AD">
      <w:pPr>
        <w:pStyle w:val="BodyText"/>
      </w:pPr>
      <w:r>
        <w:t xml:space="preserve">The Velkerri Formation is </w:t>
      </w:r>
      <w:r w:rsidR="00512900">
        <w:t xml:space="preserve">early </w:t>
      </w:r>
      <w:r>
        <w:t xml:space="preserve">Mesoproterozoic in age. </w:t>
      </w:r>
      <w:r w:rsidR="00B27662" w:rsidRPr="002547AF">
        <w:t xml:space="preserve">Organic-rich shales of the Velkerri Formation in the Urapunga region returned Re-Os dates of 1361±21 Ma and 1417±29 Ma </w:t>
      </w:r>
      <w:r w:rsidR="00B27662">
        <w:fldChar w:fldCharType="begin"/>
      </w:r>
      <w:r w:rsidR="002A5EAA">
        <w:instrText xml:space="preserve"> ADDIN EN.CITE &lt;EndNote&gt;&lt;Cite&gt;&lt;Author&gt;Kendall&lt;/Author&gt;&lt;Year&gt;2009&lt;/Year&gt;&lt;RecNum&gt;256&lt;/RecNum&gt;&lt;DisplayText&gt;(Kendall et al., 2009)&lt;/DisplayText&gt;&lt;record&gt;&lt;rec-number&gt;256&lt;/rec-number&gt;&lt;foreign-keys&gt;&lt;key app="EN" db-id="rd5vdfvs2xptd5ezaf75vdxne2tdrdf55eze" timestamp="1552543938"&gt;256&lt;/key&gt;&lt;/foreign-keys&gt;&lt;ref-type name="Journal Article"&gt;17&lt;/ref-type&gt;&lt;contributors&gt;&lt;authors&gt;&lt;author&gt;Kendall, Brian&lt;/author&gt;&lt;author&gt;Creaser, Robert A.&lt;/author&gt;&lt;author&gt;Gordon, Gwyneth W.&lt;/author&gt;&lt;author&gt;Anbar, Ariel D.&lt;/author&gt;&lt;/authors&gt;&lt;/contributors&gt;&lt;titles&gt;&lt;title&gt;Re–Os and Mo isotope systematics of black shales from the Middle Proterozoic Velkerri and Wollogorang Formations, McArthur Basin, northern Australia&lt;/title&gt;&lt;secondary-title&gt;Geochimica et Cosmochimica Acta&lt;/secondary-title&gt;&lt;/titles&gt;&lt;periodical&gt;&lt;full-title&gt;Geochimica et Cosmochimica Acta&lt;/full-title&gt;&lt;/periodical&gt;&lt;pages&gt;2534-2558&lt;/pages&gt;&lt;volume&gt;73&lt;/volume&gt;&lt;number&gt;9&lt;/number&gt;&lt;dates&gt;&lt;year&gt;2009&lt;/year&gt;&lt;pub-dates&gt;&lt;date&gt;2009/05/01/&lt;/date&gt;&lt;/pub-dates&gt;&lt;/dates&gt;&lt;isbn&gt;0016-7037&lt;/isbn&gt;&lt;urls&gt;&lt;related-urls&gt;&lt;url&gt;http://www.sciencedirect.com/science/article/pii/S0016703709001021&lt;/url&gt;&lt;/related-urls&gt;&lt;/urls&gt;&lt;electronic-resource-num&gt;10.1016/j.gca.2009.02.013&lt;/electronic-resource-num&gt;&lt;/record&gt;&lt;/Cite&gt;&lt;/EndNote&gt;</w:instrText>
      </w:r>
      <w:r w:rsidR="00B27662">
        <w:fldChar w:fldCharType="separate"/>
      </w:r>
      <w:r w:rsidR="00B27662">
        <w:rPr>
          <w:noProof/>
        </w:rPr>
        <w:t>(Kendall et al., 2009)</w:t>
      </w:r>
      <w:r w:rsidR="00B27662">
        <w:fldChar w:fldCharType="end"/>
      </w:r>
      <w:r w:rsidR="00B27662">
        <w:t>.</w:t>
      </w:r>
      <w:r w:rsidR="00B27662" w:rsidRPr="002547AF">
        <w:t xml:space="preserve"> These currently constrain the depositional age</w:t>
      </w:r>
      <w:r w:rsidR="00B27662">
        <w:t>s</w:t>
      </w:r>
      <w:r w:rsidR="00B27662" w:rsidRPr="002547AF">
        <w:t xml:space="preserve"> of the </w:t>
      </w:r>
      <w:r w:rsidR="00B27662">
        <w:t xml:space="preserve">Amungee Member C and A organofacies of the Velkerri Formation </w:t>
      </w:r>
      <w:r w:rsidR="00B27662" w:rsidRPr="00512AC6">
        <w:fldChar w:fldCharType="begin"/>
      </w:r>
      <w:r w:rsidR="002A5EAA">
        <w:instrText xml:space="preserve"> ADDIN EN.CITE &lt;EndNote&gt;&lt;Cite&gt;&lt;Author&gt;Munson&lt;/Author&gt;&lt;Year&gt;2018&lt;/Year&gt;&lt;RecNum&gt;63&lt;/RecNum&gt;&lt;DisplayText&gt;(Munson and Revie, 2018)&lt;/DisplayText&gt;&lt;record&gt;&lt;rec-number&gt;63&lt;/rec-number&gt;&lt;foreign-keys&gt;&lt;key app="EN" db-id="rd5vdfvs2xptd5ezaf75vdxne2tdrdf55eze" timestamp="1543379793"&gt;63&lt;/key&gt;&lt;/foreign-keys&gt;&lt;ref-type name="Report"&gt;27&lt;/ref-type&gt;&lt;contributors&gt;&lt;authors&gt;&lt;author&gt;Munson, T.J.&lt;/author&gt;&lt;author&gt;Revie, D.&lt;/author&gt;&lt;/authors&gt;&lt;subsidiary-authors&gt;&lt;author&gt;Primary Industry and Resources&lt;/author&gt;&lt;/subsidiary-authors&gt;&lt;/contributors&gt;&lt;titles&gt;&lt;title&gt;Stratigraphic subdivision of the Velkerri Formation, Roper Group, McArthur Basin, Northern Territory. Northern Territory Geological Survey (NTGS) Record 2018-006&lt;/title&gt;&lt;/titles&gt;&lt;pages&gt;27&lt;/pages&gt;&lt;dates&gt;&lt;year&gt;2018&lt;/year&gt;&lt;/dates&gt;&lt;pub-location&gt;Darwin&lt;/pub-location&gt;&lt;urls&gt;&lt;related-urls&gt;&lt;url&gt;https://geoscience.nt.gov.au/gemis/ntgsjspui/handle/1/87322&lt;/url&gt;&lt;/related-urls&gt;&lt;/urls&gt;&lt;access-date&gt;28 November 2018&lt;/access-date&gt;&lt;/record&gt;&lt;/Cite&gt;&lt;/EndNote&gt;</w:instrText>
      </w:r>
      <w:r w:rsidR="00B27662" w:rsidRPr="00512AC6">
        <w:fldChar w:fldCharType="separate"/>
      </w:r>
      <w:r w:rsidR="00B27662" w:rsidRPr="00512AC6">
        <w:rPr>
          <w:noProof/>
        </w:rPr>
        <w:t>(Munson and Revie, 2018)</w:t>
      </w:r>
      <w:r w:rsidR="00B27662" w:rsidRPr="00512AC6">
        <w:fldChar w:fldCharType="end"/>
      </w:r>
      <w:r w:rsidR="00B27662">
        <w:t xml:space="preserve">. </w:t>
      </w:r>
    </w:p>
    <w:p w14:paraId="745821D7" w14:textId="65572478" w:rsidR="003E74AD" w:rsidRDefault="003E74AD" w:rsidP="003E74AD">
      <w:pPr>
        <w:pStyle w:val="BodyText"/>
      </w:pPr>
      <w:r>
        <w:t xml:space="preserve">The Velkerri Formation is part of the </w:t>
      </w:r>
      <w:r w:rsidR="00512900">
        <w:t xml:space="preserve">Maiwok Subgroup of the </w:t>
      </w:r>
      <w:r>
        <w:t>Roper Group. It conformably over</w:t>
      </w:r>
      <w:r w:rsidR="00512900">
        <w:t xml:space="preserve">lies the Bessie Creek </w:t>
      </w:r>
      <w:r w:rsidR="001B53C3">
        <w:t xml:space="preserve">Sandstone </w:t>
      </w:r>
      <w:r>
        <w:t xml:space="preserve">and is conformably overlain by the Moroak Sandstone. The Velkerri Formation is formally divided into the Kalala, Amungee and Wyworrie members </w:t>
      </w:r>
      <w:r w:rsidR="00512900">
        <w:t>(</w:t>
      </w:r>
      <w:r w:rsidR="00512900">
        <w:fldChar w:fldCharType="begin"/>
      </w:r>
      <w:r w:rsidR="00512900">
        <w:instrText xml:space="preserve"> REF _Ref2844284 \h </w:instrText>
      </w:r>
      <w:r w:rsidR="00512900">
        <w:fldChar w:fldCharType="separate"/>
      </w:r>
      <w:r w:rsidR="00EC3730">
        <w:t xml:space="preserve">Figure </w:t>
      </w:r>
      <w:r w:rsidR="00EC3730">
        <w:rPr>
          <w:noProof/>
        </w:rPr>
        <w:t>13</w:t>
      </w:r>
      <w:r w:rsidR="00512900">
        <w:fldChar w:fldCharType="end"/>
      </w:r>
      <w:r w:rsidR="00512900">
        <w:t xml:space="preserve">) </w:t>
      </w:r>
      <w:r>
        <w:fldChar w:fldCharType="begin"/>
      </w:r>
      <w:r w:rsidR="002A5EAA">
        <w:instrText xml:space="preserve"> ADDIN EN.CITE &lt;EndNote&gt;&lt;Cite&gt;&lt;Author&gt;Munson&lt;/Author&gt;&lt;Year&gt;2018&lt;/Year&gt;&lt;RecNum&gt;63&lt;/RecNum&gt;&lt;DisplayText&gt;(Munson and Revie, 2018)&lt;/DisplayText&gt;&lt;record&gt;&lt;rec-number&gt;63&lt;/rec-number&gt;&lt;foreign-keys&gt;&lt;key app="EN" db-id="rd5vdfvs2xptd5ezaf75vdxne2tdrdf55eze" timestamp="1543379793"&gt;63&lt;/key&gt;&lt;/foreign-keys&gt;&lt;ref-type name="Report"&gt;27&lt;/ref-type&gt;&lt;contributors&gt;&lt;authors&gt;&lt;author&gt;Munson, T.J.&lt;/author&gt;&lt;author&gt;Revie, D.&lt;/author&gt;&lt;/authors&gt;&lt;subsidiary-authors&gt;&lt;author&gt;Primary Industry and Resources&lt;/author&gt;&lt;/subsidiary-authors&gt;&lt;/contributors&gt;&lt;titles&gt;&lt;title&gt;Stratigraphic subdivision of the Velkerri Formation, Roper Group, McArthur Basin, Northern Territory. Northern Territory Geological Survey (NTGS) Record 2018-006&lt;/title&gt;&lt;/titles&gt;&lt;pages&gt;27&lt;/pages&gt;&lt;dates&gt;&lt;year&gt;2018&lt;/year&gt;&lt;/dates&gt;&lt;pub-location&gt;Darwin&lt;/pub-location&gt;&lt;urls&gt;&lt;related-urls&gt;&lt;url&gt;https://geoscience.nt.gov.au/gemis/ntgsjspui/handle/1/87322&lt;/url&gt;&lt;/related-urls&gt;&lt;/urls&gt;&lt;access-date&gt;28 November 2018&lt;/access-date&gt;&lt;/record&gt;&lt;/Cite&gt;&lt;/EndNote&gt;</w:instrText>
      </w:r>
      <w:r>
        <w:fldChar w:fldCharType="separate"/>
      </w:r>
      <w:r>
        <w:rPr>
          <w:noProof/>
        </w:rPr>
        <w:t>(Munson and Revie, 2018)</w:t>
      </w:r>
      <w:r>
        <w:fldChar w:fldCharType="end"/>
      </w:r>
      <w:r>
        <w:t>. These correspond respectively to the previously used lower, middle and upper Velkerri Formation.</w:t>
      </w:r>
    </w:p>
    <w:p w14:paraId="74173501" w14:textId="77777777" w:rsidR="003E74AD" w:rsidRPr="00A519BB" w:rsidRDefault="003E74AD" w:rsidP="00A519BB">
      <w:pPr>
        <w:pStyle w:val="Heading5"/>
      </w:pPr>
      <w:r w:rsidRPr="00A519BB">
        <w:t>Extent, depth and gross formation thickness</w:t>
      </w:r>
    </w:p>
    <w:p w14:paraId="0249E57A" w14:textId="2A2FE85A" w:rsidR="00F11B80" w:rsidRDefault="003E74AD" w:rsidP="003E74AD">
      <w:pPr>
        <w:pStyle w:val="BodyText"/>
      </w:pPr>
      <w:r>
        <w:t>The Velkerri Formation is present across the Beetaloo Sub-basin</w:t>
      </w:r>
      <w:r w:rsidR="005108C1">
        <w:t>, however</w:t>
      </w:r>
      <w:r w:rsidR="00FC05B7">
        <w:t>,</w:t>
      </w:r>
      <w:r w:rsidR="005108C1">
        <w:t xml:space="preserve"> </w:t>
      </w:r>
      <w:r>
        <w:t>surface outcrop</w:t>
      </w:r>
      <w:r w:rsidR="005108C1">
        <w:t xml:space="preserve"> is limited to p</w:t>
      </w:r>
      <w:r>
        <w:t xml:space="preserve">oor exposures present to the north of </w:t>
      </w:r>
      <w:r w:rsidR="005108C1">
        <w:t>the sub-basin</w:t>
      </w:r>
      <w:r>
        <w:t xml:space="preserve">. </w:t>
      </w:r>
      <w:r w:rsidR="005108C1">
        <w:t xml:space="preserve">Within the Beetaloo Sub-basin, the </w:t>
      </w:r>
      <w:r>
        <w:t xml:space="preserve">maximum depth </w:t>
      </w:r>
      <w:r w:rsidR="00C46E2E">
        <w:t xml:space="preserve">of the top Velkerri Formation (based on well intersections) </w:t>
      </w:r>
      <w:r w:rsidR="005108C1">
        <w:t>reaches 2437 m in Tanumbirini 1</w:t>
      </w:r>
      <w:r>
        <w:t xml:space="preserve"> in the eas</w:t>
      </w:r>
      <w:r w:rsidR="005108C1">
        <w:t>tern sub-basin and 1095 m in Birdum Creek 1</w:t>
      </w:r>
      <w:r>
        <w:t xml:space="preserve"> in the western sub-basin</w:t>
      </w:r>
      <w:r w:rsidR="00C46E2E">
        <w:t xml:space="preserve"> </w:t>
      </w:r>
      <w:r w:rsidR="00251331">
        <w:t>(</w:t>
      </w:r>
      <w:r w:rsidR="00251331">
        <w:fldChar w:fldCharType="begin"/>
      </w:r>
      <w:r w:rsidR="00251331">
        <w:instrText xml:space="preserve"> REF _Ref2862883 \h </w:instrText>
      </w:r>
      <w:r w:rsidR="00251331">
        <w:fldChar w:fldCharType="separate"/>
      </w:r>
      <w:r w:rsidR="00EC3730">
        <w:t xml:space="preserve">Figure </w:t>
      </w:r>
      <w:r w:rsidR="00EC3730">
        <w:rPr>
          <w:noProof/>
        </w:rPr>
        <w:t>14</w:t>
      </w:r>
      <w:r w:rsidR="00251331">
        <w:fldChar w:fldCharType="end"/>
      </w:r>
      <w:r w:rsidR="00251331">
        <w:t>).</w:t>
      </w:r>
      <w:r w:rsidR="00836470">
        <w:t xml:space="preserve"> </w:t>
      </w:r>
    </w:p>
    <w:p w14:paraId="3642F349" w14:textId="50DE0616" w:rsidR="003E74AD" w:rsidRDefault="005108C1" w:rsidP="003E74AD">
      <w:pPr>
        <w:pStyle w:val="BodyText"/>
      </w:pPr>
      <w:r>
        <w:t>The</w:t>
      </w:r>
      <w:r w:rsidR="003E74AD">
        <w:t xml:space="preserve"> maximum thickness of </w:t>
      </w:r>
      <w:r>
        <w:t xml:space="preserve">the Velkerri Formation based on well intersections is </w:t>
      </w:r>
      <w:r w:rsidR="003E74AD">
        <w:t>approximately 1483 m (Tanumbirini 1) in the eastern Beetaloo Sub-basin and 734 m (Birdum Creek 1) in the western sub-basin (</w:t>
      </w:r>
      <w:r w:rsidR="00251331">
        <w:fldChar w:fldCharType="begin"/>
      </w:r>
      <w:r w:rsidR="00251331">
        <w:instrText xml:space="preserve"> REF _Ref2862904 \h </w:instrText>
      </w:r>
      <w:r w:rsidR="00251331">
        <w:fldChar w:fldCharType="separate"/>
      </w:r>
      <w:r w:rsidR="00EC3730">
        <w:t xml:space="preserve">Figure </w:t>
      </w:r>
      <w:r w:rsidR="00EC3730">
        <w:rPr>
          <w:noProof/>
        </w:rPr>
        <w:t>15</w:t>
      </w:r>
      <w:r w:rsidR="00251331">
        <w:fldChar w:fldCharType="end"/>
      </w:r>
      <w:r w:rsidR="00251331">
        <w:t xml:space="preserve">) </w:t>
      </w:r>
      <w:r w:rsidR="003E74AD">
        <w:fldChar w:fldCharType="begin"/>
      </w:r>
      <w:r w:rsidR="002A5EAA">
        <w:instrText xml:space="preserve"> ADDIN EN.CITE &lt;EndNote&gt;&lt;Cite&gt;&lt;Author&gt;Munson&lt;/Author&gt;&lt;Year&gt;2018&lt;/Year&gt;&lt;RecNum&gt;63&lt;/RecNum&gt;&lt;DisplayText&gt;(Munson and Revie, 2018)&lt;/DisplayText&gt;&lt;record&gt;&lt;rec-number&gt;63&lt;/rec-number&gt;&lt;foreign-keys&gt;&lt;key app="EN" db-id="rd5vdfvs2xptd5ezaf75vdxne2tdrdf55eze" timestamp="1543379793"&gt;63&lt;/key&gt;&lt;/foreign-keys&gt;&lt;ref-type name="Report"&gt;27&lt;/ref-type&gt;&lt;contributors&gt;&lt;authors&gt;&lt;author&gt;Munson, T.J.&lt;/author&gt;&lt;author&gt;Revie, D.&lt;/author&gt;&lt;/authors&gt;&lt;subsidiary-authors&gt;&lt;author&gt;Primary Industry and Resources&lt;/author&gt;&lt;/subsidiary-authors&gt;&lt;/contributors&gt;&lt;titles&gt;&lt;title&gt;Stratigraphic subdivision of the Velkerri Formation, Roper Group, McArthur Basin, Northern Territory. Northern Territory Geological Survey (NTGS) Record 2018-006&lt;/title&gt;&lt;/titles&gt;&lt;pages&gt;27&lt;/pages&gt;&lt;dates&gt;&lt;year&gt;2018&lt;/year&gt;&lt;/dates&gt;&lt;pub-location&gt;Darwin&lt;/pub-location&gt;&lt;urls&gt;&lt;related-urls&gt;&lt;url&gt;https://geoscience.nt.gov.au/gemis/ntgsjspui/handle/1/87322&lt;/url&gt;&lt;/related-urls&gt;&lt;/urls&gt;&lt;access-date&gt;28 November 2018&lt;/access-date&gt;&lt;/record&gt;&lt;/Cite&gt;&lt;/EndNote&gt;</w:instrText>
      </w:r>
      <w:r w:rsidR="003E74AD">
        <w:fldChar w:fldCharType="separate"/>
      </w:r>
      <w:r w:rsidR="003E74AD">
        <w:rPr>
          <w:noProof/>
        </w:rPr>
        <w:t>(Munson and Revie, 2018)</w:t>
      </w:r>
      <w:r w:rsidR="003E74AD">
        <w:fldChar w:fldCharType="end"/>
      </w:r>
      <w:r w:rsidR="003E74AD">
        <w:t xml:space="preserve">. </w:t>
      </w:r>
      <w:r w:rsidR="006E28ED">
        <w:t>The</w:t>
      </w:r>
      <w:r>
        <w:t xml:space="preserve"> geological model</w:t>
      </w:r>
      <w:r w:rsidR="007B69E7">
        <w:t xml:space="preserve"> derived from seismic interpretation </w:t>
      </w:r>
      <w:r w:rsidR="007B69E7">
        <w:fldChar w:fldCharType="begin"/>
      </w:r>
      <w:r w:rsidR="00E41530">
        <w:instrText xml:space="preserve"> ADDIN EN.CITE &lt;EndNote&gt;&lt;Cite&gt;&lt;Author&gt;Orr&lt;/Author&gt;&lt;Year&gt;2020&lt;/Year&gt;&lt;RecNum&gt;214&lt;/RecNum&gt;&lt;DisplayText&gt;(Orr et al., 2020)&lt;/DisplayText&gt;&lt;record&gt;&lt;rec-number&gt;214&lt;/rec-number&gt;&lt;foreign-keys&gt;&lt;key app="EN" db-id="rd5vdfvs2xptd5ezaf75vdxne2tdrdf55eze" timestamp="1549497784"&gt;214&lt;/key&gt;&lt;/foreign-keys&gt;&lt;ref-type name="Report"&gt;27&lt;/ref-type&gt;&lt;contributors&gt;&lt;authors&gt;&lt;author&gt;Orr, M.L.&lt;/author&gt;&lt;author&gt;Bernardel, G.&lt;/author&gt;&lt;author&gt;Owens, R.J.&lt;/author&gt;&lt;author&gt;Hall, L.S.&lt;/author&gt;&lt;author&gt;Skeers, N.&lt;/author&gt;&lt;author&gt;Reese, B.&lt;/author&gt;&lt;author&gt;Woods, M.&lt;/author&gt;&lt;/authors&gt;&lt;/contributors&gt;&lt;titles&gt;&lt;title&gt;Geology of the Beetaloo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7B69E7">
        <w:fldChar w:fldCharType="separate"/>
      </w:r>
      <w:r w:rsidR="00E41530">
        <w:rPr>
          <w:noProof/>
        </w:rPr>
        <w:t>(Orr et al., 2020)</w:t>
      </w:r>
      <w:r w:rsidR="007B69E7">
        <w:fldChar w:fldCharType="end"/>
      </w:r>
      <w:r w:rsidR="007B69E7">
        <w:t xml:space="preserve"> </w:t>
      </w:r>
      <w:r>
        <w:t xml:space="preserve">suggests </w:t>
      </w:r>
      <w:r w:rsidR="00C46E2E">
        <w:t>the formation thickness reaches 1784 m (</w:t>
      </w:r>
      <w:r w:rsidR="00C46E2E">
        <w:fldChar w:fldCharType="begin"/>
      </w:r>
      <w:r w:rsidR="00C46E2E">
        <w:instrText xml:space="preserve"> REF _Ref2862904 \h </w:instrText>
      </w:r>
      <w:r w:rsidR="00C46E2E">
        <w:fldChar w:fldCharType="separate"/>
      </w:r>
      <w:r w:rsidR="00EC3730">
        <w:t xml:space="preserve">Figure </w:t>
      </w:r>
      <w:r w:rsidR="00EC3730">
        <w:rPr>
          <w:noProof/>
        </w:rPr>
        <w:t>15</w:t>
      </w:r>
      <w:r w:rsidR="00C46E2E">
        <w:fldChar w:fldCharType="end"/>
      </w:r>
      <w:r w:rsidR="00C46E2E">
        <w:t>).</w:t>
      </w:r>
    </w:p>
    <w:p w14:paraId="39510062" w14:textId="0474DE8F" w:rsidR="003E74AD" w:rsidRDefault="00F21FCF" w:rsidP="00A519BB">
      <w:pPr>
        <w:pStyle w:val="Figures"/>
      </w:pPr>
      <w:r>
        <w:rPr>
          <w:noProof/>
        </w:rPr>
        <w:drawing>
          <wp:inline distT="0" distB="0" distL="0" distR="0" wp14:anchorId="41D54690" wp14:editId="053A5175">
            <wp:extent cx="5443908" cy="6160926"/>
            <wp:effectExtent l="0" t="0" r="4445" b="0"/>
            <wp:docPr id="79984108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75">
                      <a:extLst>
                        <a:ext uri="{28A0092B-C50C-407E-A947-70E740481C1C}">
                          <a14:useLocalDpi xmlns:a14="http://schemas.microsoft.com/office/drawing/2010/main" val="0"/>
                        </a:ext>
                      </a:extLst>
                    </a:blip>
                    <a:stretch>
                      <a:fillRect/>
                    </a:stretch>
                  </pic:blipFill>
                  <pic:spPr>
                    <a:xfrm>
                      <a:off x="0" y="0"/>
                      <a:ext cx="5443908" cy="6160926"/>
                    </a:xfrm>
                    <a:prstGeom prst="rect">
                      <a:avLst/>
                    </a:prstGeom>
                  </pic:spPr>
                </pic:pic>
              </a:graphicData>
            </a:graphic>
          </wp:inline>
        </w:drawing>
      </w:r>
      <w:r>
        <w:t xml:space="preserve"> </w:t>
      </w:r>
    </w:p>
    <w:p w14:paraId="73888FCF" w14:textId="06AC4473" w:rsidR="003E74AD" w:rsidRDefault="003E74AD" w:rsidP="003E74AD">
      <w:pPr>
        <w:pStyle w:val="Caption"/>
      </w:pPr>
      <w:bookmarkStart w:id="133" w:name="_Ref2862883"/>
      <w:bookmarkStart w:id="134" w:name="_Toc445093"/>
      <w:bookmarkStart w:id="135" w:name="_Toc36042439"/>
      <w:r>
        <w:t xml:space="preserve">Figure </w:t>
      </w:r>
      <w:r>
        <w:fldChar w:fldCharType="begin"/>
      </w:r>
      <w:r>
        <w:rPr>
          <w:noProof/>
        </w:rPr>
        <w:instrText xml:space="preserve"> SEQ Figure \* ARABIC </w:instrText>
      </w:r>
      <w:r>
        <w:fldChar w:fldCharType="separate"/>
      </w:r>
      <w:r w:rsidR="00EC3730">
        <w:rPr>
          <w:noProof/>
        </w:rPr>
        <w:t>14</w:t>
      </w:r>
      <w:r>
        <w:fldChar w:fldCharType="end"/>
      </w:r>
      <w:bookmarkEnd w:id="133"/>
      <w:r>
        <w:t xml:space="preserve"> Velkerri Formation top depth (m</w:t>
      </w:r>
      <w:r w:rsidR="00AD1BA2">
        <w:t xml:space="preserve"> MSL</w:t>
      </w:r>
      <w:r>
        <w:t>)</w:t>
      </w:r>
      <w:bookmarkEnd w:id="134"/>
      <w:bookmarkEnd w:id="135"/>
    </w:p>
    <w:p w14:paraId="5901DABB" w14:textId="4F5764E7" w:rsidR="003E74AD" w:rsidRDefault="00F21FCF" w:rsidP="003E74AD">
      <w:pPr>
        <w:pStyle w:val="SourceornoteforTableorFigure"/>
        <w:keepNext/>
        <w:keepLines/>
      </w:pPr>
      <w:r>
        <w:rPr>
          <w:noProof/>
        </w:rPr>
        <w:t>Contour interval</w:t>
      </w:r>
      <w:r w:rsidRPr="00F96BC3">
        <w:rPr>
          <w:noProof/>
        </w:rPr>
        <w:t xml:space="preserve"> = </w:t>
      </w:r>
      <w:r>
        <w:rPr>
          <w:noProof/>
        </w:rPr>
        <w:t>250 m</w:t>
      </w:r>
      <w:r w:rsidR="00AF4788">
        <w:t>; MSL = mean sea level</w:t>
      </w:r>
      <w:r>
        <w:br/>
      </w:r>
      <w:r w:rsidR="003E74AD">
        <w:t xml:space="preserve">Source: </w:t>
      </w:r>
      <w:r w:rsidR="003E74AD">
        <w:fldChar w:fldCharType="begin"/>
      </w:r>
      <w:r w:rsidR="00E41530">
        <w:instrText xml:space="preserve"> ADDIN EN.CITE &lt;EndNote&gt;&lt;Cite AuthorYear="1"&gt;&lt;Author&gt;Orr&lt;/Author&gt;&lt;Year&gt;2020&lt;/Year&gt;&lt;RecNum&gt;214&lt;/RecNum&gt;&lt;DisplayText&gt;Orr et al. (2020)&lt;/DisplayText&gt;&lt;record&gt;&lt;rec-number&gt;214&lt;/rec-number&gt;&lt;foreign-keys&gt;&lt;key app="EN" db-id="rd5vdfvs2xptd5ezaf75vdxne2tdrdf55eze" timestamp="1549497784"&gt;214&lt;/key&gt;&lt;/foreign-keys&gt;&lt;ref-type name="Report"&gt;27&lt;/ref-type&gt;&lt;contributors&gt;&lt;authors&gt;&lt;author&gt;Orr, M.L.&lt;/author&gt;&lt;author&gt;Bernardel, G.&lt;/author&gt;&lt;author&gt;Owens, R.J.&lt;/author&gt;&lt;author&gt;Hall, L.S.&lt;/author&gt;&lt;author&gt;Skeers, N.&lt;/author&gt;&lt;author&gt;Reese, B.&lt;/author&gt;&lt;author&gt;Woods, M.&lt;/author&gt;&lt;/authors&gt;&lt;/contributors&gt;&lt;titles&gt;&lt;title&gt;Geology of the Beetaloo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3E74AD">
        <w:fldChar w:fldCharType="separate"/>
      </w:r>
      <w:r w:rsidR="00E41530">
        <w:rPr>
          <w:noProof/>
        </w:rPr>
        <w:t>Orr et al. (2020)</w:t>
      </w:r>
      <w:r w:rsidR="003E74AD">
        <w:fldChar w:fldCharType="end"/>
      </w:r>
      <w:r w:rsidR="003E74AD">
        <w:br/>
        <w:t>Data</w:t>
      </w:r>
      <w:r w:rsidR="003E74AD" w:rsidRPr="00C93584">
        <w:t>:</w:t>
      </w:r>
      <w:r>
        <w:t xml:space="preserve"> </w:t>
      </w:r>
      <w:r w:rsidR="00E13457">
        <w:fldChar w:fldCharType="begin"/>
      </w:r>
      <w:r w:rsidR="002A5EAA">
        <w:instrText xml:space="preserve"> ADDIN EN.CITE &lt;EndNote&gt;&lt;Cite AuthorYear="1"&gt;&lt;Author&gt;Geological and Bioregional Assessment Program&lt;/Author&gt;&lt;Year&gt;2019&lt;/Year&gt;&lt;RecNum&gt;332&lt;/RecNum&gt;&lt;DisplayText&gt;Geological and Bioregional Assessment Program (2019b)&lt;/DisplayText&gt;&lt;record&gt;&lt;rec-number&gt;332&lt;/rec-number&gt;&lt;foreign-keys&gt;&lt;key app="EN" db-id="rd5vdfvs2xptd5ezaf75vdxne2tdrdf55eze" timestamp="1561616207"&gt;332&lt;/key&gt;&lt;/foreign-keys&gt;&lt;ref-type name="Dataset"&gt;59&lt;/ref-type&gt;&lt;contributors&gt;&lt;authors&gt;&lt;author&gt;Geological and Bioregional Assessment Program,&lt;/author&gt;&lt;/authors&gt;&lt;secondary-authors&gt;&lt;author&gt;Geological and Bioregional Assessment Program,&lt;/author&gt;&lt;/secondary-authors&gt;&lt;/contributors&gt;&lt;titles&gt;&lt;title&gt;Regional Three-Dimensional Geological Model for the Beetaloo Sub-basin&lt;/title&gt;&lt;short-title&gt;GA-GBA Beetaloo Sub-basin 3D Model&lt;/short-title&gt;&lt;/titles&gt;&lt;dates&gt;&lt;year&gt;2019&lt;/year&gt;&lt;/dates&gt;&lt;label&gt;9F604AFA-40E4-4E5A-91DD-0A695A3465A8&lt;/label&gt;&lt;urls&gt;&lt;related-urls&gt;&lt;url&gt;https://repo.bioregionalassessments.gov.au/metadata/9F604AFA-40E4-4E5A-91DD-0A695A3465A8&lt;/url&gt;&lt;/related-urls&gt;&lt;/urls&gt;&lt;access-date&gt;21 June 2019&lt;/access-date&gt;&lt;/record&gt;&lt;/Cite&gt;&lt;/EndNote&gt;</w:instrText>
      </w:r>
      <w:r w:rsidR="00E13457">
        <w:fldChar w:fldCharType="separate"/>
      </w:r>
      <w:r w:rsidR="003B148F">
        <w:rPr>
          <w:noProof/>
        </w:rPr>
        <w:t>Geological and Bioregional Assessment Program (2019b)</w:t>
      </w:r>
      <w:r w:rsidR="00E13457">
        <w:fldChar w:fldCharType="end"/>
      </w:r>
      <w:r w:rsidR="00E13457">
        <w:t xml:space="preserve">; </w:t>
      </w:r>
      <w:r w:rsidR="00D03C8A">
        <w:t xml:space="preserve">GBA </w:t>
      </w:r>
      <w:r>
        <w:t>derived dataset based on</w:t>
      </w:r>
      <w:r w:rsidR="003E74AD" w:rsidRPr="00C93584">
        <w:t xml:space="preserve"> </w:t>
      </w:r>
      <w:r w:rsidR="00A118AC">
        <w:fldChar w:fldCharType="begin"/>
      </w:r>
      <w:r w:rsidR="00E41530">
        <w:instrText xml:space="preserve"> ADDIN EN.CITE &lt;EndNote&gt;&lt;Cite AuthorYear="1"&gt;&lt;Author&gt;Williams&lt;/Author&gt;&lt;Year&gt;2019&lt;/Year&gt;&lt;RecNum&gt;304&lt;/RecNum&gt;&lt;DisplayText&gt;Williams (2019)&lt;/DisplayText&gt;&lt;record&gt;&lt;rec-number&gt;304&lt;/rec-number&gt;&lt;foreign-keys&gt;&lt;key app="EN" db-id="rd5vdfvs2xptd5ezaf75vdxne2tdrdf55eze" timestamp="1554165629"&gt;304&lt;/key&gt;&lt;/foreign-keys&gt;&lt;ref-type name="Report"&gt;27&lt;/ref-type&gt;&lt;contributors&gt;&lt;authors&gt;&lt;author&gt;Williams, B.&lt;/author&gt;&lt;/authors&gt;&lt;/contributors&gt;&lt;titles&gt;&lt;title&gt;Definition of the Beetaloo Sub-basin. Northern Territory Geological Survey (NTGS) Record 2019-015&lt;/title&gt;&lt;/titles&gt;&lt;dates&gt;&lt;year&gt;2019&lt;/year&gt;&lt;/dates&gt;&lt;pub-location&gt;Darwin&lt;/pub-location&gt;&lt;urls&gt;&lt;/urls&gt;&lt;/record&gt;&lt;/Cite&gt;&lt;/EndNote&gt;</w:instrText>
      </w:r>
      <w:r w:rsidR="00A118AC">
        <w:fldChar w:fldCharType="separate"/>
      </w:r>
      <w:r w:rsidR="00E41530">
        <w:rPr>
          <w:noProof/>
        </w:rPr>
        <w:t>Williams (2019)</w:t>
      </w:r>
      <w:r w:rsidR="00A118AC">
        <w:fldChar w:fldCharType="end"/>
      </w:r>
      <w:r>
        <w:t xml:space="preserve"> and </w:t>
      </w:r>
      <w:r>
        <w:fldChar w:fldCharType="begin"/>
      </w:r>
      <w:r w:rsidR="00A06C43">
        <w:instrText xml:space="preserve"> ADDIN EN.CITE &lt;EndNote&gt;&lt;Cite AuthorYear="1"&gt;&lt;Author&gt;Northern Territory Government&lt;/Author&gt;&lt;Year&gt;2018&lt;/Year&gt;&lt;RecNum&gt;32&lt;/RecNum&gt;&lt;DisplayText&gt;Northern Territory Government (2018b)&lt;/DisplayText&gt;&lt;record&gt;&lt;rec-number&gt;32&lt;/rec-number&gt;&lt;foreign-keys&gt;&lt;key app="EN" db-id="rd5vdfvs2xptd5ezaf75vdxne2tdrdf55eze" timestamp="1542322281"&gt;32&lt;/key&gt;&lt;/foreign-keys&gt;&lt;ref-type name="Web Page"&gt;12&lt;/ref-type&gt;&lt;contributors&gt;&lt;authors&gt;&lt;author&gt;Northern Territory Government,&lt;/author&gt;&lt;/authors&gt;&lt;/contributors&gt;&lt;titles&gt;&lt;title&gt;Geoscience Exploration and Mining Information System (GEMIS) - Petroleum Wells (PEX Wells)&lt;/title&gt;&lt;/titles&gt;&lt;number&gt;16 November 2018&lt;/number&gt;&lt;dates&gt;&lt;year&gt;2018&lt;/year&gt;&lt;/dates&gt;&lt;urls&gt;&lt;related-urls&gt;&lt;url&gt;https://geoscience.nt.gov.au/gemis/ntgsjspui/handle/1/79187&lt;/url&gt;&lt;/related-urls&gt;&lt;/urls&gt;&lt;/record&gt;&lt;/Cite&gt;&lt;/EndNote&gt;</w:instrText>
      </w:r>
      <w:r>
        <w:fldChar w:fldCharType="separate"/>
      </w:r>
      <w:r w:rsidR="00A06C43">
        <w:rPr>
          <w:noProof/>
        </w:rPr>
        <w:t>Northern Territory Government (2018b)</w:t>
      </w:r>
      <w:r>
        <w:fldChar w:fldCharType="end"/>
      </w:r>
      <w:r w:rsidR="003E74AD">
        <w:br/>
        <w:t>Element: GBA-BEE-2-</w:t>
      </w:r>
      <w:r w:rsidR="00E83195">
        <w:t>205</w:t>
      </w:r>
    </w:p>
    <w:p w14:paraId="37310C61" w14:textId="77777777" w:rsidR="003E74AD" w:rsidRDefault="003E74AD" w:rsidP="003E74AD">
      <w:pPr>
        <w:pStyle w:val="BodyText"/>
      </w:pPr>
    </w:p>
    <w:p w14:paraId="6FB4B3E9" w14:textId="77777777" w:rsidR="003E74AD" w:rsidRDefault="003E74AD" w:rsidP="003E74AD">
      <w:pPr>
        <w:pStyle w:val="BodyText"/>
      </w:pPr>
    </w:p>
    <w:p w14:paraId="0266E736" w14:textId="3AC2B267" w:rsidR="003E74AD" w:rsidRDefault="00F21FCF" w:rsidP="00A519BB">
      <w:pPr>
        <w:pStyle w:val="Figures"/>
      </w:pPr>
      <w:r>
        <w:rPr>
          <w:noProof/>
        </w:rPr>
        <w:drawing>
          <wp:inline distT="0" distB="0" distL="0" distR="0" wp14:anchorId="4FC6F553" wp14:editId="21E1D17B">
            <wp:extent cx="5425903" cy="6170586"/>
            <wp:effectExtent l="0" t="0" r="3810" b="1905"/>
            <wp:docPr id="1725318235" name="Picture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2"/>
                    <pic:cNvPicPr/>
                  </pic:nvPicPr>
                  <pic:blipFill>
                    <a:blip r:embed="rId76">
                      <a:extLst>
                        <a:ext uri="{28A0092B-C50C-407E-A947-70E740481C1C}">
                          <a14:useLocalDpi xmlns:a14="http://schemas.microsoft.com/office/drawing/2010/main" val="0"/>
                        </a:ext>
                      </a:extLst>
                    </a:blip>
                    <a:stretch>
                      <a:fillRect/>
                    </a:stretch>
                  </pic:blipFill>
                  <pic:spPr>
                    <a:xfrm>
                      <a:off x="0" y="0"/>
                      <a:ext cx="5425903" cy="6170586"/>
                    </a:xfrm>
                    <a:prstGeom prst="rect">
                      <a:avLst/>
                    </a:prstGeom>
                  </pic:spPr>
                </pic:pic>
              </a:graphicData>
            </a:graphic>
          </wp:inline>
        </w:drawing>
      </w:r>
      <w:r>
        <w:t xml:space="preserve"> </w:t>
      </w:r>
    </w:p>
    <w:p w14:paraId="40C0B5F1" w14:textId="3E36F21F" w:rsidR="003E74AD" w:rsidRDefault="003E74AD" w:rsidP="003E74AD">
      <w:pPr>
        <w:pStyle w:val="Caption"/>
      </w:pPr>
      <w:bookmarkStart w:id="136" w:name="_Ref2862904"/>
      <w:bookmarkStart w:id="137" w:name="_Toc445094"/>
      <w:bookmarkStart w:id="138" w:name="_Toc36042440"/>
      <w:r>
        <w:t xml:space="preserve">Figure </w:t>
      </w:r>
      <w:r>
        <w:fldChar w:fldCharType="begin"/>
      </w:r>
      <w:r>
        <w:rPr>
          <w:noProof/>
        </w:rPr>
        <w:instrText xml:space="preserve"> SEQ Figure \* ARABIC </w:instrText>
      </w:r>
      <w:r>
        <w:fldChar w:fldCharType="separate"/>
      </w:r>
      <w:r w:rsidR="00EC3730">
        <w:rPr>
          <w:noProof/>
        </w:rPr>
        <w:t>15</w:t>
      </w:r>
      <w:r>
        <w:fldChar w:fldCharType="end"/>
      </w:r>
      <w:bookmarkEnd w:id="136"/>
      <w:r>
        <w:t xml:space="preserve"> Velkerri Formation total vertical thickness</w:t>
      </w:r>
      <w:bookmarkEnd w:id="137"/>
      <w:r>
        <w:t xml:space="preserve"> (m)</w:t>
      </w:r>
      <w:bookmarkEnd w:id="138"/>
    </w:p>
    <w:p w14:paraId="6AEE80F0" w14:textId="071CA5E7" w:rsidR="003E74AD" w:rsidRDefault="00F21FCF" w:rsidP="003E74AD">
      <w:pPr>
        <w:pStyle w:val="SourceornoteforTableorFigure"/>
        <w:keepNext/>
        <w:keepLines/>
      </w:pPr>
      <w:r>
        <w:rPr>
          <w:noProof/>
        </w:rPr>
        <w:t>Contour interval</w:t>
      </w:r>
      <w:r w:rsidRPr="00F96BC3">
        <w:rPr>
          <w:noProof/>
        </w:rPr>
        <w:t xml:space="preserve"> = </w:t>
      </w:r>
      <w:r>
        <w:rPr>
          <w:noProof/>
        </w:rPr>
        <w:t>250 m</w:t>
      </w:r>
      <w:r>
        <w:rPr>
          <w:noProof/>
        </w:rPr>
        <w:br/>
      </w:r>
      <w:r w:rsidR="003E74AD">
        <w:t xml:space="preserve">Source: </w:t>
      </w:r>
      <w:r w:rsidR="003E74AD">
        <w:fldChar w:fldCharType="begin"/>
      </w:r>
      <w:r w:rsidR="00E41530">
        <w:instrText xml:space="preserve"> ADDIN EN.CITE &lt;EndNote&gt;&lt;Cite AuthorYear="1"&gt;&lt;Author&gt;Orr&lt;/Author&gt;&lt;Year&gt;2020&lt;/Year&gt;&lt;RecNum&gt;214&lt;/RecNum&gt;&lt;DisplayText&gt;Orr et al. (2020)&lt;/DisplayText&gt;&lt;record&gt;&lt;rec-number&gt;214&lt;/rec-number&gt;&lt;foreign-keys&gt;&lt;key app="EN" db-id="rd5vdfvs2xptd5ezaf75vdxne2tdrdf55eze" timestamp="1549497784"&gt;214&lt;/key&gt;&lt;/foreign-keys&gt;&lt;ref-type name="Report"&gt;27&lt;/ref-type&gt;&lt;contributors&gt;&lt;authors&gt;&lt;author&gt;Orr, M.L.&lt;/author&gt;&lt;author&gt;Bernardel, G.&lt;/author&gt;&lt;author&gt;Owens, R.J.&lt;/author&gt;&lt;author&gt;Hall, L.S.&lt;/author&gt;&lt;author&gt;Skeers, N.&lt;/author&gt;&lt;author&gt;Reese, B.&lt;/author&gt;&lt;author&gt;Woods, M.&lt;/author&gt;&lt;/authors&gt;&lt;/contributors&gt;&lt;titles&gt;&lt;title&gt;Geology of the Beetaloo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3E74AD">
        <w:fldChar w:fldCharType="separate"/>
      </w:r>
      <w:r w:rsidR="00E41530">
        <w:rPr>
          <w:noProof/>
        </w:rPr>
        <w:t>Orr et al. (2020)</w:t>
      </w:r>
      <w:r w:rsidR="003E74AD">
        <w:fldChar w:fldCharType="end"/>
      </w:r>
      <w:r w:rsidR="00E13457">
        <w:br/>
        <w:t xml:space="preserve">Data: </w:t>
      </w:r>
      <w:r w:rsidR="00E13457">
        <w:fldChar w:fldCharType="begin"/>
      </w:r>
      <w:r w:rsidR="002A5EAA">
        <w:instrText xml:space="preserve"> ADDIN EN.CITE &lt;EndNote&gt;&lt;Cite AuthorYear="1"&gt;&lt;Author&gt;Geological and Bioregional Assessment Program&lt;/Author&gt;&lt;Year&gt;2019&lt;/Year&gt;&lt;RecNum&gt;332&lt;/RecNum&gt;&lt;DisplayText&gt;Geological and Bioregional Assessment Program (2019b)&lt;/DisplayText&gt;&lt;record&gt;&lt;rec-number&gt;332&lt;/rec-number&gt;&lt;foreign-keys&gt;&lt;key app="EN" db-id="rd5vdfvs2xptd5ezaf75vdxne2tdrdf55eze" timestamp="1561616207"&gt;332&lt;/key&gt;&lt;/foreign-keys&gt;&lt;ref-type name="Dataset"&gt;59&lt;/ref-type&gt;&lt;contributors&gt;&lt;authors&gt;&lt;author&gt;Geological and Bioregional Assessment Program,&lt;/author&gt;&lt;/authors&gt;&lt;secondary-authors&gt;&lt;author&gt;Geological and Bioregional Assessment Program,&lt;/author&gt;&lt;/secondary-authors&gt;&lt;/contributors&gt;&lt;titles&gt;&lt;title&gt;Regional Three-Dimensional Geological Model for the Beetaloo Sub-basin&lt;/title&gt;&lt;short-title&gt;GA-GBA Beetaloo Sub-basin 3D Model&lt;/short-title&gt;&lt;/titles&gt;&lt;dates&gt;&lt;year&gt;2019&lt;/year&gt;&lt;/dates&gt;&lt;label&gt;9F604AFA-40E4-4E5A-91DD-0A695A3465A8&lt;/label&gt;&lt;urls&gt;&lt;related-urls&gt;&lt;url&gt;https://repo.bioregionalassessments.gov.au/metadata/9F604AFA-40E4-4E5A-91DD-0A695A3465A8&lt;/url&gt;&lt;/related-urls&gt;&lt;/urls&gt;&lt;access-date&gt;21 June 2019&lt;/access-date&gt;&lt;/record&gt;&lt;/Cite&gt;&lt;/EndNote&gt;</w:instrText>
      </w:r>
      <w:r w:rsidR="00E13457">
        <w:fldChar w:fldCharType="separate"/>
      </w:r>
      <w:r w:rsidR="003B148F">
        <w:rPr>
          <w:noProof/>
        </w:rPr>
        <w:t>Geological and Bioregional Assessment Program (2019b)</w:t>
      </w:r>
      <w:r w:rsidR="00E13457">
        <w:fldChar w:fldCharType="end"/>
      </w:r>
      <w:r w:rsidR="00E13457">
        <w:t xml:space="preserve">; </w:t>
      </w:r>
      <w:r>
        <w:t>Velkerri</w:t>
      </w:r>
      <w:r w:rsidRPr="009E369D">
        <w:t xml:space="preserve"> Formation </w:t>
      </w:r>
      <w:r>
        <w:t xml:space="preserve">isochore </w:t>
      </w:r>
      <w:r w:rsidRPr="009E369D">
        <w:t>g</w:t>
      </w:r>
      <w:r>
        <w:t>rid GBA derived dataset based on</w:t>
      </w:r>
      <w:r w:rsidRPr="00C93584">
        <w:t xml:space="preserve"> </w:t>
      </w:r>
      <w:r w:rsidR="00A118AC">
        <w:fldChar w:fldCharType="begin"/>
      </w:r>
      <w:r w:rsidR="00E41530">
        <w:instrText xml:space="preserve"> ADDIN EN.CITE &lt;EndNote&gt;&lt;Cite AuthorYear="1"&gt;&lt;Author&gt;Williams&lt;/Author&gt;&lt;Year&gt;2019&lt;/Year&gt;&lt;RecNum&gt;304&lt;/RecNum&gt;&lt;DisplayText&gt;Williams (2019)&lt;/DisplayText&gt;&lt;record&gt;&lt;rec-number&gt;304&lt;/rec-number&gt;&lt;foreign-keys&gt;&lt;key app="EN" db-id="rd5vdfvs2xptd5ezaf75vdxne2tdrdf55eze" timestamp="1554165629"&gt;304&lt;/key&gt;&lt;/foreign-keys&gt;&lt;ref-type name="Report"&gt;27&lt;/ref-type&gt;&lt;contributors&gt;&lt;authors&gt;&lt;author&gt;Williams, B.&lt;/author&gt;&lt;/authors&gt;&lt;/contributors&gt;&lt;titles&gt;&lt;title&gt;Definition of the Beetaloo Sub-basin. Northern Territory Geological Survey (NTGS) Record 2019-015&lt;/title&gt;&lt;/titles&gt;&lt;dates&gt;&lt;year&gt;2019&lt;/year&gt;&lt;/dates&gt;&lt;pub-location&gt;Darwin&lt;/pub-location&gt;&lt;urls&gt;&lt;/urls&gt;&lt;/record&gt;&lt;/Cite&gt;&lt;/EndNote&gt;</w:instrText>
      </w:r>
      <w:r w:rsidR="00A118AC">
        <w:fldChar w:fldCharType="separate"/>
      </w:r>
      <w:r w:rsidR="00E41530">
        <w:rPr>
          <w:noProof/>
        </w:rPr>
        <w:t>Williams (2019)</w:t>
      </w:r>
      <w:r w:rsidR="00A118AC">
        <w:fldChar w:fldCharType="end"/>
      </w:r>
      <w:r>
        <w:t xml:space="preserve"> and </w:t>
      </w:r>
      <w:r>
        <w:fldChar w:fldCharType="begin"/>
      </w:r>
      <w:r w:rsidR="00A06C43">
        <w:instrText xml:space="preserve"> ADDIN EN.CITE &lt;EndNote&gt;&lt;Cite AuthorYear="1"&gt;&lt;Author&gt;Northern Territory Government&lt;/Author&gt;&lt;Year&gt;2018&lt;/Year&gt;&lt;RecNum&gt;32&lt;/RecNum&gt;&lt;DisplayText&gt;Northern Territory Government (2018b)&lt;/DisplayText&gt;&lt;record&gt;&lt;rec-number&gt;32&lt;/rec-number&gt;&lt;foreign-keys&gt;&lt;key app="EN" db-id="rd5vdfvs2xptd5ezaf75vdxne2tdrdf55eze" timestamp="1542322281"&gt;32&lt;/key&gt;&lt;/foreign-keys&gt;&lt;ref-type name="Web Page"&gt;12&lt;/ref-type&gt;&lt;contributors&gt;&lt;authors&gt;&lt;author&gt;Northern Territory Government,&lt;/author&gt;&lt;/authors&gt;&lt;/contributors&gt;&lt;titles&gt;&lt;title&gt;Geoscience Exploration and Mining Information System (GEMIS) - Petroleum Wells (PEX Wells)&lt;/title&gt;&lt;/titles&gt;&lt;number&gt;16 November 2018&lt;/number&gt;&lt;dates&gt;&lt;year&gt;2018&lt;/year&gt;&lt;/dates&gt;&lt;urls&gt;&lt;related-urls&gt;&lt;url&gt;https://geoscience.nt.gov.au/gemis/ntgsjspui/handle/1/79187&lt;/url&gt;&lt;/related-urls&gt;&lt;/urls&gt;&lt;/record&gt;&lt;/Cite&gt;&lt;/EndNote&gt;</w:instrText>
      </w:r>
      <w:r>
        <w:fldChar w:fldCharType="separate"/>
      </w:r>
      <w:r w:rsidR="00A06C43">
        <w:rPr>
          <w:noProof/>
        </w:rPr>
        <w:t>Northern Territory Government (2018b)</w:t>
      </w:r>
      <w:r>
        <w:fldChar w:fldCharType="end"/>
      </w:r>
      <w:r w:rsidR="003E74AD">
        <w:br/>
        <w:t>Element: GBA-BEE-2-</w:t>
      </w:r>
      <w:r w:rsidR="004873B9">
        <w:t>206</w:t>
      </w:r>
    </w:p>
    <w:p w14:paraId="5AD561F6" w14:textId="77777777" w:rsidR="003E74AD" w:rsidRPr="00A519BB" w:rsidRDefault="003E74AD" w:rsidP="00A519BB">
      <w:pPr>
        <w:pStyle w:val="Heading5"/>
      </w:pPr>
      <w:r w:rsidRPr="00A519BB">
        <w:t>Lithology and palaeoenvironment</w:t>
      </w:r>
    </w:p>
    <w:p w14:paraId="471BEE10" w14:textId="5AACBF24" w:rsidR="003E74AD" w:rsidRDefault="003E74AD" w:rsidP="00A519BB">
      <w:pPr>
        <w:pStyle w:val="BodyText"/>
      </w:pPr>
      <w:r>
        <w:t>The Velkerri Formation is a medium-grey to black laminated shale, with thin interbeds of siltstone and fine-grained sandstone</w:t>
      </w:r>
      <w:r w:rsidR="0095221F">
        <w:t xml:space="preserve"> </w:t>
      </w:r>
      <w:r w:rsidR="00F81B4F" w:rsidRPr="00056975">
        <w:fldChar w:fldCharType="begin"/>
      </w:r>
      <w:r w:rsidR="002A5EAA">
        <w:instrText xml:space="preserve"> ADDIN EN.CITE &lt;EndNote&gt;&lt;Cite&gt;&lt;Author&gt;Munson&lt;/Author&gt;&lt;Year&gt;2016&lt;/Year&gt;&lt;RecNum&gt;51&lt;/RecNum&gt;&lt;DisplayText&gt;(Munson, 2016)&lt;/DisplayText&gt;&lt;record&gt;&lt;rec-number&gt;51&lt;/rec-number&gt;&lt;foreign-keys&gt;&lt;key app="EN" db-id="rd5vdfvs2xptd5ezaf75vdxne2tdrdf55eze" timestamp="1542862211"&gt;51&lt;/key&gt;&lt;/foreign-keys&gt;&lt;ref-type name="Report"&gt;27&lt;/ref-type&gt;&lt;contributors&gt;&lt;authors&gt;&lt;author&gt;Munson, T.J.&lt;/author&gt;&lt;/authors&gt;&lt;/contributors&gt;&lt;titles&gt;&lt;title&gt;Sedimentary characterisation of the Wilton package, greater McArthur Basin, Northern Territory. Northern Territory Geological Survey (NTGS) Record 2016-003&lt;/title&gt;&lt;/titles&gt;&lt;pages&gt;151&lt;/pages&gt;&lt;dates&gt;&lt;year&gt;2016&lt;/year&gt;&lt;/dates&gt;&lt;pub-location&gt;Darwin&lt;/pub-location&gt;&lt;urls&gt;&lt;related-urls&gt;&lt;url&gt;https://geoscience.nt.gov.au/gemis/ntgsjspui/handle/1/83806&lt;/url&gt;&lt;/related-urls&gt;&lt;/urls&gt;&lt;access-date&gt;21 September 2018&lt;/access-date&gt;&lt;/record&gt;&lt;/Cite&gt;&lt;/EndNote&gt;</w:instrText>
      </w:r>
      <w:r w:rsidR="00F81B4F" w:rsidRPr="00056975">
        <w:fldChar w:fldCharType="separate"/>
      </w:r>
      <w:r w:rsidR="00F81B4F">
        <w:rPr>
          <w:noProof/>
        </w:rPr>
        <w:t>(Munson, 2016)</w:t>
      </w:r>
      <w:r w:rsidR="00F81B4F" w:rsidRPr="00056975">
        <w:fldChar w:fldCharType="end"/>
      </w:r>
      <w:r w:rsidR="00F81B4F">
        <w:t>.</w:t>
      </w:r>
      <w:r>
        <w:t xml:space="preserve"> The Kalala Member is a grey to blue claystone with silty mudstone and interbedded sandstones; the Amungee Member is an organic</w:t>
      </w:r>
      <w:r w:rsidR="00B4439A">
        <w:t>-</w:t>
      </w:r>
      <w:r>
        <w:t xml:space="preserve">rich dark grey to black claystone, mudstone and siltstone; and the Wyworrie Member is a grey mudstone and siltstone with fine sandstone towards the top of the unit </w:t>
      </w:r>
      <w:r>
        <w:fldChar w:fldCharType="begin">
          <w:fldData xml:space="preserve">PEVuZE5vdGU+PENpdGU+PEF1dGhvcj5NdW5zb248L0F1dGhvcj48WWVhcj4yMDE0PC9ZZWFyPjxS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</w:fldData>
        </w:fldChar>
      </w:r>
      <w:r w:rsidR="002A5EAA">
        <w:instrText xml:space="preserve"> ADDIN EN.CITE </w:instrText>
      </w:r>
      <w:r w:rsidR="002A5EAA">
        <w:fldChar w:fldCharType="begin">
          <w:fldData xml:space="preserve">PEVuZE5vdGU+PENpdGU+PEF1dGhvcj5NdW5zb248L0F1dGhvcj48WWVhcj4yMDE0PC9ZZWFyPjxS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</w:fldData>
        </w:fldChar>
      </w:r>
      <w:r w:rsidR="002A5EAA">
        <w:instrText xml:space="preserve"> ADDIN EN.CITE.DATA </w:instrText>
      </w:r>
      <w:r w:rsidR="002A5EAA">
        <w:fldChar w:fldCharType="end"/>
      </w:r>
      <w:r>
        <w:fldChar w:fldCharType="separate"/>
      </w:r>
      <w:r>
        <w:rPr>
          <w:noProof/>
        </w:rPr>
        <w:t>(Munson, 2014; Munson and Revie, 2018; Lanigan et al., 1994)</w:t>
      </w:r>
      <w:r>
        <w:fldChar w:fldCharType="end"/>
      </w:r>
      <w:r>
        <w:t xml:space="preserve">. The </w:t>
      </w:r>
      <w:r w:rsidR="00322BF8">
        <w:t>Amungee Member</w:t>
      </w:r>
      <w:r>
        <w:t xml:space="preserve"> is the</w:t>
      </w:r>
      <w:r w:rsidR="001B53C3">
        <w:t xml:space="preserve"> most</w:t>
      </w:r>
      <w:r>
        <w:t xml:space="preserve"> organic</w:t>
      </w:r>
      <w:r w:rsidR="001B53C3">
        <w:t>ally</w:t>
      </w:r>
      <w:r>
        <w:t xml:space="preserve"> </w:t>
      </w:r>
      <w:r w:rsidR="00322BF8">
        <w:t xml:space="preserve">rich </w:t>
      </w:r>
      <w:r>
        <w:t xml:space="preserve">and </w:t>
      </w:r>
      <w:r w:rsidR="001B53C3">
        <w:t xml:space="preserve">therefore the </w:t>
      </w:r>
      <w:r>
        <w:t xml:space="preserve">most prospective interval in the Beetaloo </w:t>
      </w:r>
      <w:r w:rsidR="00BD0684">
        <w:t>S</w:t>
      </w:r>
      <w:r>
        <w:t xml:space="preserve">ub-basin </w:t>
      </w:r>
      <w:r>
        <w:fldChar w:fldCharType="begin"/>
      </w:r>
      <w:r w:rsidR="002A5EAA">
        <w:instrText xml:space="preserve"> ADDIN EN.CITE &lt;EndNote&gt;&lt;Cite&gt;&lt;Author&gt;Munson&lt;/Author&gt;&lt;Year&gt;2014&lt;/Year&gt;&lt;RecNum&gt;99&lt;/RecNum&gt;&lt;DisplayText&gt;(Munson, 2014; Munson and Revie, 2018)&lt;/DisplayText&gt;&lt;record&gt;&lt;rec-number&gt;99&lt;/rec-number&gt;&lt;foreign-keys&gt;&lt;key app="EN" db-id="rd5vdfvs2xptd5ezaf75vdxne2tdrdf55eze" timestamp="1544487526"&gt;99&lt;/key&gt;&lt;/foreign-keys&gt;&lt;ref-type name="Report"&gt;27&lt;/ref-type&gt;&lt;contributors&gt;&lt;authors&gt;&lt;author&gt;Munson, T.J.&lt;/author&gt;&lt;/authors&gt;&lt;/contributors&gt;&lt;titles&gt;&lt;title&gt;Petroleum geology and potential of the onshore Northern Territory, 2014. Northern Territory Geological Survey (NTGS) Report 22&lt;/title&gt;&lt;/titles&gt;&lt;pages&gt;252&lt;/pages&gt;&lt;dates&gt;&lt;year&gt;2014&lt;/year&gt;&lt;/dates&gt;&lt;pub-location&gt;Darwin&lt;/pub-location&gt;&lt;urls&gt;&lt;related-urls&gt;&lt;url&gt;https://geoscience.nt.gov.au/gemis/ntgsjspui/handle/1/81558&lt;/url&gt;&lt;/related-urls&gt;&lt;/urls&gt;&lt;access-date&gt;31 August 2018&lt;/access-date&gt;&lt;/record&gt;&lt;/Cite&gt;&lt;Cite&gt;&lt;Author&gt;Munson&lt;/Author&gt;&lt;Year&gt;2018&lt;/Year&gt;&lt;RecNum&gt;63&lt;/RecNum&gt;&lt;record&gt;&lt;rec-number&gt;63&lt;/rec-number&gt;&lt;foreign-keys&gt;&lt;key app="EN" db-id="rd5vdfvs2xptd5ezaf75vdxne2tdrdf55eze" timestamp="1543379793"&gt;63&lt;/key&gt;&lt;/foreign-keys&gt;&lt;ref-type name="Report"&gt;27&lt;/ref-type&gt;&lt;contributors&gt;&lt;authors&gt;&lt;author&gt;Munson, T.J.&lt;/author&gt;&lt;author&gt;Revie, D.&lt;/author&gt;&lt;/authors&gt;&lt;subsidiary-authors&gt;&lt;author&gt;Primary Industry and Resources&lt;/author&gt;&lt;/subsidiary-authors&gt;&lt;/contributors&gt;&lt;titles&gt;&lt;title&gt;Stratigraphic subdivision of the Velkerri Formation, Roper Group, McArthur Basin, Northern Territory. Northern Territory Geological Survey (NTGS) Record 2018-006&lt;/title&gt;&lt;/titles&gt;&lt;pages&gt;27&lt;/pages&gt;&lt;dates&gt;&lt;year&gt;2018&lt;/year&gt;&lt;/dates&gt;&lt;pub-location&gt;Darwin&lt;/pub-location&gt;&lt;urls&gt;&lt;related-urls&gt;&lt;url&gt;https://geoscience.nt.gov.au/gemis/ntgsjspui/handle/1/87322&lt;/url&gt;&lt;/related-urls&gt;&lt;/urls&gt;&lt;access-date&gt;28 November 2018&lt;/access-date&gt;&lt;/record&gt;&lt;/Cite&gt;&lt;/EndNote&gt;</w:instrText>
      </w:r>
      <w:r>
        <w:fldChar w:fldCharType="separate"/>
      </w:r>
      <w:r>
        <w:rPr>
          <w:noProof/>
        </w:rPr>
        <w:t>(Munson, 2014; Munson and Revie, 2018)</w:t>
      </w:r>
      <w:r>
        <w:fldChar w:fldCharType="end"/>
      </w:r>
      <w:r>
        <w:t xml:space="preserve">. Further details are provided in the accompanying geology technical appendix </w:t>
      </w:r>
      <w:r>
        <w:fldChar w:fldCharType="begin"/>
      </w:r>
      <w:r w:rsidR="00E41530">
        <w:instrText xml:space="preserve"> ADDIN EN.CITE &lt;EndNote&gt;&lt;Cite&gt;&lt;Author&gt;Orr&lt;/Author&gt;&lt;Year&gt;2020&lt;/Year&gt;&lt;RecNum&gt;214&lt;/RecNum&gt;&lt;DisplayText&gt;(Orr et al., 2020)&lt;/DisplayText&gt;&lt;record&gt;&lt;rec-number&gt;214&lt;/rec-number&gt;&lt;foreign-keys&gt;&lt;key app="EN" db-id="rd5vdfvs2xptd5ezaf75vdxne2tdrdf55eze" timestamp="1549497784"&gt;214&lt;/key&gt;&lt;/foreign-keys&gt;&lt;ref-type name="Report"&gt;27&lt;/ref-type&gt;&lt;contributors&gt;&lt;authors&gt;&lt;author&gt;Orr, M.L.&lt;/author&gt;&lt;author&gt;Bernardel, G.&lt;/author&gt;&lt;author&gt;Owens, R.J.&lt;/author&gt;&lt;author&gt;Hall, L.S.&lt;/author&gt;&lt;author&gt;Skeers, N.&lt;/author&gt;&lt;author&gt;Reese, B.&lt;/author&gt;&lt;author&gt;Woods, M.&lt;/author&gt;&lt;/authors&gt;&lt;/contributors&gt;&lt;titles&gt;&lt;title&gt;Geology of the Beetaloo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fldChar w:fldCharType="separate"/>
      </w:r>
      <w:r w:rsidR="00E41530">
        <w:rPr>
          <w:noProof/>
        </w:rPr>
        <w:t>(Orr et al., 2020)</w:t>
      </w:r>
      <w:r>
        <w:fldChar w:fldCharType="end"/>
      </w:r>
      <w:r>
        <w:t>.</w:t>
      </w:r>
    </w:p>
    <w:p w14:paraId="249A148C" w14:textId="04753031" w:rsidR="00F947A8" w:rsidRDefault="00F947A8" w:rsidP="00A519BB">
      <w:pPr>
        <w:pStyle w:val="BodyText"/>
      </w:pPr>
      <w:r>
        <w:t xml:space="preserve">The facies variations within the Velkerri Formation, coupled with its great thickness, has provided ample discussion on the depositional setting </w:t>
      </w:r>
      <w:r w:rsidR="0057493F">
        <w:fldChar w:fldCharType="begin">
          <w:fldData xml:space="preserve">PEVuZE5vdGU+PENpdGU+PEF1dGhvcj5BYmJvdHQ8L0F1dGhvcj48WWVhcj4yMDAwPC9ZZWFyPjxS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==
</w:fldData>
        </w:fldChar>
      </w:r>
      <w:r w:rsidR="002A5EAA">
        <w:instrText xml:space="preserve"> ADDIN EN.CITE </w:instrText>
      </w:r>
      <w:r w:rsidR="002A5EAA">
        <w:fldChar w:fldCharType="begin">
          <w:fldData xml:space="preserve">PEVuZE5vdGU+PENpdGU+PEF1dGhvcj5BYmJvdHQ8L0F1dGhvcj48WWVhcj4yMDAwPC9ZZWFyPjxS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==
</w:fldData>
        </w:fldChar>
      </w:r>
      <w:r w:rsidR="002A5EAA">
        <w:instrText xml:space="preserve"> ADDIN EN.CITE.DATA </w:instrText>
      </w:r>
      <w:r w:rsidR="002A5EAA">
        <w:fldChar w:fldCharType="end"/>
      </w:r>
      <w:r w:rsidR="0057493F">
        <w:fldChar w:fldCharType="separate"/>
      </w:r>
      <w:r w:rsidR="005167DC">
        <w:rPr>
          <w:noProof/>
        </w:rPr>
        <w:t>(Abbott and Sweet, 2000; Abbott et al., 2001; Donnelly and Crick, 1988; Gorter and Grey, 2012; Jackson et al., 1987; Jackson and Raiswell, 1991; Johns et al., 2017; Powell et al., 1987)</w:t>
      </w:r>
      <w:r w:rsidR="0057493F">
        <w:fldChar w:fldCharType="end"/>
      </w:r>
      <w:r w:rsidR="00F81B4F">
        <w:t xml:space="preserve"> </w:t>
      </w:r>
      <w:r w:rsidR="0057493F">
        <w:t>.</w:t>
      </w:r>
      <w:r>
        <w:t xml:space="preserve"> The presence of acritarchs and glauconite confirms a marine depositional environment</w:t>
      </w:r>
      <w:r w:rsidR="0057493F">
        <w:t xml:space="preserve"> </w:t>
      </w:r>
      <w:r w:rsidR="0057493F">
        <w:fldChar w:fldCharType="begin"/>
      </w:r>
      <w:r w:rsidR="002A5EAA">
        <w:instrText xml:space="preserve"> ADDIN EN.CITE &lt;EndNote&gt;&lt;Cite&gt;&lt;Author&gt;Grey&lt;/Author&gt;&lt;Year&gt;2015&lt;/Year&gt;&lt;RecNum&gt;110&lt;/RecNum&gt;&lt;DisplayText&gt;(Grey, 2015)&lt;/DisplayText&gt;&lt;record&gt;&lt;rec-number&gt;110&lt;/rec-number&gt;&lt;foreign-keys&gt;&lt;key app="EN" db-id="rd5vdfvs2xptd5ezaf75vdxne2tdrdf55eze" timestamp="1545026143"&gt;110&lt;/key&gt;&lt;/foreign-keys&gt;&lt;ref-type name="Conference Paper"&gt;47&lt;/ref-type&gt;&lt;contributors&gt;&lt;authors&gt;&lt;author&gt;Grey, K.&lt;/author&gt;&lt;/authors&gt;&lt;/contributors&gt;&lt;titles&gt;&lt;title&gt;Mesoproterozoic biostratigraphic correlation in the Beetaloo Sub-basin, Northern Territory, Australia, and potential for correlation with other northern Australian basins.&lt;/title&gt;&lt;secondary-title&gt;Annual Geoscience Exploration Seminar (AGES) 2015 Proceedings&lt;/secondary-title&gt;&lt;/titles&gt;&lt;pages&gt;33-41.&lt;/pages&gt;&lt;dates&gt;&lt;year&gt;2015&lt;/year&gt;&lt;pub-dates&gt;&lt;date&gt;17-18 March&lt;/date&gt;&lt;/pub-dates&gt;&lt;/dates&gt;&lt;pub-location&gt;Alice Springs&lt;/pub-location&gt;&lt;publisher&gt;Northern Territory Geological Survey, Record 2015-002&lt;/publisher&gt;&lt;work-type&gt;Conference Record of Abstracts&lt;/work-type&gt;&lt;urls&gt;&lt;/urls&gt;&lt;/record&gt;&lt;/Cite&gt;&lt;/EndNote&gt;</w:instrText>
      </w:r>
      <w:r w:rsidR="0057493F">
        <w:fldChar w:fldCharType="separate"/>
      </w:r>
      <w:r w:rsidR="0057493F">
        <w:rPr>
          <w:noProof/>
        </w:rPr>
        <w:t>(Grey, 2015)</w:t>
      </w:r>
      <w:r w:rsidR="0057493F">
        <w:fldChar w:fldCharType="end"/>
      </w:r>
      <w:r>
        <w:t>.</w:t>
      </w:r>
      <w:r w:rsidR="00F81B4F">
        <w:t xml:space="preserve"> </w:t>
      </w:r>
      <w:r w:rsidR="00F81B4F">
        <w:fldChar w:fldCharType="begin"/>
      </w:r>
      <w:r w:rsidR="002A5EAA">
        <w:instrText xml:space="preserve"> ADDIN EN.CITE &lt;EndNote&gt;&lt;Cite AuthorYear="1"&gt;&lt;Author&gt;Munson&lt;/Author&gt;&lt;Year&gt;2016&lt;/Year&gt;&lt;RecNum&gt;51&lt;/RecNum&gt;&lt;DisplayText&gt;Munson (2016)&lt;/DisplayText&gt;&lt;record&gt;&lt;rec-number&gt;51&lt;/rec-number&gt;&lt;foreign-keys&gt;&lt;key app="EN" db-id="rd5vdfvs2xptd5ezaf75vdxne2tdrdf55eze" timestamp="1542862211"&gt;51&lt;/key&gt;&lt;/foreign-keys&gt;&lt;ref-type name="Report"&gt;27&lt;/ref-type&gt;&lt;contributors&gt;&lt;authors&gt;&lt;author&gt;Munson, T.J.&lt;/author&gt;&lt;/authors&gt;&lt;/contributors&gt;&lt;titles&gt;&lt;title&gt;Sedimentary characterisation of the Wilton package, greater McArthur Basin, Northern Territory. Northern Territory Geological Survey (NTGS) Record 2016-003&lt;/title&gt;&lt;/titles&gt;&lt;pages&gt;151&lt;/pages&gt;&lt;dates&gt;&lt;year&gt;2016&lt;/year&gt;&lt;/dates&gt;&lt;pub-location&gt;Darwin&lt;/pub-location&gt;&lt;urls&gt;&lt;related-urls&gt;&lt;url&gt;https://geoscience.nt.gov.au/gemis/ntgsjspui/handle/1/83806&lt;/url&gt;&lt;/related-urls&gt;&lt;/urls&gt;&lt;access-date&gt;21 September 2018&lt;/access-date&gt;&lt;/record&gt;&lt;/Cite&gt;&lt;/EndNote&gt;</w:instrText>
      </w:r>
      <w:r w:rsidR="00F81B4F">
        <w:fldChar w:fldCharType="separate"/>
      </w:r>
      <w:r w:rsidR="00F81B4F">
        <w:rPr>
          <w:noProof/>
        </w:rPr>
        <w:t>Munson (2016)</w:t>
      </w:r>
      <w:r w:rsidR="00F81B4F">
        <w:fldChar w:fldCharType="end"/>
      </w:r>
      <w:r w:rsidR="00F81B4F">
        <w:t xml:space="preserve"> </w:t>
      </w:r>
      <w:r>
        <w:t>synthesised the Velkerri Formation depositional environments from previous interpretations as marine, sub</w:t>
      </w:r>
      <w:r w:rsidR="00B4439A">
        <w:t>-tidal</w:t>
      </w:r>
      <w:r>
        <w:t>, sub-wave base and generally quiet, but affected by regular current activity. The Amungee Member represents the deepest and most distal environments with the highest proportion of fine</w:t>
      </w:r>
      <w:r w:rsidR="008B6464">
        <w:t>-</w:t>
      </w:r>
      <w:r>
        <w:t xml:space="preserve">grained sediments </w:t>
      </w:r>
      <w:r w:rsidR="00F81B4F" w:rsidRPr="00056975">
        <w:fldChar w:fldCharType="begin"/>
      </w:r>
      <w:r w:rsidR="002A5EAA">
        <w:instrText xml:space="preserve"> ADDIN EN.CITE &lt;EndNote&gt;&lt;Cite&gt;&lt;Author&gt;Munson&lt;/Author&gt;&lt;Year&gt;2016&lt;/Year&gt;&lt;RecNum&gt;51&lt;/RecNum&gt;&lt;DisplayText&gt;(Munson, 2016)&lt;/DisplayText&gt;&lt;record&gt;&lt;rec-number&gt;51&lt;/rec-number&gt;&lt;foreign-keys&gt;&lt;key app="EN" db-id="rd5vdfvs2xptd5ezaf75vdxne2tdrdf55eze" timestamp="1542862211"&gt;51&lt;/key&gt;&lt;/foreign-keys&gt;&lt;ref-type name="Report"&gt;27&lt;/ref-type&gt;&lt;contributors&gt;&lt;authors&gt;&lt;author&gt;Munson, T.J.&lt;/author&gt;&lt;/authors&gt;&lt;/contributors&gt;&lt;titles&gt;&lt;title&gt;Sedimentary characterisation of the Wilton package, greater McArthur Basin, Northern Territory. Northern Territory Geological Survey (NTGS) Record 2016-003&lt;/title&gt;&lt;/titles&gt;&lt;pages&gt;151&lt;/pages&gt;&lt;dates&gt;&lt;year&gt;2016&lt;/year&gt;&lt;/dates&gt;&lt;pub-location&gt;Darwin&lt;/pub-location&gt;&lt;urls&gt;&lt;related-urls&gt;&lt;url&gt;https://geoscience.nt.gov.au/gemis/ntgsjspui/handle/1/83806&lt;/url&gt;&lt;/related-urls&gt;&lt;/urls&gt;&lt;access-date&gt;21 September 2018&lt;/access-date&gt;&lt;/record&gt;&lt;/Cite&gt;&lt;/EndNote&gt;</w:instrText>
      </w:r>
      <w:r w:rsidR="00F81B4F" w:rsidRPr="00056975">
        <w:fldChar w:fldCharType="separate"/>
      </w:r>
      <w:r w:rsidR="00F81B4F">
        <w:rPr>
          <w:noProof/>
        </w:rPr>
        <w:t>(Munson, 2016)</w:t>
      </w:r>
      <w:r w:rsidR="00F81B4F" w:rsidRPr="00056975">
        <w:fldChar w:fldCharType="end"/>
      </w:r>
      <w:r w:rsidR="00F81B4F">
        <w:t>.</w:t>
      </w:r>
    </w:p>
    <w:p w14:paraId="6D21030A" w14:textId="6B433D78" w:rsidR="00D06989" w:rsidRDefault="00D06989" w:rsidP="00D06989">
      <w:pPr>
        <w:pStyle w:val="BodyText"/>
      </w:pPr>
      <w:r>
        <w:t>Three organically rich intervals are present within the Amungee Member, separated by organic</w:t>
      </w:r>
      <w:r w:rsidR="001B53C3">
        <w:t>ally</w:t>
      </w:r>
      <w:r w:rsidR="00B4439A">
        <w:t xml:space="preserve"> </w:t>
      </w:r>
      <w:r>
        <w:t>lean sections. The organic</w:t>
      </w:r>
      <w:r w:rsidR="001B53C3">
        <w:t>ally</w:t>
      </w:r>
      <w:r w:rsidR="00B4439A">
        <w:t xml:space="preserve"> </w:t>
      </w:r>
      <w:r>
        <w:t>rich shale intervals are informally named the A</w:t>
      </w:r>
      <w:r w:rsidR="001B53C3">
        <w:t xml:space="preserve">, B and </w:t>
      </w:r>
      <w:r>
        <w:t xml:space="preserve">C </w:t>
      </w:r>
      <w:r w:rsidR="001B53C3">
        <w:t xml:space="preserve">shales or </w:t>
      </w:r>
      <w:r>
        <w:t xml:space="preserve">organofacies, in ascending stratigraphic order </w:t>
      </w:r>
      <w:r>
        <w:fldChar w:fldCharType="begin">
          <w:fldData xml:space="preserve">PEVuZE5vdGU+PENpdGU+PEF1dGhvcj5DbG9zZTwvQXV0aG9yPjxZZWFyPjIwMTc8L1llYXI+PFJl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</w:fldData>
        </w:fldChar>
      </w:r>
      <w:r w:rsidR="002A5EAA">
        <w:instrText xml:space="preserve"> ADDIN EN.CITE </w:instrText>
      </w:r>
      <w:r w:rsidR="002A5EAA">
        <w:fldChar w:fldCharType="begin">
          <w:fldData xml:space="preserve">PEVuZE5vdGU+PENpdGU+PEF1dGhvcj5DbG9zZTwvQXV0aG9yPjxZZWFyPjIwMTc8L1llYXI+PFJl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</w:fldData>
        </w:fldChar>
      </w:r>
      <w:r w:rsidR="002A5EAA">
        <w:instrText xml:space="preserve"> ADDIN EN.CITE.DATA </w:instrText>
      </w:r>
      <w:r w:rsidR="002A5EAA">
        <w:fldChar w:fldCharType="end"/>
      </w:r>
      <w:r>
        <w:fldChar w:fldCharType="separate"/>
      </w:r>
      <w:r w:rsidR="00A716A8">
        <w:rPr>
          <w:noProof/>
        </w:rPr>
        <w:t>(Close et al., 2017a; Côté et al., 2018; Munson and Revie, 2018)</w:t>
      </w:r>
      <w:r>
        <w:fldChar w:fldCharType="end"/>
      </w:r>
      <w:r>
        <w:t xml:space="preserve">. They </w:t>
      </w:r>
      <w:r w:rsidR="002D4ECC">
        <w:t xml:space="preserve">have a distinct log character which has been identified in all well intersections of the Velkerri Formation </w:t>
      </w:r>
      <w:r w:rsidR="00270829">
        <w:fldChar w:fldCharType="begin"/>
      </w:r>
      <w:r w:rsidR="002A5EAA">
        <w:instrText xml:space="preserve"> ADDIN EN.CITE &lt;EndNote&gt;&lt;Cite&gt;&lt;Author&gt;Hoffman&lt;/Author&gt;&lt;Year&gt;2015&lt;/Year&gt;&lt;RecNum&gt;249&lt;/RecNum&gt;&lt;DisplayText&gt;(Hoffman, 2015; Warren et al., 1998)&lt;/DisplayText&gt;&lt;record&gt;&lt;rec-number&gt;249&lt;/rec-number&gt;&lt;foreign-keys&gt;&lt;key app="EN" db-id="rd5vdfvs2xptd5ezaf75vdxne2tdrdf55eze" timestamp="1552541993"&gt;249&lt;/key&gt;&lt;/foreign-keys&gt;&lt;ref-type name="Conference Paper"&gt;47&lt;/ref-type&gt;&lt;contributors&gt;&lt;authors&gt;&lt;author&gt;Hoffman, T.W.&lt;/author&gt;&lt;/authors&gt;&lt;/contributors&gt;&lt;titles&gt;&lt;title&gt;Recent drilling results provide new insights into the western Palaeoproterozoic to Mesoproterozoic McArthur Basin&lt;/title&gt;&lt;secondary-title&gt;Annual Geoscience Exploration Seminar (AGES) 2015 Proceedings&lt;/secondary-title&gt;&lt;/titles&gt;&lt;pages&gt;50-55.&lt;/pages&gt;&lt;dates&gt;&lt;year&gt;2015&lt;/year&gt;&lt;/dates&gt;&lt;publisher&gt;Northern Territory Geological Survey, Record 2015-002&lt;/publisher&gt;&lt;urls&gt;&lt;/urls&gt;&lt;/record&gt;&lt;/Cite&gt;&lt;Cite&gt;&lt;Author&gt;Warren&lt;/Author&gt;&lt;Year&gt;1998&lt;/Year&gt;&lt;RecNum&gt;115&lt;/RecNum&gt;&lt;record&gt;&lt;rec-number&gt;115&lt;/rec-number&gt;&lt;foreign-keys&gt;&lt;key app="EN" db-id="rd5vdfvs2xptd5ezaf75vdxne2tdrdf55eze" timestamp="1545168787"&gt;115&lt;/key&gt;&lt;/foreign-keys&gt;&lt;ref-type name="Journal Article"&gt;17&lt;/ref-type&gt;&lt;contributors&gt;&lt;authors&gt;&lt;author&gt;Warren, J.K.&lt;/author&gt;&lt;author&gt;George, S.C.&lt;/author&gt;&lt;author&gt;Hamilton, P.J.&lt;/author&gt;&lt;author&gt;Tingate, P.&lt;/author&gt;&lt;/authors&gt;&lt;/contributors&gt;&lt;titles&gt;&lt;title&gt;Proterozoic source rocks: Sedimentology and organic characteristics of the Velkerri Formation, Northern Territory, Australia&lt;/title&gt;&lt;secondary-title&gt;AAPG Bulletin&lt;/secondary-title&gt;&lt;/titles&gt;&lt;periodical&gt;&lt;full-title&gt;AAPG Bulletin&lt;/full-title&gt;&lt;/periodical&gt;&lt;pages&gt;442-463&lt;/pages&gt;&lt;volume&gt;82&lt;/volume&gt;&lt;number&gt;3&lt;/number&gt;&lt;dates&gt;&lt;year&gt;1998&lt;/year&gt;&lt;/dates&gt;&lt;urls&gt;&lt;/urls&gt;&lt;/record&gt;&lt;/Cite&gt;&lt;/EndNote&gt;</w:instrText>
      </w:r>
      <w:r w:rsidR="00270829">
        <w:fldChar w:fldCharType="separate"/>
      </w:r>
      <w:r w:rsidR="00270829">
        <w:rPr>
          <w:noProof/>
        </w:rPr>
        <w:t>(Hoffman, 2015; Warren et al., 1998)</w:t>
      </w:r>
      <w:r w:rsidR="00270829">
        <w:fldChar w:fldCharType="end"/>
      </w:r>
      <w:r w:rsidR="00F61D7A">
        <w:t xml:space="preserve"> </w:t>
      </w:r>
      <w:r>
        <w:t xml:space="preserve">and are a primary targets for shale gas exploration in the Beetaloo Sub-basin </w:t>
      </w:r>
      <w:r>
        <w:fldChar w:fldCharType="begin">
          <w:fldData xml:space="preserve">PEVuZE5vdGU+PENpdGU+PEF1dGhvcj5DbG9zZTwvQXV0aG9yPjxZZWFyPjIwMTc8L1llYXI+PFJl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</w:fldData>
        </w:fldChar>
      </w:r>
      <w:r w:rsidR="002A5EAA">
        <w:instrText xml:space="preserve"> ADDIN EN.CITE </w:instrText>
      </w:r>
      <w:r w:rsidR="002A5EAA">
        <w:fldChar w:fldCharType="begin">
          <w:fldData xml:space="preserve">PEVuZE5vdGU+PENpdGU+PEF1dGhvcj5DbG9zZTwvQXV0aG9yPjxZZWFyPjIwMTc8L1llYXI+PFJl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</w:fldData>
        </w:fldChar>
      </w:r>
      <w:r w:rsidR="002A5EAA">
        <w:instrText xml:space="preserve"> ADDIN EN.CITE.DATA </w:instrText>
      </w:r>
      <w:r w:rsidR="002A5EAA">
        <w:fldChar w:fldCharType="end"/>
      </w:r>
      <w:r>
        <w:fldChar w:fldCharType="separate"/>
      </w:r>
      <w:r w:rsidR="00A716A8">
        <w:rPr>
          <w:noProof/>
        </w:rPr>
        <w:t>(Close et al., 2017a; Côté et al., 2018)</w:t>
      </w:r>
      <w:r>
        <w:fldChar w:fldCharType="end"/>
      </w:r>
      <w:r>
        <w:t xml:space="preserve">. The Amungee Member A, B and C shales are inferred to have been deposited without a major </w:t>
      </w:r>
      <w:r w:rsidR="0095221F">
        <w:t>break in sedimentation. G</w:t>
      </w:r>
      <w:r>
        <w:t xml:space="preserve">iven the low biotic diversity of the Precambrian, the </w:t>
      </w:r>
      <w:r w:rsidR="0095221F">
        <w:t xml:space="preserve">organic </w:t>
      </w:r>
      <w:r>
        <w:t xml:space="preserve">matter </w:t>
      </w:r>
      <w:r w:rsidR="0095221F">
        <w:t xml:space="preserve">is likely to be </w:t>
      </w:r>
      <w:r>
        <w:t xml:space="preserve">derived from similar </w:t>
      </w:r>
      <w:r w:rsidR="0095221F">
        <w:t xml:space="preserve">organisms </w:t>
      </w:r>
      <w:r>
        <w:fldChar w:fldCharType="begin"/>
      </w:r>
      <w:r w:rsidR="002A5EAA">
        <w:instrText xml:space="preserve"> ADDIN EN.CITE &lt;EndNote&gt;&lt;Cite&gt;&lt;Author&gt;Cote&lt;/Author&gt;&lt;Year&gt;2018&lt;/Year&gt;&lt;RecNum&gt;45&lt;/RecNum&gt;&lt;DisplayText&gt;(Côté et al., 2018)&lt;/DisplayText&gt;&lt;record&gt;&lt;rec-number&gt;45&lt;/rec-number&gt;&lt;foreign-keys&gt;&lt;key app="EN" db-id="rd5vdfvs2xptd5ezaf75vdxne2tdrdf55eze" timestamp="1542846961"&gt;45&lt;/key&gt;&lt;/foreign-keys&gt;&lt;ref-type name="Journal Article"&gt;17&lt;/ref-type&gt;&lt;contributors&gt;&lt;authors&gt;&lt;author&gt;Côté, A.&lt;/author&gt;&lt;author&gt;Richards, B.&lt;/author&gt;&lt;author&gt;Altmann, C.&lt;/author&gt;&lt;author&gt;Baruch, E.&lt;/author&gt;&lt;author&gt;Close, D.&lt;/author&gt;&lt;/authors&gt;&lt;/contributors&gt;&lt;titles&gt;&lt;title&gt;Australia&amp;apos;s premier shale basin: five plays, 1 000 000 000 years in the making&lt;/title&gt;&lt;secondary-title&gt;APPEA Journal&lt;/secondary-title&gt;&lt;/titles&gt;&lt;periodical&gt;&lt;full-title&gt;APPEA Journal&lt;/full-title&gt;&lt;/periodical&gt;&lt;pages&gt;799-804&lt;/pages&gt;&lt;volume&gt;58&lt;/volume&gt;&lt;number&gt;2&lt;/number&gt;&lt;dates&gt;&lt;year&gt;2018&lt;/year&gt;&lt;/dates&gt;&lt;work-type&gt;Conference Proceedings&lt;/work-type&gt;&lt;urls&gt;&lt;related-urls&gt;&lt;url&gt;&lt;style face="underline" font="default" size="100%"&gt;http://www.publish.csiro.au/aj/AJ17040&lt;/style&gt;&lt;/url&gt;&lt;/related-urls&gt;&lt;/urls&gt;&lt;electronic-resource-num&gt;10.1071/AJ17040&lt;/electronic-resource-num&gt;&lt;/record&gt;&lt;/Cite&gt;&lt;/EndNote&gt;</w:instrText>
      </w:r>
      <w:r>
        <w:fldChar w:fldCharType="separate"/>
      </w:r>
      <w:r w:rsidR="004A70DE">
        <w:rPr>
          <w:noProof/>
        </w:rPr>
        <w:t>(Côté et al., 2018)</w:t>
      </w:r>
      <w:r>
        <w:fldChar w:fldCharType="end"/>
      </w:r>
      <w:r>
        <w:t>.</w:t>
      </w:r>
    </w:p>
    <w:p w14:paraId="380F8074" w14:textId="003C3292" w:rsidR="003E74AD" w:rsidRPr="00A519BB" w:rsidRDefault="003E74AD" w:rsidP="00A519BB">
      <w:pPr>
        <w:pStyle w:val="Heading5"/>
      </w:pPr>
      <w:r w:rsidRPr="00A519BB">
        <w:t xml:space="preserve">Source rock </w:t>
      </w:r>
      <w:r w:rsidR="004D3B2B" w:rsidRPr="00A519BB">
        <w:t>characteristics</w:t>
      </w:r>
    </w:p>
    <w:p w14:paraId="6A5F3A40" w14:textId="2FA7B489" w:rsidR="00541E02" w:rsidRDefault="003E74AD" w:rsidP="003E74AD">
      <w:pPr>
        <w:pStyle w:val="BodyText"/>
      </w:pPr>
      <w:r>
        <w:t>The principal petroleum source rocks of t</w:t>
      </w:r>
      <w:r w:rsidR="00322BF8">
        <w:t xml:space="preserve">he Velkerri Formation are </w:t>
      </w:r>
      <w:r w:rsidR="00F11E11">
        <w:t xml:space="preserve">the organic-rich </w:t>
      </w:r>
      <w:r w:rsidR="00322BF8">
        <w:t>shale units</w:t>
      </w:r>
      <w:r>
        <w:t xml:space="preserve">. </w:t>
      </w:r>
      <w:r>
        <w:fldChar w:fldCharType="begin"/>
      </w:r>
      <w:r w:rsidR="002A5EAA">
        <w:instrText xml:space="preserve"> ADDIN EN.CITE &lt;EndNote&gt;&lt;Cite AuthorYear="1"&gt;&lt;Author&gt;Jarrett&lt;/Author&gt;&lt;Year&gt;2019&lt;/Year&gt;&lt;RecNum&gt;217&lt;/RecNum&gt;&lt;DisplayText&gt;Jarrett et al. (2019)&lt;/DisplayText&gt;&lt;record&gt;&lt;rec-number&gt;217&lt;/rec-number&gt;&lt;foreign-keys&gt;&lt;key app="EN" db-id="rd5vdfvs2xptd5ezaf75vdxne2tdrdf55eze" timestamp="1549503860"&gt;217&lt;/key&gt;&lt;/foreign-keys&gt;&lt;ref-type name="Conference Paper"&gt;47&lt;/ref-type&gt;&lt;contributors&gt;&lt;authors&gt;&lt;author&gt;Jarrett, A.J.M&lt;/author&gt;&lt;author&gt;MacFarlane, S.,&lt;/author&gt;&lt;author&gt;Palu, T.J.&lt;/author&gt;&lt;author&gt;Boreham, C.J.&lt;/author&gt;&lt;author&gt;Hall, L.S.,&lt;/author&gt;&lt;author&gt;Edwards, D.S.&lt;/author&gt;&lt;author&gt;Cox, G.&lt;/author&gt;&lt;author&gt;Brocks, J.,&lt;/author&gt;&lt;author&gt;Munson, T.J.&lt;/author&gt;&lt;author&gt;Carr, L.&lt;/author&gt;&lt;author&gt;Henson, P&lt;/author&gt;&lt;/authors&gt;&lt;/contributors&gt;&lt;titles&gt;&lt;title&gt;Source rock geochemistry and petroleum systems of the greater McArthur Basin and links to other northern Australian Proterozoic basins&lt;/title&gt;&lt;secondary-title&gt;Annual Geoscience Exploration Seminar (AGES) 2019 Proceedings&lt;/secondary-title&gt;&lt;/titles&gt;&lt;dates&gt;&lt;year&gt;2019&lt;/year&gt;&lt;pub-dates&gt;&lt;date&gt;20-21 March, 2019&lt;/date&gt;&lt;/pub-dates&gt;&lt;/dates&gt;&lt;pub-location&gt;Alice Springs&lt;/pub-location&gt;&lt;publisher&gt;Northern Territory Geological Survey&lt;/publisher&gt;&lt;urls&gt;&lt;/urls&gt;&lt;/record&gt;&lt;/Cite&gt;&lt;/EndNote&gt;</w:instrText>
      </w:r>
      <w:r>
        <w:fldChar w:fldCharType="separate"/>
      </w:r>
      <w:r w:rsidR="002F710F">
        <w:rPr>
          <w:noProof/>
        </w:rPr>
        <w:t>Jarrett et al. (2019)</w:t>
      </w:r>
      <w:r>
        <w:fldChar w:fldCharType="end"/>
      </w:r>
      <w:r>
        <w:t xml:space="preserve"> reviewed the source rock geochemistry and maturity of all known source rock units and associated data from the greater McArthur Basin, including the Velkerri Formation, based on the dataset of </w:t>
      </w:r>
      <w:r w:rsidRPr="009D2A00">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Pr="009D2A00">
        <w:fldChar w:fldCharType="separate"/>
      </w:r>
      <w:r w:rsidRPr="009D2A00">
        <w:rPr>
          <w:noProof/>
        </w:rPr>
        <w:t>Revie and Normington (2018)</w:t>
      </w:r>
      <w:r w:rsidRPr="009D2A00">
        <w:fldChar w:fldCharType="end"/>
      </w:r>
      <w:r w:rsidRPr="009D2A00">
        <w:t xml:space="preserve">. This study </w:t>
      </w:r>
      <w:r w:rsidR="004D3B2B" w:rsidRPr="009D2A00">
        <w:t>builds on the</w:t>
      </w:r>
      <w:r w:rsidRPr="009D2A00">
        <w:t xml:space="preserve"> assessme</w:t>
      </w:r>
      <w:r w:rsidR="002C5400" w:rsidRPr="009D2A00">
        <w:t xml:space="preserve">nt of </w:t>
      </w:r>
      <w:r w:rsidR="002D4ECC">
        <w:fldChar w:fldCharType="begin"/>
      </w:r>
      <w:r w:rsidR="002A5EAA">
        <w:instrText xml:space="preserve"> ADDIN EN.CITE &lt;EndNote&gt;&lt;Cite AuthorYear="1"&gt;&lt;Author&gt;Jarrett&lt;/Author&gt;&lt;Year&gt;2019&lt;/Year&gt;&lt;RecNum&gt;217&lt;/RecNum&gt;&lt;DisplayText&gt;Jarrett et al. (2019)&lt;/DisplayText&gt;&lt;record&gt;&lt;rec-number&gt;217&lt;/rec-number&gt;&lt;foreign-keys&gt;&lt;key app="EN" db-id="rd5vdfvs2xptd5ezaf75vdxne2tdrdf55eze" timestamp="1549503860"&gt;217&lt;/key&gt;&lt;/foreign-keys&gt;&lt;ref-type name="Conference Paper"&gt;47&lt;/ref-type&gt;&lt;contributors&gt;&lt;authors&gt;&lt;author&gt;Jarrett, A.J.M&lt;/author&gt;&lt;author&gt;MacFarlane, S.,&lt;/author&gt;&lt;author&gt;Palu, T.J.&lt;/author&gt;&lt;author&gt;Boreham, C.J.&lt;/author&gt;&lt;author&gt;Hall, L.S.,&lt;/author&gt;&lt;author&gt;Edwards, D.S.&lt;/author&gt;&lt;author&gt;Cox, G.&lt;/author&gt;&lt;author&gt;Brocks, J.,&lt;/author&gt;&lt;author&gt;Munson, T.J.&lt;/author&gt;&lt;author&gt;Carr, L.&lt;/author&gt;&lt;author&gt;Henson, P&lt;/author&gt;&lt;/authors&gt;&lt;/contributors&gt;&lt;titles&gt;&lt;title&gt;Source rock geochemistry and petroleum systems of the greater McArthur Basin and links to other northern Australian Proterozoic basins&lt;/title&gt;&lt;secondary-title&gt;Annual Geoscience Exploration Seminar (AGES) 2019 Proceedings&lt;/secondary-title&gt;&lt;/titles&gt;&lt;dates&gt;&lt;year&gt;2019&lt;/year&gt;&lt;pub-dates&gt;&lt;date&gt;20-21 March, 2019&lt;/date&gt;&lt;/pub-dates&gt;&lt;/dates&gt;&lt;pub-location&gt;Alice Springs&lt;/pub-location&gt;&lt;publisher&gt;Northern Territory Geological Survey&lt;/publisher&gt;&lt;urls&gt;&lt;/urls&gt;&lt;/record&gt;&lt;/Cite&gt;&lt;/EndNote&gt;</w:instrText>
      </w:r>
      <w:r w:rsidR="002D4ECC">
        <w:fldChar w:fldCharType="separate"/>
      </w:r>
      <w:r w:rsidR="002F710F">
        <w:rPr>
          <w:noProof/>
        </w:rPr>
        <w:t>Jarrett et al. (2019)</w:t>
      </w:r>
      <w:r w:rsidR="002D4ECC">
        <w:fldChar w:fldCharType="end"/>
      </w:r>
      <w:r w:rsidR="002D4ECC">
        <w:t xml:space="preserve"> </w:t>
      </w:r>
      <w:r w:rsidR="002C5400" w:rsidRPr="009D2A00">
        <w:t xml:space="preserve">by incorporating additional well data for Tarlee 1, 2 and 3, Birdum Creek 1 and </w:t>
      </w:r>
      <w:r w:rsidR="00E80957">
        <w:t xml:space="preserve">Wyworrie 1 provided by Pangaea </w:t>
      </w:r>
      <w:r w:rsidR="009D2A00">
        <w:fldChar w:fldCharType="begin"/>
      </w:r>
      <w:r w:rsidR="000E39F9">
        <w:instrText xml:space="preserve"> ADDIN EN.CITE &lt;EndNote&gt;&lt;Cite&gt;&lt;Author&gt;Pangaea NT Pty Ltd&lt;/Author&gt;&lt;Year&gt;2019&lt;/Year&gt;&lt;RecNum&gt;320&lt;/RecNum&gt;&lt;DisplayText&gt;(Pangaea NT Pty Ltd, 2019)&lt;/DisplayText&gt;&lt;record&gt;&lt;rec-number&gt;320&lt;/rec-number&gt;&lt;foreign-keys&gt;&lt;key app="EN" db-id="rd5vdfvs2xptd5ezaf75vdxne2tdrdf55eze" timestamp="1556001360"&gt;320&lt;/key&gt;&lt;/foreign-keys&gt;&lt;ref-type name="Dataset"&gt;59&lt;/ref-type&gt;&lt;contributors&gt;&lt;authors&gt;&lt;author&gt;Pangaea NT Pty Ltd,&lt;/author&gt;&lt;/authors&gt;&lt;secondary-authors&gt;&lt;author&gt;Hoffman, T.&lt;/author&gt;&lt;/secondary-authors&gt;&lt;/contributors&gt;&lt;titles&gt;&lt;title&gt;Total Organic Carbon, Rock-Eval Pyrolysis, Bottom Hole Temperatures, gas composition, organic petrology for Birdum Creek 1 Wyworrie 1 Tarlee 1, Tarlee 2 and Tarlee S3&lt;/title&gt;&lt;/titles&gt;&lt;dates&gt;&lt;year&gt;2019&lt;/year&gt;&lt;/dates&gt;&lt;label&gt;76944BC6-9C2A-4712-A55B-A3FAB58DE914&lt;/label&gt;&lt;urls&gt;&lt;related-urls&gt;&lt;url&gt;https://www.pangaea.net.au/&lt;/url&gt;&lt;/related-urls&gt;&lt;/urls&gt;&lt;/record&gt;&lt;/Cite&gt;&lt;/EndNote&gt;</w:instrText>
      </w:r>
      <w:r w:rsidR="009D2A00">
        <w:fldChar w:fldCharType="separate"/>
      </w:r>
      <w:r w:rsidR="009D2A00">
        <w:rPr>
          <w:noProof/>
        </w:rPr>
        <w:t>(Pangaea NT Pty Ltd, 2019)</w:t>
      </w:r>
      <w:r w:rsidR="009D2A00">
        <w:fldChar w:fldCharType="end"/>
      </w:r>
      <w:r w:rsidR="00F05AB7">
        <w:t>. In addition, the</w:t>
      </w:r>
      <w:r w:rsidR="002C5400" w:rsidRPr="009D2A00">
        <w:t xml:space="preserve"> source rock distribution, quality and type</w:t>
      </w:r>
      <w:r w:rsidR="00F05AB7">
        <w:t xml:space="preserve"> were characterised separately for</w:t>
      </w:r>
      <w:r w:rsidR="002C5400" w:rsidRPr="009D2A00">
        <w:t xml:space="preserve"> all three members of the Velkerri Formation. </w:t>
      </w:r>
      <w:r w:rsidRPr="009D2A00">
        <w:t xml:space="preserve">Statistics were calculated based on a quality controlled dataset, filtered using the screening criteria defined in </w:t>
      </w:r>
      <w:r w:rsidRPr="009D2A00">
        <w:fldChar w:fldCharType="begin"/>
      </w:r>
      <w:r w:rsidR="002A5EAA">
        <w:instrText xml:space="preserve"> ADDIN EN.CITE &lt;EndNote&gt;&lt;Cite AuthorYear="1"&gt;&lt;Author&gt;Jarrett&lt;/Author&gt;&lt;Year&gt;2018&lt;/Year&gt;&lt;RecNum&gt;216&lt;/RecNum&gt;&lt;DisplayText&gt;Jarrett et al. (2018)&lt;/DisplayText&gt;&lt;record&gt;&lt;rec-number&gt;216&lt;/rec-number&gt;&lt;foreign-keys&gt;&lt;key app="EN" db-id="rd5vdfvs2xptd5ezaf75vdxne2tdrdf55eze" timestamp="1549497882"&gt;216&lt;/key&gt;&lt;/foreign-keys&gt;&lt;ref-type name="Report"&gt;27&lt;/ref-type&gt;&lt;contributors&gt;&lt;authors&gt;&lt;author&gt;Jarrett, A.J.M&lt;/author&gt;&lt;author&gt;Cox, G.M.&lt;/author&gt;&lt;author&gt;Southby, C.&lt;/author&gt;&lt;author&gt;Hong, Z.,&lt;/author&gt;&lt;author&gt;Palatty, P.,&lt;/author&gt;&lt;author&gt;Carr, L.,&lt;/author&gt;&lt;author&gt;Henson, P.&lt;/author&gt;&lt;/authors&gt;&lt;/contributors&gt;&lt;titles&gt;&lt;title&gt;Source rock geochemistry of the McArthur Basin, northern Australia: Rock-Eval pyrolysis data release. Geoscience Australia Record 2018/024&lt;/title&gt;&lt;/titles&gt;&lt;dates&gt;&lt;year&gt;2018&lt;/year&gt;&lt;/dates&gt;&lt;pub-location&gt;Canberra&lt;/pub-location&gt;&lt;publisher&gt;Geoscience Australia &lt;/publisher&gt;&lt;urls&gt;&lt;related-urls&gt;&lt;url&gt;http://pid.geoscience.gov.au/dataset/ga/121137&lt;/url&gt;&lt;/related-urls&gt;&lt;/urls&gt;&lt;access-date&gt;20 February 2019&lt;/access-date&gt;&lt;/record&gt;&lt;/Cite&gt;&lt;/EndNote&gt;</w:instrText>
      </w:r>
      <w:r w:rsidRPr="009D2A00">
        <w:fldChar w:fldCharType="separate"/>
      </w:r>
      <w:r w:rsidR="002F710F">
        <w:rPr>
          <w:noProof/>
        </w:rPr>
        <w:t>Jarrett et al. (2018)</w:t>
      </w:r>
      <w:r w:rsidRPr="009D2A00">
        <w:fldChar w:fldCharType="end"/>
      </w:r>
      <w:r w:rsidR="00A575DF">
        <w:t>; see also methods snapshot below.</w:t>
      </w:r>
    </w:p>
    <w:p w14:paraId="72E0352E" w14:textId="62A2779E" w:rsidR="00A575DF" w:rsidRDefault="00A575DF" w:rsidP="00A519BB">
      <w:pPr>
        <w:pStyle w:val="Summaryheading"/>
      </w:pPr>
      <w:r>
        <w:t>Methods snapshot: Rock-Eval data quality assurance</w:t>
      </w:r>
    </w:p>
    <w:p w14:paraId="35F5A99F" w14:textId="239ADB02" w:rsidR="003B33ED" w:rsidRDefault="003B33ED" w:rsidP="003B33ED">
      <w:pPr>
        <w:pStyle w:val="Summary"/>
      </w:pPr>
      <w:r>
        <w:t>Rock-Eval pyrolysis is the screening method of choice for source rock evaluation; however</w:t>
      </w:r>
      <w:r w:rsidR="00A519BB">
        <w:t>,</w:t>
      </w:r>
      <w:r>
        <w:t xml:space="preserve"> data have to be checked for quality before starting interpretation. Indeed, some data can be unreliable for a number of reasons such as contamination of cuttings with drilling fluid or low TOC content </w:t>
      </w:r>
      <w:r w:rsidR="008B767B">
        <w:fldChar w:fldCharType="begin">
          <w:fldData xml:space="preserve">PEVuZE5vdGU+PENpdGU+PEF1dGhvcj5DYXJ2YWphbC1PcnRpejwvQXV0aG9yPjxZZWFyPjIwMTU8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</w:fldData>
        </w:fldChar>
      </w:r>
      <w:r w:rsidR="002A5EAA">
        <w:instrText xml:space="preserve"> ADDIN EN.CITE </w:instrText>
      </w:r>
      <w:r w:rsidR="002A5EAA">
        <w:fldChar w:fldCharType="begin">
          <w:fldData xml:space="preserve">PEVuZE5vdGU+PENpdGU+PEF1dGhvcj5DYXJ2YWphbC1PcnRpejwvQXV0aG9yPjxZZWFyPjIwMTU8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</w:fldData>
        </w:fldChar>
      </w:r>
      <w:r w:rsidR="002A5EAA">
        <w:instrText xml:space="preserve"> ADDIN EN.CITE.DATA </w:instrText>
      </w:r>
      <w:r w:rsidR="002A5EAA">
        <w:fldChar w:fldCharType="end"/>
      </w:r>
      <w:r w:rsidR="008B767B">
        <w:fldChar w:fldCharType="separate"/>
      </w:r>
      <w:r w:rsidR="008B767B">
        <w:rPr>
          <w:noProof/>
        </w:rPr>
        <w:t>(Carvajal-Ortiz and Gentzis, 2015; Peters, 1986; Dembicki, 2009)</w:t>
      </w:r>
      <w:r w:rsidR="008B767B">
        <w:fldChar w:fldCharType="end"/>
      </w:r>
      <w:r w:rsidR="008B767B">
        <w:t xml:space="preserve">. </w:t>
      </w:r>
      <w:r>
        <w:t>To ensure the integrity of the Rock-Eval pyrolysis data, the following data were excluded from analysis:</w:t>
      </w:r>
    </w:p>
    <w:p w14:paraId="2C791320" w14:textId="77777777" w:rsidR="003B33ED" w:rsidRDefault="003B33ED" w:rsidP="003B33ED">
      <w:pPr>
        <w:pStyle w:val="Summary"/>
      </w:pPr>
      <w:r>
        <w:t>•</w:t>
      </w:r>
      <w:r>
        <w:tab/>
        <w:t>Rock-Eval pyrolysis data derived from kerogens</w:t>
      </w:r>
    </w:p>
    <w:p w14:paraId="3BDF8EB6" w14:textId="77777777" w:rsidR="003B33ED" w:rsidRDefault="003B33ED" w:rsidP="003B33ED">
      <w:pPr>
        <w:pStyle w:val="Summary"/>
      </w:pPr>
      <w:r>
        <w:t>•</w:t>
      </w:r>
      <w:r>
        <w:tab/>
        <w:t>Internally inconsistent Rock-Eval pyrolysis data, with indices entered into the database not relating correctly to the measured parameters (e.g. HI does not equal S2/TOC *100)</w:t>
      </w:r>
    </w:p>
    <w:p w14:paraId="0A72BF07" w14:textId="77777777" w:rsidR="003B33ED" w:rsidRDefault="003B33ED" w:rsidP="003B33ED">
      <w:pPr>
        <w:pStyle w:val="Summary"/>
      </w:pPr>
      <w:r>
        <w:t>•</w:t>
      </w:r>
      <w:r>
        <w:tab/>
        <w:t>Rock-Eval pyrolysis data where S2 &lt; 0.1 mg HC/g rock: Rock-Eval pyrolysis results may be unreliable for organically lean samples as they yield low and poorly defined S2 peaks resulting in unreliable Tmax and HI values</w:t>
      </w:r>
    </w:p>
    <w:p w14:paraId="6F171A06" w14:textId="77777777" w:rsidR="003B33ED" w:rsidRDefault="003B33ED" w:rsidP="003B33ED">
      <w:pPr>
        <w:pStyle w:val="Summary"/>
      </w:pPr>
      <w:r>
        <w:t>•</w:t>
      </w:r>
      <w:r>
        <w:tab/>
        <w:t>Rock-Eval pyrolysis data where Tmax &lt; 380°C: low values may imply an incorrect programmatical selection of the S2 peak, or the S1 peak is broad due to the presence of non-indigenous free hydrocarbons, either migrated hydrocarbons or drilling fluid contaminants</w:t>
      </w:r>
    </w:p>
    <w:p w14:paraId="644E5801" w14:textId="77777777" w:rsidR="003B33ED" w:rsidRDefault="003B33ED" w:rsidP="003B33ED">
      <w:pPr>
        <w:pStyle w:val="Summary"/>
      </w:pPr>
      <w:r>
        <w:t>•</w:t>
      </w:r>
      <w:r>
        <w:tab/>
        <w:t>Rock-Eval pyrolysis data where OI &gt; 350 mg CO</w:t>
      </w:r>
      <w:r w:rsidRPr="00BD0684">
        <w:rPr>
          <w:vertAlign w:val="subscript"/>
        </w:rPr>
        <w:t>2</w:t>
      </w:r>
      <w:r>
        <w:t>/g TOC: high OI values may be unreliable due to either thermal breakdown of carbonates, the presence of oxidised organic matter or the presence of drilling fluid contaminants.</w:t>
      </w:r>
    </w:p>
    <w:p w14:paraId="2C9319EC" w14:textId="5A0690EF" w:rsidR="003B33ED" w:rsidRDefault="003B33ED" w:rsidP="003B33ED">
      <w:pPr>
        <w:pStyle w:val="Summary"/>
      </w:pPr>
      <w:r>
        <w:t xml:space="preserve">Both oil staining due to migration and contamination from mud additives and oil-based drilling fluids affect the Rock-Eval pyrolysis data. Cuttings samples and side-wall cores are typically more prone to drilling fluid contamination than whole-core samples. Contamination or hydrocarbon migration may result in high PI and low Tmax values </w:t>
      </w:r>
      <w:r w:rsidR="0035485A">
        <w:fldChar w:fldCharType="begin"/>
      </w:r>
      <w:r w:rsidR="002A5EAA">
        <w:instrText xml:space="preserve"> ADDIN EN.CITE &lt;EndNote&gt;&lt;Cite&gt;&lt;Author&gt;Peters&lt;/Author&gt;&lt;Year&gt;1986&lt;/Year&gt;&lt;RecNum&gt;339&lt;/RecNum&gt;&lt;DisplayText&gt;(Peters, 1986; Peters and Cassa, 1994)&lt;/DisplayText&gt;&lt;record&gt;&lt;rec-number&gt;339&lt;/rec-number&gt;&lt;foreign-keys&gt;&lt;key app="EN" db-id="rd5vdfvs2xptd5ezaf75vdxne2tdrdf55eze" timestamp="1562542269"&gt;339&lt;/key&gt;&lt;/foreign-keys&gt;&lt;ref-type name="Journal Article"&gt;17&lt;/ref-type&gt;&lt;contributors&gt;&lt;authors&gt;&lt;author&gt;Peters, K. E.&lt;/author&gt;&lt;/authors&gt;&lt;/contributors&gt;&lt;titles&gt;&lt;title&gt;Guidelines for evaluating petroleum source rock using programmed pyrolysis&lt;/title&gt;&lt;secondary-title&gt;AAPG Bulletin&lt;/secondary-title&gt;&lt;/titles&gt;&lt;periodical&gt;&lt;full-title&gt;AAPG Bulletin&lt;/full-title&gt;&lt;/periodical&gt;&lt;pages&gt;318-329&lt;/pages&gt;&lt;volume&gt;70&lt;/volume&gt;&lt;dates&gt;&lt;year&gt;1986&lt;/year&gt;&lt;/dates&gt;&lt;urls&gt;&lt;/urls&gt;&lt;/record&gt;&lt;/Cite&gt;&lt;Cite&gt;&lt;Author&gt;Peters&lt;/Author&gt;&lt;Year&gt;1994&lt;/Year&gt;&lt;RecNum&gt;340&lt;/RecNum&gt;&lt;record&gt;&lt;rec-number&gt;340&lt;/rec-number&gt;&lt;foreign-keys&gt;&lt;key app="EN" db-id="rd5vdfvs2xptd5ezaf75vdxne2tdrdf55eze" timestamp="1562542269"&gt;340&lt;/key&gt;&lt;/foreign-keys&gt;&lt;ref-type name="Book Section"&gt;5&lt;/ref-type&gt;&lt;contributors&gt;&lt;authors&gt;&lt;author&gt;Peters, K. E.&lt;/author&gt;&lt;author&gt;Cassa, M. R.&lt;/author&gt;&lt;/authors&gt;&lt;secondary-authors&gt;&lt;author&gt;Magoon, L. B.&lt;/author&gt;&lt;author&gt;Dow, W. G.&lt;/author&gt;&lt;/secondary-authors&gt;&lt;/contributors&gt;&lt;titles&gt;&lt;title&gt;Applied source rock geochemistry&lt;/title&gt;&lt;secondary-title&gt;The petroleum system- from source to trap&lt;/secondary-title&gt;&lt;/titles&gt;&lt;pages&gt;93-120&lt;/pages&gt;&lt;volume&gt;60&lt;/volume&gt;&lt;dates&gt;&lt;year&gt;1994&lt;/year&gt;&lt;/dates&gt;&lt;publisher&gt;AAPG Memoir&lt;/publisher&gt;&lt;urls&gt;&lt;/urls&gt;&lt;/record&gt;&lt;/Cite&gt;&lt;/EndNote&gt;</w:instrText>
      </w:r>
      <w:r w:rsidR="0035485A">
        <w:fldChar w:fldCharType="separate"/>
      </w:r>
      <w:r w:rsidR="0035485A">
        <w:rPr>
          <w:noProof/>
        </w:rPr>
        <w:t>(Peters, 1986; Peters and Cassa, 1994)</w:t>
      </w:r>
      <w:r w:rsidR="0035485A">
        <w:fldChar w:fldCharType="end"/>
      </w:r>
      <w:r w:rsidR="008B767B">
        <w:t xml:space="preserve">. The </w:t>
      </w:r>
      <w:r>
        <w:t>primary focus of this study are in</w:t>
      </w:r>
      <w:r w:rsidR="00B4439A">
        <w:t>-</w:t>
      </w:r>
      <w:r>
        <w:t>situ source rocks, therefore Rock-Eval pyrolysis data meeting the following criteria were flagged as possibly being affected by either migrated hydrocarbons or drilling fluid contaminants, and were removed from the analysis:</w:t>
      </w:r>
    </w:p>
    <w:p w14:paraId="22563A5E" w14:textId="77777777" w:rsidR="003B33ED" w:rsidRDefault="003B33ED" w:rsidP="003B33ED">
      <w:pPr>
        <w:pStyle w:val="Summary"/>
      </w:pPr>
      <w:r>
        <w:t>•</w:t>
      </w:r>
      <w:r>
        <w:tab/>
        <w:t>PI &gt; 0.2 with Tmax &lt; 435°C</w:t>
      </w:r>
    </w:p>
    <w:p w14:paraId="187EC8CD" w14:textId="6109F480" w:rsidR="00A575DF" w:rsidRDefault="003B33ED" w:rsidP="003B33ED">
      <w:pPr>
        <w:pStyle w:val="Summary"/>
      </w:pPr>
      <w:r>
        <w:t>•</w:t>
      </w:r>
      <w:r>
        <w:tab/>
        <w:t>PI &gt; 0.3 with Tmax between 435–445°C.</w:t>
      </w:r>
    </w:p>
    <w:p w14:paraId="29F8BA96" w14:textId="570FB35F" w:rsidR="004D3B2B" w:rsidRPr="00F167B1" w:rsidRDefault="00975C65" w:rsidP="003E74AD">
      <w:pPr>
        <w:pStyle w:val="BodyText"/>
        <w:rPr>
          <w:b/>
        </w:rPr>
      </w:pPr>
      <w:r w:rsidRPr="00975C65">
        <w:t xml:space="preserve">To estimate the extent of the petroleum-generation process and the total generative capacity in an already mature source rock, information on the </w:t>
      </w:r>
      <w:r>
        <w:t xml:space="preserve">TOC and </w:t>
      </w:r>
      <w:r w:rsidRPr="00975C65">
        <w:t xml:space="preserve">HI of organic matter prior to the onset of hydrocarbon generation is required </w:t>
      </w:r>
      <w:r w:rsidR="000B1036">
        <w:fldChar w:fldCharType="begin"/>
      </w:r>
      <w:r w:rsidR="007408E9">
        <w:instrText xml:space="preserve"> ADDIN EN.CITE &lt;EndNote&gt;&lt;Cite&gt;&lt;Author&gt;Jarvie&lt;/Author&gt;&lt;Year&gt;2012&lt;/Year&gt;&lt;RecNum&gt;318&lt;/RecNum&gt;&lt;DisplayText&gt;(Jarvie, 2012; Peters et al., 2005)&lt;/DisplayText&gt;&lt;record&gt;&lt;rec-number&gt;318&lt;/rec-number&gt;&lt;foreign-keys&gt;&lt;key app="EN" db-id="rd5vdfvs2xptd5ezaf75vdxne2tdrdf55eze" timestamp="1555999613"&gt;318&lt;/key&gt;&lt;/foreign-keys&gt;&lt;ref-type name="Book Section"&gt;5&lt;/ref-type&gt;&lt;contributors&gt;&lt;authors&gt;&lt;author&gt;Jarvie, D.M.&lt;/author&gt;&lt;/authors&gt;&lt;secondary-authors&gt;&lt;author&gt;Breyer, J.A.&lt;/author&gt;&lt;/secondary-authors&gt;&lt;/contributors&gt;&lt;titles&gt;&lt;title&gt;Shale resource systems for oil and gas: Part 1 - Shale-gas resource systems&lt;/title&gt;&lt;secondary-title&gt;Shale reservoirs - giant resources for the 21st century&lt;/secondary-title&gt;&lt;/titles&gt;&lt;pages&gt;69-87&lt;/pages&gt;&lt;volume&gt;AAPG Memoir&lt;/volume&gt;&lt;number&gt;97&lt;/number&gt;&lt;dates&gt;&lt;year&gt;2012&lt;/year&gt;&lt;/dates&gt;&lt;urls&gt;&lt;/urls&gt;&lt;/record&gt;&lt;/Cite&gt;&lt;Cite&gt;&lt;Author&gt;Peters&lt;/Author&gt;&lt;Year&gt;2005&lt;/Year&gt;&lt;RecNum&gt;319&lt;/RecNum&gt;&lt;record&gt;&lt;rec-number&gt;319&lt;/rec-number&gt;&lt;foreign-keys&gt;&lt;key app="EN" db-id="rd5vdfvs2xptd5ezaf75vdxne2tdrdf55eze" timestamp="1555999803"&gt;319&lt;/key&gt;&lt;/foreign-keys&gt;&lt;ref-type name="Book"&gt;6&lt;/ref-type&gt;&lt;contributors&gt;&lt;authors&gt;&lt;author&gt;Peters, K.E.&lt;/author&gt;&lt;author&gt;Walters, C.C.&lt;/author&gt;&lt;author&gt;Moldowan, J.M.&lt;/author&gt;&lt;/authors&gt;&lt;/contributors&gt;&lt;titles&gt;&lt;title&gt;The Biomarker Guide: Volume 1, Biomarkers and isotopes in the environment and human history&lt;/title&gt;&lt;/titles&gt;&lt;section&gt;471&lt;/section&gt;&lt;dates&gt;&lt;year&gt;2005&lt;/year&gt;&lt;/dates&gt;&lt;pub-location&gt;Cambridge&lt;/pub-location&gt;&lt;publisher&gt;Cambridge University Press&lt;/publisher&gt;&lt;urls&gt;&lt;/urls&gt;&lt;/record&gt;&lt;/Cite&gt;&lt;/EndNote&gt;</w:instrText>
      </w:r>
      <w:r w:rsidR="000B1036">
        <w:fldChar w:fldCharType="separate"/>
      </w:r>
      <w:r w:rsidR="000B1036">
        <w:rPr>
          <w:noProof/>
        </w:rPr>
        <w:t>(Jarvie, 2012; Peters et al., 2005)</w:t>
      </w:r>
      <w:r w:rsidR="000B1036">
        <w:fldChar w:fldCharType="end"/>
      </w:r>
      <w:r w:rsidR="000B1036">
        <w:t>.</w:t>
      </w:r>
      <w:r w:rsidRPr="00975C65">
        <w:t xml:space="preserve"> </w:t>
      </w:r>
      <w:r>
        <w:t>Although s</w:t>
      </w:r>
      <w:r w:rsidR="009E5788">
        <w:t>ource</w:t>
      </w:r>
      <w:r w:rsidR="00F167B1">
        <w:t xml:space="preserve"> rock </w:t>
      </w:r>
      <w:r w:rsidR="002D577F">
        <w:t>statistics</w:t>
      </w:r>
      <w:r w:rsidR="009E5788">
        <w:t xml:space="preserve"> and maps</w:t>
      </w:r>
      <w:r w:rsidR="00F167B1">
        <w:t xml:space="preserve"> present</w:t>
      </w:r>
      <w:r w:rsidR="002D577F">
        <w:t xml:space="preserve">ed here reflect </w:t>
      </w:r>
      <w:r w:rsidR="00F11E11">
        <w:t xml:space="preserve">the </w:t>
      </w:r>
      <w:r w:rsidR="002D577F">
        <w:t>present</w:t>
      </w:r>
      <w:r w:rsidR="00F167B1">
        <w:t xml:space="preserve"> day measured values</w:t>
      </w:r>
      <w:r>
        <w:t xml:space="preserve">, original TOC values </w:t>
      </w:r>
      <w:r w:rsidR="00F05AB7">
        <w:t>were</w:t>
      </w:r>
      <w:r>
        <w:t xml:space="preserve"> estimated for key wells assuming</w:t>
      </w:r>
      <w:r w:rsidR="00F11E11">
        <w:t xml:space="preserve"> a</w:t>
      </w:r>
      <w:r>
        <w:t xml:space="preserve"> Type I kerogen (original HI of </w:t>
      </w:r>
      <w:r w:rsidR="00FD4A75">
        <w:t xml:space="preserve">750 </w:t>
      </w:r>
      <w:r w:rsidR="008E1417">
        <w:t>mg HC/</w:t>
      </w:r>
      <w:r>
        <w:t xml:space="preserve">g TOC) and a Type II kerogen (original HI of </w:t>
      </w:r>
      <w:r w:rsidR="00FD4A75">
        <w:t xml:space="preserve">450 </w:t>
      </w:r>
      <w:r w:rsidR="008E1417">
        <w:t>mg HC/</w:t>
      </w:r>
      <w:r>
        <w:t>g TOC)</w:t>
      </w:r>
      <w:r w:rsidR="00F167B1">
        <w:t xml:space="preserve">. </w:t>
      </w:r>
      <w:r w:rsidR="009E5788" w:rsidRPr="009E5788">
        <w:t>Further analysis of</w:t>
      </w:r>
      <w:r w:rsidR="002D577F" w:rsidRPr="009E5788">
        <w:t xml:space="preserve"> original TOC and HI are</w:t>
      </w:r>
      <w:r w:rsidR="00F167B1" w:rsidRPr="009E5788">
        <w:t xml:space="preserve"> outside the scope of this study</w:t>
      </w:r>
      <w:r w:rsidR="002D577F" w:rsidRPr="009E5788">
        <w:t>, but would be an important consideration for any future petroleum systems analysis study in the region</w:t>
      </w:r>
      <w:r w:rsidR="00F167B1" w:rsidRPr="009E5788">
        <w:t>.</w:t>
      </w:r>
    </w:p>
    <w:p w14:paraId="39271991" w14:textId="69162B9C" w:rsidR="007C6F7C" w:rsidRDefault="007C6F7C" w:rsidP="00F167B1">
      <w:pPr>
        <w:pStyle w:val="BodyText"/>
      </w:pPr>
      <w:r>
        <w:rPr>
          <w:rStyle w:val="BodyTextChar"/>
        </w:rPr>
        <w:t>The net source rock thickness, represented by the net thickness of organically rich material with a total or</w:t>
      </w:r>
      <w:r w:rsidR="00911601">
        <w:rPr>
          <w:rStyle w:val="BodyTextChar"/>
        </w:rPr>
        <w:t xml:space="preserve">ganic carbon (TOC) content of </w:t>
      </w:r>
      <w:r w:rsidR="000A38D7">
        <w:rPr>
          <w:rStyle w:val="BodyTextChar"/>
        </w:rPr>
        <w:t xml:space="preserve">&gt; </w:t>
      </w:r>
      <w:r>
        <w:rPr>
          <w:rStyle w:val="BodyTextChar"/>
        </w:rPr>
        <w:t>2 w</w:t>
      </w:r>
      <w:r w:rsidR="00390322">
        <w:rPr>
          <w:rStyle w:val="BodyTextChar"/>
        </w:rPr>
        <w:t>t</w:t>
      </w:r>
      <w:r>
        <w:rPr>
          <w:rStyle w:val="BodyTextChar"/>
        </w:rPr>
        <w:t xml:space="preserve">%, </w:t>
      </w:r>
      <w:r w:rsidR="00F11E11">
        <w:rPr>
          <w:rStyle w:val="BodyTextChar"/>
        </w:rPr>
        <w:t xml:space="preserve">was </w:t>
      </w:r>
      <w:r>
        <w:rPr>
          <w:rStyle w:val="BodyTextChar"/>
        </w:rPr>
        <w:t xml:space="preserve">also estimated for wells where </w:t>
      </w:r>
      <w:r w:rsidRPr="00B767B7">
        <w:t>Schlumberger LithoScanner log</w:t>
      </w:r>
      <w:r>
        <w:rPr>
          <w:rStyle w:val="BodyTextChar"/>
        </w:rPr>
        <w:t xml:space="preserve"> data </w:t>
      </w:r>
      <w:r w:rsidR="00C90AD3">
        <w:rPr>
          <w:rStyle w:val="BodyTextChar"/>
        </w:rPr>
        <w:t>are</w:t>
      </w:r>
      <w:r>
        <w:rPr>
          <w:rStyle w:val="BodyTextChar"/>
        </w:rPr>
        <w:t xml:space="preserve"> available. This high-precision element capture spectroscopy well logging </w:t>
      </w:r>
      <w:r w:rsidRPr="00B767B7">
        <w:t>technology</w:t>
      </w:r>
      <w:r>
        <w:t xml:space="preserve"> provides a continuous measurement of total carbon content down well.</w:t>
      </w:r>
      <w:r w:rsidRPr="00B767B7">
        <w:t xml:space="preserve"> </w:t>
      </w:r>
      <w:r>
        <w:t xml:space="preserve">A continuous TOC profile </w:t>
      </w:r>
      <w:r w:rsidR="008F1F88">
        <w:t>may then be</w:t>
      </w:r>
      <w:r>
        <w:t xml:space="preserve"> calculated by subtracting the inorganic carbon associated with carbonate minerals from the total carbon content.</w:t>
      </w:r>
      <w:r w:rsidR="00F167B1">
        <w:t xml:space="preserve"> Due to the reduction in TOC with increasing maturity discussed above, using a present day TOC cut off of 2 </w:t>
      </w:r>
      <w:r w:rsidR="00F05AB7">
        <w:rPr>
          <w:rStyle w:val="BodyTextChar"/>
        </w:rPr>
        <w:t>w</w:t>
      </w:r>
      <w:r w:rsidR="00390322">
        <w:rPr>
          <w:rStyle w:val="BodyTextChar"/>
        </w:rPr>
        <w:t>t</w:t>
      </w:r>
      <w:r w:rsidR="00F167B1">
        <w:t xml:space="preserve">% provides a minimum estimate of the original source </w:t>
      </w:r>
      <w:r w:rsidR="00F11E11">
        <w:t xml:space="preserve">rock </w:t>
      </w:r>
      <w:r w:rsidR="00F167B1">
        <w:t>thickness in regions where significant oil and gas generation has already occurred.</w:t>
      </w:r>
    </w:p>
    <w:p w14:paraId="6994D0C1" w14:textId="4515E7A0" w:rsidR="00707225" w:rsidRDefault="00F11E11" w:rsidP="00707225">
      <w:pPr>
        <w:pStyle w:val="Heading6"/>
      </w:pPr>
      <w:r>
        <w:t>Total</w:t>
      </w:r>
      <w:r w:rsidR="002D4ECC">
        <w:t xml:space="preserve"> </w:t>
      </w:r>
      <w:r w:rsidR="00707225">
        <w:t>Velkerri Formation</w:t>
      </w:r>
    </w:p>
    <w:p w14:paraId="5F5F72A6" w14:textId="30FDCD0E" w:rsidR="00057380" w:rsidRDefault="002F3EB6" w:rsidP="00707225">
      <w:pPr>
        <w:pStyle w:val="BodyText"/>
      </w:pPr>
      <w:r>
        <w:fldChar w:fldCharType="begin"/>
      </w:r>
      <w:r>
        <w:instrText xml:space="preserve"> REF _Ref6928373 \h </w:instrText>
      </w:r>
      <w:r>
        <w:fldChar w:fldCharType="separate"/>
      </w:r>
      <w:r w:rsidR="00EC3730">
        <w:t xml:space="preserve">Figure </w:t>
      </w:r>
      <w:r w:rsidR="00EC3730">
        <w:rPr>
          <w:noProof/>
        </w:rPr>
        <w:t>16</w:t>
      </w:r>
      <w:r>
        <w:fldChar w:fldCharType="end"/>
      </w:r>
      <w:r>
        <w:t xml:space="preserve"> and </w:t>
      </w:r>
      <w:r>
        <w:fldChar w:fldCharType="begin"/>
      </w:r>
      <w:r>
        <w:instrText xml:space="preserve"> REF _Ref6929315 \h </w:instrText>
      </w:r>
      <w:r>
        <w:fldChar w:fldCharType="separate"/>
      </w:r>
      <w:r w:rsidR="00EC3730">
        <w:t xml:space="preserve">Figure </w:t>
      </w:r>
      <w:r w:rsidR="00EC3730">
        <w:rPr>
          <w:noProof/>
        </w:rPr>
        <w:t>17</w:t>
      </w:r>
      <w:r>
        <w:fldChar w:fldCharType="end"/>
      </w:r>
      <w:r>
        <w:t xml:space="preserve"> show example</w:t>
      </w:r>
      <w:r w:rsidR="00057380">
        <w:t xml:space="preserve"> sections through the Velkerri Formation for </w:t>
      </w:r>
      <w:r w:rsidR="00744E1D">
        <w:t>2</w:t>
      </w:r>
      <w:r w:rsidR="00057380">
        <w:t xml:space="preserve"> wells</w:t>
      </w:r>
      <w:r w:rsidR="00A639F3">
        <w:t xml:space="preserve"> in the western sub-basin and </w:t>
      </w:r>
      <w:r w:rsidR="00A16FFA">
        <w:t>2 wells</w:t>
      </w:r>
      <w:r w:rsidR="00A639F3">
        <w:t xml:space="preserve"> in the east</w:t>
      </w:r>
      <w:r w:rsidR="00744E1D">
        <w:t>ern sub-basin</w:t>
      </w:r>
      <w:r w:rsidR="00057380">
        <w:t xml:space="preserve">, highlighting the </w:t>
      </w:r>
      <w:r w:rsidR="00744E1D">
        <w:t xml:space="preserve">down well </w:t>
      </w:r>
      <w:r w:rsidR="00F11E11">
        <w:t xml:space="preserve">variability </w:t>
      </w:r>
      <w:r w:rsidR="00057380">
        <w:t>in lithology, source rock properties</w:t>
      </w:r>
      <w:r w:rsidR="002D4ECC">
        <w:t xml:space="preserve"> and </w:t>
      </w:r>
      <w:r w:rsidR="00057380">
        <w:t>maturity</w:t>
      </w:r>
      <w:r w:rsidR="002D4ECC">
        <w:t>.</w:t>
      </w:r>
    </w:p>
    <w:p w14:paraId="7B64B8C4" w14:textId="18A9FB8D" w:rsidR="00323A7D" w:rsidRDefault="00323A7D" w:rsidP="00323A7D">
      <w:pPr>
        <w:pStyle w:val="BodyText"/>
      </w:pPr>
      <w:r>
        <w:t xml:space="preserve">Source rock statistics for </w:t>
      </w:r>
      <w:r w:rsidR="00F11E11">
        <w:t xml:space="preserve">the </w:t>
      </w:r>
      <w:r w:rsidR="000057E1">
        <w:t>entire</w:t>
      </w:r>
      <w:r w:rsidR="00991EB8">
        <w:t xml:space="preserve"> </w:t>
      </w:r>
      <w:r>
        <w:t xml:space="preserve">Velkerri Formation are summarised in </w:t>
      </w:r>
      <w:r>
        <w:fldChar w:fldCharType="begin"/>
      </w:r>
      <w:r>
        <w:instrText xml:space="preserve"> REF _Ref1544647 \h </w:instrText>
      </w:r>
      <w:r>
        <w:fldChar w:fldCharType="separate"/>
      </w:r>
      <w:r w:rsidR="00EC3730">
        <w:t xml:space="preserve">Table </w:t>
      </w:r>
      <w:r w:rsidR="00EC3730">
        <w:rPr>
          <w:noProof/>
        </w:rPr>
        <w:t>5</w:t>
      </w:r>
      <w:r>
        <w:fldChar w:fldCharType="end"/>
      </w:r>
      <w:r>
        <w:t xml:space="preserve"> based on a dataset of 2734 TOC samples and 741 Rock-Eval pyrolysis samples. The</w:t>
      </w:r>
      <w:r w:rsidRPr="00541E02">
        <w:t xml:space="preserve"> </w:t>
      </w:r>
      <w:r>
        <w:t xml:space="preserve">present day organic richness of the Velkerri Formation varies from 0 to 31 </w:t>
      </w:r>
      <w:r w:rsidR="000A0604">
        <w:t>wt%</w:t>
      </w:r>
      <w:r w:rsidRPr="008F1F88">
        <w:t xml:space="preserve"> </w:t>
      </w:r>
      <w:r>
        <w:t xml:space="preserve">TOC, </w:t>
      </w:r>
      <w:r w:rsidRPr="008F1F88">
        <w:t xml:space="preserve">with a </w:t>
      </w:r>
      <w:r>
        <w:t>mean of</w:t>
      </w:r>
      <w:r w:rsidRPr="008F1F88">
        <w:t xml:space="preserve"> 2.3 </w:t>
      </w:r>
      <w:r w:rsidR="000A0604">
        <w:t>wt%</w:t>
      </w:r>
      <w:r w:rsidRPr="008F1F88">
        <w:t xml:space="preserve"> TOC</w:t>
      </w:r>
      <w:r w:rsidR="00437C54">
        <w:t>,</w:t>
      </w:r>
      <w:r w:rsidRPr="008F1F88">
        <w:t xml:space="preserve"> </w:t>
      </w:r>
      <w:r w:rsidR="00E86B3C">
        <w:t xml:space="preserve">demonstrating excellent source rock richness </w:t>
      </w:r>
      <w:r w:rsidRPr="008F1F88">
        <w:t>(</w:t>
      </w:r>
      <w:r>
        <w:fldChar w:fldCharType="begin"/>
      </w:r>
      <w:r>
        <w:instrText xml:space="preserve"> REF _Ref1544647 \h </w:instrText>
      </w:r>
      <w:r>
        <w:fldChar w:fldCharType="separate"/>
      </w:r>
      <w:r w:rsidR="00EC3730">
        <w:t xml:space="preserve">Table </w:t>
      </w:r>
      <w:r w:rsidR="00EC3730">
        <w:rPr>
          <w:noProof/>
        </w:rPr>
        <w:t>5</w:t>
      </w:r>
      <w:r>
        <w:fldChar w:fldCharType="end"/>
      </w:r>
      <w:r w:rsidRPr="008F1F88">
        <w:t xml:space="preserve">; </w:t>
      </w:r>
      <w:r w:rsidRPr="008F1F88">
        <w:fldChar w:fldCharType="begin"/>
      </w:r>
      <w:r w:rsidRPr="008F1F88">
        <w:instrText xml:space="preserve"> REF _Ref1540511 \h  \* MERGEFORMAT </w:instrText>
      </w:r>
      <w:r w:rsidRPr="008F1F88">
        <w:fldChar w:fldCharType="separate"/>
      </w:r>
      <w:r w:rsidR="00EC3730">
        <w:t xml:space="preserve">Figure </w:t>
      </w:r>
      <w:r w:rsidR="00EC3730">
        <w:rPr>
          <w:noProof/>
        </w:rPr>
        <w:t>18</w:t>
      </w:r>
      <w:r w:rsidRPr="008F1F88">
        <w:fldChar w:fldCharType="end"/>
      </w:r>
      <w:r w:rsidRPr="008F1F88">
        <w:t xml:space="preserve">; </w:t>
      </w:r>
      <w:r w:rsidRPr="008F1F88">
        <w:fldChar w:fldCharType="begin"/>
      </w:r>
      <w:r w:rsidRPr="008F1F88">
        <w:instrText xml:space="preserve"> REF _Ref1540513 \h  \* MERGEFORMAT </w:instrText>
      </w:r>
      <w:r w:rsidRPr="008F1F88">
        <w:fldChar w:fldCharType="separate"/>
      </w:r>
      <w:r w:rsidR="00EC3730">
        <w:t xml:space="preserve">Figure </w:t>
      </w:r>
      <w:r w:rsidR="00EC3730">
        <w:rPr>
          <w:noProof/>
        </w:rPr>
        <w:t>19</w:t>
      </w:r>
      <w:r w:rsidRPr="008F1F88">
        <w:fldChar w:fldCharType="end"/>
      </w:r>
      <w:r w:rsidRPr="008F1F88">
        <w:t>). Present day hydrogen</w:t>
      </w:r>
      <w:r w:rsidRPr="000F118C">
        <w:t xml:space="preserve"> indices range from </w:t>
      </w:r>
      <w:r w:rsidR="00C42F81">
        <w:t>1 mg HC/</w:t>
      </w:r>
      <w:r>
        <w:t>g TOC</w:t>
      </w:r>
      <w:r w:rsidRPr="000F118C">
        <w:t xml:space="preserve"> to </w:t>
      </w:r>
      <w:r w:rsidR="00F46B0E">
        <w:t>800 mg HC/</w:t>
      </w:r>
      <w:r>
        <w:t>g TOC (</w:t>
      </w:r>
      <w:r>
        <w:fldChar w:fldCharType="begin"/>
      </w:r>
      <w:r>
        <w:instrText xml:space="preserve"> REF _Ref1544647 \h </w:instrText>
      </w:r>
      <w:r>
        <w:fldChar w:fldCharType="separate"/>
      </w:r>
      <w:r w:rsidR="00EC3730">
        <w:t xml:space="preserve">Table </w:t>
      </w:r>
      <w:r w:rsidR="00EC3730">
        <w:rPr>
          <w:noProof/>
        </w:rPr>
        <w:t>5</w:t>
      </w:r>
      <w:r>
        <w:fldChar w:fldCharType="end"/>
      </w:r>
      <w:r w:rsidRPr="000F118C">
        <w:t xml:space="preserve">; </w:t>
      </w:r>
      <w:r w:rsidRPr="000F118C">
        <w:fldChar w:fldCharType="begin"/>
      </w:r>
      <w:r w:rsidRPr="000F118C">
        <w:instrText xml:space="preserve"> REF _Ref1540511 \h </w:instrText>
      </w:r>
      <w:r>
        <w:instrText xml:space="preserve"> \* MERGEFORMAT </w:instrText>
      </w:r>
      <w:r w:rsidRPr="000F118C">
        <w:fldChar w:fldCharType="separate"/>
      </w:r>
      <w:r w:rsidR="00EC3730">
        <w:t xml:space="preserve">Figure </w:t>
      </w:r>
      <w:r w:rsidR="00EC3730">
        <w:rPr>
          <w:noProof/>
        </w:rPr>
        <w:t>18</w:t>
      </w:r>
      <w:r w:rsidRPr="000F118C">
        <w:fldChar w:fldCharType="end"/>
      </w:r>
      <w:r w:rsidRPr="000F118C">
        <w:t xml:space="preserve">), </w:t>
      </w:r>
      <w:r w:rsidR="00916038">
        <w:t xml:space="preserve">indicating excellent source rock quality </w:t>
      </w:r>
      <w:r w:rsidRPr="000F118C">
        <w:t>(</w:t>
      </w:r>
      <w:r w:rsidRPr="000F118C">
        <w:fldChar w:fldCharType="begin"/>
      </w:r>
      <w:r w:rsidRPr="000F118C">
        <w:instrText xml:space="preserve"> REF _Ref1540511 \h </w:instrText>
      </w:r>
      <w:r>
        <w:instrText xml:space="preserve"> \* MERGEFORMAT </w:instrText>
      </w:r>
      <w:r w:rsidRPr="000F118C">
        <w:fldChar w:fldCharType="separate"/>
      </w:r>
      <w:r w:rsidR="00EC3730">
        <w:t xml:space="preserve">Figure </w:t>
      </w:r>
      <w:r w:rsidR="00EC3730">
        <w:rPr>
          <w:noProof/>
        </w:rPr>
        <w:t>18</w:t>
      </w:r>
      <w:r w:rsidRPr="000F118C">
        <w:fldChar w:fldCharType="end"/>
      </w:r>
      <w:r>
        <w:t>).</w:t>
      </w:r>
    </w:p>
    <w:p w14:paraId="62111FBA" w14:textId="13F73EF1" w:rsidR="00323A7D" w:rsidRDefault="00323A7D" w:rsidP="00323A7D">
      <w:pPr>
        <w:pStyle w:val="BodyText"/>
      </w:pPr>
      <w:r>
        <w:t>The present day net organically rich ratio (NORR), representing the fraction of</w:t>
      </w:r>
      <w:r w:rsidR="00F11E11">
        <w:t xml:space="preserve"> the</w:t>
      </w:r>
      <w:r>
        <w:t xml:space="preserve"> formation with a TOC greater than 2 </w:t>
      </w:r>
      <w:r w:rsidR="000A0604">
        <w:t>wt%</w:t>
      </w:r>
      <w:r>
        <w:t xml:space="preserve">, was calculated for </w:t>
      </w:r>
      <w:r w:rsidR="00F11E11">
        <w:t xml:space="preserve">eight </w:t>
      </w:r>
      <w:r>
        <w:t>wells. The average NORR of the Velkerri Formation is 0.3068 (</w:t>
      </w:r>
      <w:r>
        <w:fldChar w:fldCharType="begin"/>
      </w:r>
      <w:r>
        <w:instrText xml:space="preserve"> REF _Ref535862424 \h  \* MERGEFORMAT </w:instrText>
      </w:r>
      <w:r>
        <w:fldChar w:fldCharType="separate"/>
      </w:r>
      <w:r w:rsidR="00EC3730">
        <w:t xml:space="preserve">Table </w:t>
      </w:r>
      <w:r w:rsidR="00EC3730">
        <w:rPr>
          <w:noProof/>
        </w:rPr>
        <w:t>6</w:t>
      </w:r>
      <w:r>
        <w:fldChar w:fldCharType="end"/>
      </w:r>
      <w:r>
        <w:t xml:space="preserve">; 0.333 in the eastern sub-basin and 0.2631 in the western sub-basin). </w:t>
      </w:r>
      <w:r>
        <w:rPr>
          <w:b/>
          <w:bCs/>
          <w:color w:val="146692" w:themeColor="text2"/>
          <w:sz w:val="20"/>
          <w:szCs w:val="18"/>
        </w:rPr>
        <w:fldChar w:fldCharType="begin"/>
      </w:r>
      <w:r>
        <w:instrText xml:space="preserve"> REF _Ref1544534 \h </w:instrText>
      </w:r>
      <w:r>
        <w:rPr>
          <w:b/>
          <w:bCs/>
          <w:color w:val="146692" w:themeColor="text2"/>
          <w:sz w:val="20"/>
          <w:szCs w:val="18"/>
        </w:rPr>
      </w:r>
      <w:r>
        <w:rPr>
          <w:b/>
          <w:bCs/>
          <w:color w:val="146692" w:themeColor="text2"/>
          <w:sz w:val="20"/>
          <w:szCs w:val="18"/>
        </w:rPr>
        <w:fldChar w:fldCharType="separate"/>
      </w:r>
      <w:r w:rsidR="00EC3730">
        <w:t xml:space="preserve">Figure </w:t>
      </w:r>
      <w:r w:rsidR="00EC3730">
        <w:rPr>
          <w:noProof/>
        </w:rPr>
        <w:t>20</w:t>
      </w:r>
      <w:r>
        <w:rPr>
          <w:b/>
          <w:bCs/>
          <w:color w:val="146692" w:themeColor="text2"/>
          <w:sz w:val="20"/>
          <w:szCs w:val="18"/>
        </w:rPr>
        <w:fldChar w:fldCharType="end"/>
      </w:r>
      <w:r>
        <w:t>a shows the distribution of NORR data by well, along with a NORR grid across the Beetaloo Sub-basin, interpolated from the well data using a simple minimum curvature gridding algorithm.</w:t>
      </w:r>
    </w:p>
    <w:p w14:paraId="2654D382" w14:textId="1A5F9842" w:rsidR="00937063" w:rsidRDefault="00323A7D" w:rsidP="00323A7D">
      <w:pPr>
        <w:pStyle w:val="BodyText"/>
      </w:pPr>
      <w:r>
        <w:t xml:space="preserve">The present day net source rock thickness, </w:t>
      </w:r>
      <w:r w:rsidR="00A80E39">
        <w:t>equivalent to</w:t>
      </w:r>
      <w:r>
        <w:t xml:space="preserve"> </w:t>
      </w:r>
      <w:r w:rsidR="00A80E39">
        <w:t xml:space="preserve">the </w:t>
      </w:r>
      <w:r>
        <w:t>net thickness of organically rich shales</w:t>
      </w:r>
      <w:r w:rsidR="00937063">
        <w:t xml:space="preserve"> </w:t>
      </w:r>
      <w:r w:rsidR="00A80E39">
        <w:t xml:space="preserve">with a </w:t>
      </w:r>
      <w:r w:rsidR="00937063">
        <w:t>TOC &gt; 2 wt%</w:t>
      </w:r>
      <w:r w:rsidR="00A80E39">
        <w:t>,</w:t>
      </w:r>
      <w:r>
        <w:t xml:space="preserve"> was calculated using the product of the NORR and the gross formation thickness. N</w:t>
      </w:r>
      <w:r w:rsidRPr="002D0414">
        <w:t xml:space="preserve">et source rock thickness </w:t>
      </w:r>
      <w:r>
        <w:t xml:space="preserve">was calculated for </w:t>
      </w:r>
      <w:r w:rsidR="00F11E11">
        <w:t xml:space="preserve">eight </w:t>
      </w:r>
      <w:r>
        <w:t>wells, using the total intersected formation thickness as the gross thickness. The net source rock thickness by well ranges between 89 m and 724 m, with an average of 300 m (</w:t>
      </w:r>
      <w:r>
        <w:fldChar w:fldCharType="begin"/>
      </w:r>
      <w:r>
        <w:instrText xml:space="preserve"> REF _Ref535862424 \h  \* MERGEFORMAT </w:instrText>
      </w:r>
      <w:r>
        <w:fldChar w:fldCharType="separate"/>
      </w:r>
      <w:r w:rsidR="00EC3730">
        <w:t xml:space="preserve">Table </w:t>
      </w:r>
      <w:r w:rsidR="00EC3730">
        <w:rPr>
          <w:noProof/>
        </w:rPr>
        <w:t>6</w:t>
      </w:r>
      <w:r>
        <w:fldChar w:fldCharType="end"/>
      </w:r>
      <w:r>
        <w:t xml:space="preserve">; </w:t>
      </w:r>
      <w:r>
        <w:rPr>
          <w:b/>
          <w:bCs/>
          <w:color w:val="146692" w:themeColor="text2"/>
          <w:sz w:val="20"/>
          <w:szCs w:val="18"/>
        </w:rPr>
        <w:fldChar w:fldCharType="begin"/>
      </w:r>
      <w:r>
        <w:instrText xml:space="preserve"> REF _Ref1544534 \h </w:instrText>
      </w:r>
      <w:r>
        <w:rPr>
          <w:b/>
          <w:bCs/>
          <w:color w:val="146692" w:themeColor="text2"/>
          <w:sz w:val="20"/>
          <w:szCs w:val="18"/>
        </w:rPr>
      </w:r>
      <w:r>
        <w:rPr>
          <w:b/>
          <w:bCs/>
          <w:color w:val="146692" w:themeColor="text2"/>
          <w:sz w:val="20"/>
          <w:szCs w:val="18"/>
        </w:rPr>
        <w:fldChar w:fldCharType="separate"/>
      </w:r>
      <w:r w:rsidR="00EC3730">
        <w:t xml:space="preserve">Figure </w:t>
      </w:r>
      <w:r w:rsidR="00EC3730">
        <w:rPr>
          <w:noProof/>
        </w:rPr>
        <w:t>20</w:t>
      </w:r>
      <w:r>
        <w:rPr>
          <w:b/>
          <w:bCs/>
          <w:color w:val="146692" w:themeColor="text2"/>
          <w:sz w:val="20"/>
          <w:szCs w:val="18"/>
        </w:rPr>
        <w:fldChar w:fldCharType="end"/>
      </w:r>
      <w:r>
        <w:t>b). For all</w:t>
      </w:r>
      <w:r w:rsidR="00C93D1D">
        <w:t xml:space="preserve"> wells except Tanumbirini </w:t>
      </w:r>
      <w:r w:rsidRPr="002D0414">
        <w:t>1</w:t>
      </w:r>
      <w:r>
        <w:t>, these net source rock thicknesses represent minimum values as</w:t>
      </w:r>
      <w:r w:rsidRPr="002D0414">
        <w:t xml:space="preserve"> total depth </w:t>
      </w:r>
      <w:r>
        <w:t xml:space="preserve">was reached </w:t>
      </w:r>
      <w:r w:rsidRPr="002D0414">
        <w:t>in the Velkerri Formation</w:t>
      </w:r>
      <w:r>
        <w:t xml:space="preserve"> and the entire gross formation thickness was not penetrated. </w:t>
      </w:r>
    </w:p>
    <w:p w14:paraId="45FB0B65" w14:textId="7196743E" w:rsidR="00323A7D" w:rsidRPr="004D3B2B" w:rsidRDefault="00323A7D" w:rsidP="00323A7D">
      <w:pPr>
        <w:pStyle w:val="BodyText"/>
      </w:pPr>
      <w:r>
        <w:t xml:space="preserve">A net source rock thickness grid was also calculated using the product of the NORR grid and the total formation thickness from the </w:t>
      </w:r>
      <w:r w:rsidR="00B4439A">
        <w:t>three-dimensional</w:t>
      </w:r>
      <w:r>
        <w:t xml:space="preserve"> geological model </w:t>
      </w:r>
      <w:r>
        <w:fldChar w:fldCharType="begin"/>
      </w:r>
      <w:r w:rsidR="00E41530">
        <w:instrText xml:space="preserve"> ADDIN EN.CITE &lt;EndNote&gt;&lt;Cite&gt;&lt;Author&gt;Orr&lt;/Author&gt;&lt;Year&gt;2020&lt;/Year&gt;&lt;RecNum&gt;214&lt;/RecNum&gt;&lt;DisplayText&gt;(Orr et al., 2020)&lt;/DisplayText&gt;&lt;record&gt;&lt;rec-number&gt;214&lt;/rec-number&gt;&lt;foreign-keys&gt;&lt;key app="EN" db-id="rd5vdfvs2xptd5ezaf75vdxne2tdrdf55eze" timestamp="1549497784"&gt;214&lt;/key&gt;&lt;/foreign-keys&gt;&lt;ref-type name="Report"&gt;27&lt;/ref-type&gt;&lt;contributors&gt;&lt;authors&gt;&lt;author&gt;Orr, M.L.&lt;/author&gt;&lt;author&gt;Bernardel, G.&lt;/author&gt;&lt;author&gt;Owens, R.J.&lt;/author&gt;&lt;author&gt;Hall, L.S.&lt;/author&gt;&lt;author&gt;Skeers, N.&lt;/author&gt;&lt;author&gt;Reese, B.&lt;/author&gt;&lt;author&gt;Woods, M.&lt;/author&gt;&lt;/authors&gt;&lt;/contributors&gt;&lt;titles&gt;&lt;title&gt;Geology of the Beetaloo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fldChar w:fldCharType="separate"/>
      </w:r>
      <w:r w:rsidR="00E41530">
        <w:rPr>
          <w:noProof/>
        </w:rPr>
        <w:t>(Orr et al., 2020)</w:t>
      </w:r>
      <w:r>
        <w:fldChar w:fldCharType="end"/>
      </w:r>
      <w:r>
        <w:t xml:space="preserve"> (</w:t>
      </w:r>
      <w:r>
        <w:rPr>
          <w:b/>
          <w:bCs/>
          <w:color w:val="146692" w:themeColor="text2"/>
          <w:sz w:val="20"/>
          <w:szCs w:val="18"/>
        </w:rPr>
        <w:fldChar w:fldCharType="begin"/>
      </w:r>
      <w:r>
        <w:instrText xml:space="preserve"> REF _Ref1544534 \h </w:instrText>
      </w:r>
      <w:r>
        <w:rPr>
          <w:b/>
          <w:bCs/>
          <w:color w:val="146692" w:themeColor="text2"/>
          <w:sz w:val="20"/>
          <w:szCs w:val="18"/>
        </w:rPr>
      </w:r>
      <w:r>
        <w:rPr>
          <w:b/>
          <w:bCs/>
          <w:color w:val="146692" w:themeColor="text2"/>
          <w:sz w:val="20"/>
          <w:szCs w:val="18"/>
        </w:rPr>
        <w:fldChar w:fldCharType="separate"/>
      </w:r>
      <w:r w:rsidR="00EC3730">
        <w:t xml:space="preserve">Figure </w:t>
      </w:r>
      <w:r w:rsidR="00EC3730">
        <w:rPr>
          <w:noProof/>
        </w:rPr>
        <w:t>20</w:t>
      </w:r>
      <w:r>
        <w:rPr>
          <w:b/>
          <w:bCs/>
          <w:color w:val="146692" w:themeColor="text2"/>
          <w:sz w:val="20"/>
          <w:szCs w:val="18"/>
        </w:rPr>
        <w:fldChar w:fldCharType="end"/>
      </w:r>
      <w:r>
        <w:t>b).</w:t>
      </w:r>
      <w:r w:rsidR="00EC1D3A">
        <w:t xml:space="preserve"> </w:t>
      </w:r>
      <w:r w:rsidR="00EC1D3A" w:rsidRPr="00EC1D3A">
        <w:t>Further work is required to link source rock properties, including thickness and organic richness, to facies variations across the basin.</w:t>
      </w:r>
    </w:p>
    <w:p w14:paraId="0C2C6253" w14:textId="3412A2AD" w:rsidR="00176FBB" w:rsidRDefault="00176FBB" w:rsidP="00176FBB">
      <w:pPr>
        <w:pStyle w:val="BodyText"/>
      </w:pPr>
      <w:r>
        <w:t xml:space="preserve">Organic petrology and other </w:t>
      </w:r>
      <w:r w:rsidR="00F11E11">
        <w:t xml:space="preserve">thermal </w:t>
      </w:r>
      <w:r>
        <w:t>maturity indicators (e.g. Tmax) indicate that the Velkerri Formation is mature for liquids</w:t>
      </w:r>
      <w:r w:rsidR="00B4439A">
        <w:t>-</w:t>
      </w:r>
      <w:r>
        <w:t>rich gas to dry gas (</w:t>
      </w:r>
      <w:r>
        <w:fldChar w:fldCharType="begin"/>
      </w:r>
      <w:r>
        <w:instrText xml:space="preserve"> REF _Ref6928373 \h </w:instrText>
      </w:r>
      <w:r>
        <w:fldChar w:fldCharType="separate"/>
      </w:r>
      <w:r w:rsidR="00EC3730">
        <w:t xml:space="preserve">Figure </w:t>
      </w:r>
      <w:r w:rsidR="00EC3730">
        <w:rPr>
          <w:noProof/>
        </w:rPr>
        <w:t>16</w:t>
      </w:r>
      <w:r>
        <w:fldChar w:fldCharType="end"/>
      </w:r>
      <w:r>
        <w:t xml:space="preserve">; </w:t>
      </w:r>
      <w:r>
        <w:fldChar w:fldCharType="begin"/>
      </w:r>
      <w:r>
        <w:instrText xml:space="preserve"> REF _Ref6929315 \h </w:instrText>
      </w:r>
      <w:r>
        <w:fldChar w:fldCharType="separate"/>
      </w:r>
      <w:r w:rsidR="00EC3730">
        <w:t xml:space="preserve">Figure </w:t>
      </w:r>
      <w:r w:rsidR="00EC3730">
        <w:rPr>
          <w:noProof/>
        </w:rPr>
        <w:t>17</w:t>
      </w:r>
      <w:r>
        <w:fldChar w:fldCharType="end"/>
      </w:r>
      <w:r>
        <w:t xml:space="preserve">). Source rock maturity for the Velkerri Formation is discussed in further detail in Section 4.3, which describes the use of </w:t>
      </w:r>
      <w:r w:rsidR="00B4439A">
        <w:t>one-dimensional</w:t>
      </w:r>
      <w:r>
        <w:t xml:space="preserve"> petroleum systems modelling to </w:t>
      </w:r>
      <w:r>
        <w:rPr>
          <w:lang w:val="en-US"/>
        </w:rPr>
        <w:t>map the distribution of the oil, wet gas and dry gas windows across the Beetaloo Sub-basin.</w:t>
      </w:r>
    </w:p>
    <w:p w14:paraId="6F98353D" w14:textId="77777777" w:rsidR="00323A7D" w:rsidRDefault="00323A7D" w:rsidP="00707225">
      <w:pPr>
        <w:pStyle w:val="BodyText"/>
      </w:pPr>
    </w:p>
    <w:p w14:paraId="32A017D8" w14:textId="5C0C77FE" w:rsidR="00A639F3" w:rsidRDefault="00AD35A2" w:rsidP="00A519BB">
      <w:pPr>
        <w:pStyle w:val="Figures"/>
      </w:pPr>
      <w:r>
        <w:rPr>
          <w:noProof/>
        </w:rPr>
        <w:drawing>
          <wp:inline distT="0" distB="0" distL="0" distR="0" wp14:anchorId="0982DC64" wp14:editId="1AAC5B4D">
            <wp:extent cx="5867400" cy="7515275"/>
            <wp:effectExtent l="0" t="0" r="0" b="9525"/>
            <wp:docPr id="7181" name="Picture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7">
                      <a:extLst>
                        <a:ext uri="{28A0092B-C50C-407E-A947-70E740481C1C}">
                          <a14:useLocalDpi xmlns:a14="http://schemas.microsoft.com/office/drawing/2010/main" val="0"/>
                        </a:ext>
                      </a:extLst>
                    </a:blip>
                    <a:srcRect b="11326"/>
                    <a:stretch/>
                  </pic:blipFill>
                  <pic:spPr bwMode="auto">
                    <a:xfrm>
                      <a:off x="0" y="0"/>
                      <a:ext cx="5867901" cy="7515917"/>
                    </a:xfrm>
                    <a:prstGeom prst="rect">
                      <a:avLst/>
                    </a:prstGeom>
                    <a:noFill/>
                    <a:ln>
                      <a:noFill/>
                    </a:ln>
                    <a:extLst>
                      <a:ext uri="{53640926-AAD7-44D8-BBD7-CCE9431645EC}">
                        <a14:shadowObscured xmlns:a14="http://schemas.microsoft.com/office/drawing/2010/main"/>
                      </a:ext>
                    </a:extLst>
                  </pic:spPr>
                </pic:pic>
              </a:graphicData>
            </a:graphic>
          </wp:inline>
        </w:drawing>
      </w:r>
    </w:p>
    <w:p w14:paraId="5C761F8F" w14:textId="77314169" w:rsidR="00A639F3" w:rsidRDefault="00A639F3" w:rsidP="00A639F3">
      <w:pPr>
        <w:pStyle w:val="Caption"/>
      </w:pPr>
      <w:bookmarkStart w:id="139" w:name="_Ref6928373"/>
      <w:bookmarkStart w:id="140" w:name="_Toc36042441"/>
      <w:r>
        <w:t xml:space="preserve">Figure </w:t>
      </w:r>
      <w:r w:rsidR="001538F8">
        <w:rPr>
          <w:noProof/>
        </w:rPr>
        <w:fldChar w:fldCharType="begin"/>
      </w:r>
      <w:r w:rsidR="001538F8">
        <w:rPr>
          <w:noProof/>
        </w:rPr>
        <w:instrText xml:space="preserve"> SEQ Figure \* ARABIC </w:instrText>
      </w:r>
      <w:r w:rsidR="001538F8">
        <w:rPr>
          <w:noProof/>
        </w:rPr>
        <w:fldChar w:fldCharType="separate"/>
      </w:r>
      <w:r w:rsidR="00EC3730">
        <w:rPr>
          <w:noProof/>
        </w:rPr>
        <w:t>16</w:t>
      </w:r>
      <w:r w:rsidR="001538F8">
        <w:rPr>
          <w:noProof/>
        </w:rPr>
        <w:fldChar w:fldCharType="end"/>
      </w:r>
      <w:bookmarkEnd w:id="139"/>
      <w:r>
        <w:t xml:space="preserve"> </w:t>
      </w:r>
      <w:r w:rsidRPr="00A639F3">
        <w:t>Velkerri Formation</w:t>
      </w:r>
      <w:r w:rsidR="00277622">
        <w:t xml:space="preserve"> source rock characteristics</w:t>
      </w:r>
      <w:r w:rsidR="00073F86">
        <w:t xml:space="preserve"> </w:t>
      </w:r>
      <w:r w:rsidR="00277622">
        <w:t xml:space="preserve">in the </w:t>
      </w:r>
      <w:r w:rsidR="00E422F6">
        <w:t>a) Amun</w:t>
      </w:r>
      <w:r w:rsidR="00277622">
        <w:t xml:space="preserve">gee </w:t>
      </w:r>
      <w:r w:rsidR="00403508">
        <w:t>N</w:t>
      </w:r>
      <w:r w:rsidR="00277622">
        <w:t>W1 and b) Beetaloo W1 wells</w:t>
      </w:r>
      <w:r w:rsidRPr="00A639F3">
        <w:t xml:space="preserve"> in the </w:t>
      </w:r>
      <w:r w:rsidR="00443FC8">
        <w:t>eastern</w:t>
      </w:r>
      <w:r w:rsidRPr="00A639F3">
        <w:t xml:space="preserve"> </w:t>
      </w:r>
      <w:r w:rsidR="00E422F6">
        <w:t>Beetaloo Sub-basin</w:t>
      </w:r>
      <w:bookmarkEnd w:id="140"/>
      <w:r w:rsidR="00E422F6">
        <w:t xml:space="preserve"> </w:t>
      </w:r>
    </w:p>
    <w:p w14:paraId="40C37918" w14:textId="38FEBBFA" w:rsidR="00277622" w:rsidRPr="00A519BB" w:rsidRDefault="00FD4A75" w:rsidP="00A519BB">
      <w:pPr>
        <w:pStyle w:val="SourceornoteforTableorFigure"/>
      </w:pPr>
      <w:r w:rsidRPr="00A519BB">
        <w:t xml:space="preserve">TD = total depth; </w:t>
      </w:r>
      <w:r w:rsidR="00AF4788" w:rsidRPr="00A519BB">
        <w:t xml:space="preserve">TOC = total organic carbon; HI = hydrogen index; </w:t>
      </w:r>
      <w:r w:rsidRPr="00A519BB">
        <w:t xml:space="preserve">S1, S2, S3 = Rock-Eval </w:t>
      </w:r>
      <w:r w:rsidR="00403508" w:rsidRPr="00A519BB">
        <w:t>parameters</w:t>
      </w:r>
      <w:r w:rsidRPr="00A519BB">
        <w:t xml:space="preserve">; PI = production index; </w:t>
      </w:r>
      <w:r w:rsidR="00761898" w:rsidRPr="00A519BB">
        <w:t>%EqVR</w:t>
      </w:r>
      <w:r w:rsidR="00AF4788" w:rsidRPr="00A519BB">
        <w:t xml:space="preserve"> =</w:t>
      </w:r>
      <w:r w:rsidR="00073F86" w:rsidRPr="00A519BB">
        <w:t xml:space="preserve"> vitrinite refl</w:t>
      </w:r>
      <w:r w:rsidR="00AF4788" w:rsidRPr="00A519BB">
        <w:t>ectance equivalent; ppm =</w:t>
      </w:r>
      <w:r w:rsidR="00073F86" w:rsidRPr="00A519BB">
        <w:t xml:space="preserve"> parts per million</w:t>
      </w:r>
      <w:r w:rsidR="00AF4788" w:rsidRPr="00A519BB">
        <w:t>; wt% =</w:t>
      </w:r>
      <w:r w:rsidR="00401BE2" w:rsidRPr="00A519BB">
        <w:t xml:space="preserve"> weight </w:t>
      </w:r>
      <w:r w:rsidR="002B3554" w:rsidRPr="00A519BB">
        <w:t xml:space="preserve">as a </w:t>
      </w:r>
      <w:r w:rsidR="00401BE2" w:rsidRPr="00A519BB">
        <w:t>percent</w:t>
      </w:r>
      <w:r w:rsidR="002B3554" w:rsidRPr="00A519BB">
        <w:t>age</w:t>
      </w:r>
      <w:r w:rsidR="009278ED" w:rsidRPr="00A519BB">
        <w:t xml:space="preserve">. Two sets of original TOC data are estimated assuming </w:t>
      </w:r>
      <w:r w:rsidR="00AA3A83" w:rsidRPr="00A519BB">
        <w:t>original</w:t>
      </w:r>
      <w:r w:rsidR="009278ED" w:rsidRPr="00A519BB">
        <w:t xml:space="preserve"> HI</w:t>
      </w:r>
      <w:r w:rsidR="00AA3A83" w:rsidRPr="00A519BB">
        <w:t>s</w:t>
      </w:r>
      <w:r w:rsidR="009278ED" w:rsidRPr="00A519BB">
        <w:t xml:space="preserve"> of </w:t>
      </w:r>
      <w:r w:rsidRPr="00A519BB">
        <w:t xml:space="preserve">750 </w:t>
      </w:r>
      <w:r w:rsidR="00F46B0E" w:rsidRPr="00A519BB">
        <w:t>mg HC/</w:t>
      </w:r>
      <w:r w:rsidR="00AA3A83" w:rsidRPr="00A519BB">
        <w:t xml:space="preserve">g TOC) and </w:t>
      </w:r>
      <w:r w:rsidRPr="00A519BB">
        <w:t xml:space="preserve">450 </w:t>
      </w:r>
      <w:r w:rsidR="00F46B0E" w:rsidRPr="00A519BB">
        <w:t>mg HC/</w:t>
      </w:r>
      <w:r w:rsidR="00AA3A83" w:rsidRPr="00A519BB">
        <w:t>g TOC</w:t>
      </w:r>
      <w:r w:rsidR="009278ED" w:rsidRPr="00A519BB">
        <w:t xml:space="preserve">, using the equation of </w:t>
      </w:r>
      <w:r w:rsidR="009D2A00" w:rsidRPr="00A519BB">
        <w:fldChar w:fldCharType="begin"/>
      </w:r>
      <w:r w:rsidR="007408E9" w:rsidRPr="00A519BB">
        <w:instrText xml:space="preserve"> ADDIN EN.CITE &lt;EndNote&gt;&lt;Cite AuthorYear="1"&gt;&lt;Author&gt;Peters&lt;/Author&gt;&lt;Year&gt;2005&lt;/Year&gt;&lt;RecNum&gt;319&lt;/RecNum&gt;&lt;DisplayText&gt;Peters et al. (2005)&lt;/DisplayText&gt;&lt;record&gt;&lt;rec-number&gt;319&lt;/rec-number&gt;&lt;foreign-keys&gt;&lt;key app="EN" db-id="rd5vdfvs2xptd5ezaf75vdxne2tdrdf55eze" timestamp="1555999803"&gt;319&lt;/key&gt;&lt;/foreign-keys&gt;&lt;ref-type name="Book"&gt;6&lt;/ref-type&gt;&lt;contributors&gt;&lt;authors&gt;&lt;author&gt;Peters, K.E.&lt;/author&gt;&lt;author&gt;Walters, C.C.&lt;/author&gt;&lt;author&gt;Moldowan, J.M.&lt;/author&gt;&lt;/authors&gt;&lt;/contributors&gt;&lt;titles&gt;&lt;title&gt;The Biomarker Guide: Volume 1, Biomarkers and isotopes in the environment and human history&lt;/title&gt;&lt;/titles&gt;&lt;section&gt;471&lt;/section&gt;&lt;dates&gt;&lt;year&gt;2005&lt;/year&gt;&lt;/dates&gt;&lt;pub-location&gt;Cambridge&lt;/pub-location&gt;&lt;publisher&gt;Cambridge University Press&lt;/publisher&gt;&lt;urls&gt;&lt;/urls&gt;&lt;/record&gt;&lt;/Cite&gt;&lt;/EndNote&gt;</w:instrText>
      </w:r>
      <w:r w:rsidR="009D2A00" w:rsidRPr="00A519BB">
        <w:fldChar w:fldCharType="separate"/>
      </w:r>
      <w:r w:rsidR="009D2A00" w:rsidRPr="00A519BB">
        <w:t>Peters et al. (2005)</w:t>
      </w:r>
      <w:r w:rsidR="009D2A00" w:rsidRPr="00A519BB">
        <w:fldChar w:fldCharType="end"/>
      </w:r>
      <w:r w:rsidR="00744E1D" w:rsidRPr="00A519BB">
        <w:t xml:space="preserve">. Modelled maturity is sourced from </w:t>
      </w:r>
      <w:r w:rsidR="00B4439A" w:rsidRPr="00A519BB">
        <w:t>one-dimensional</w:t>
      </w:r>
      <w:r w:rsidR="00744E1D" w:rsidRPr="00A519BB">
        <w:t xml:space="preserve"> petroleum system model presented in Section 4.3. </w:t>
      </w:r>
      <w:r w:rsidR="00A519BB">
        <w:br/>
      </w:r>
      <w:r w:rsidR="00277622" w:rsidRPr="00A519BB">
        <w:t xml:space="preserve">Data: </w:t>
      </w:r>
      <w:r w:rsidR="000B1036" w:rsidRPr="00A519BB">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0B1036" w:rsidRPr="00A519BB">
        <w:fldChar w:fldCharType="separate"/>
      </w:r>
      <w:r w:rsidR="000B1036" w:rsidRPr="00A519BB">
        <w:rPr>
          <w:noProof/>
        </w:rPr>
        <w:t>Revie and Normington (2018)</w:t>
      </w:r>
      <w:r w:rsidR="000B1036" w:rsidRPr="00A519BB">
        <w:fldChar w:fldCharType="end"/>
      </w:r>
      <w:r w:rsidR="00A519BB">
        <w:br/>
      </w:r>
      <w:r w:rsidR="00277622" w:rsidRPr="00A519BB">
        <w:t>Element: GBA-BEE-2</w:t>
      </w:r>
      <w:r w:rsidR="00065C93" w:rsidRPr="00A519BB">
        <w:t>-</w:t>
      </w:r>
      <w:r w:rsidR="00794D51" w:rsidRPr="00A519BB">
        <w:t>361</w:t>
      </w:r>
    </w:p>
    <w:p w14:paraId="2092EAD9" w14:textId="07D12D54" w:rsidR="00073F86" w:rsidRDefault="00073F86" w:rsidP="00A519BB">
      <w:pPr>
        <w:pStyle w:val="Figures"/>
      </w:pPr>
      <w:r>
        <w:rPr>
          <w:noProof/>
        </w:rPr>
        <w:drawing>
          <wp:inline distT="0" distB="0" distL="0" distR="0" wp14:anchorId="1CC98E23" wp14:editId="0895D420">
            <wp:extent cx="5943600" cy="7779469"/>
            <wp:effectExtent l="0" t="0" r="0" b="0"/>
            <wp:docPr id="7185" name="Picture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8">
                      <a:extLst>
                        <a:ext uri="{28A0092B-C50C-407E-A947-70E740481C1C}">
                          <a14:useLocalDpi xmlns:a14="http://schemas.microsoft.com/office/drawing/2010/main" val="0"/>
                        </a:ext>
                      </a:extLst>
                    </a:blip>
                    <a:srcRect b="9385"/>
                    <a:stretch/>
                  </pic:blipFill>
                  <pic:spPr bwMode="auto">
                    <a:xfrm>
                      <a:off x="0" y="0"/>
                      <a:ext cx="5943985" cy="7779973"/>
                    </a:xfrm>
                    <a:prstGeom prst="rect">
                      <a:avLst/>
                    </a:prstGeom>
                    <a:noFill/>
                    <a:ln>
                      <a:noFill/>
                    </a:ln>
                    <a:extLst>
                      <a:ext uri="{53640926-AAD7-44D8-BBD7-CCE9431645EC}">
                        <a14:shadowObscured xmlns:a14="http://schemas.microsoft.com/office/drawing/2010/main"/>
                      </a:ext>
                    </a:extLst>
                  </pic:spPr>
                </pic:pic>
              </a:graphicData>
            </a:graphic>
          </wp:inline>
        </w:drawing>
      </w:r>
    </w:p>
    <w:p w14:paraId="239F43AA" w14:textId="7E88B33C" w:rsidR="00277622" w:rsidRDefault="00277622" w:rsidP="00277622">
      <w:pPr>
        <w:pStyle w:val="Caption"/>
      </w:pPr>
      <w:bookmarkStart w:id="141" w:name="_Ref6929315"/>
      <w:bookmarkStart w:id="142" w:name="_Toc36042442"/>
      <w:r>
        <w:t xml:space="preserve">Figure </w:t>
      </w:r>
      <w:r w:rsidR="001538F8">
        <w:rPr>
          <w:noProof/>
        </w:rPr>
        <w:fldChar w:fldCharType="begin"/>
      </w:r>
      <w:r w:rsidR="001538F8">
        <w:rPr>
          <w:noProof/>
        </w:rPr>
        <w:instrText xml:space="preserve"> SEQ Figure \* ARABIC </w:instrText>
      </w:r>
      <w:r w:rsidR="001538F8">
        <w:rPr>
          <w:noProof/>
        </w:rPr>
        <w:fldChar w:fldCharType="separate"/>
      </w:r>
      <w:r w:rsidR="00EC3730">
        <w:rPr>
          <w:noProof/>
        </w:rPr>
        <w:t>17</w:t>
      </w:r>
      <w:r w:rsidR="001538F8">
        <w:rPr>
          <w:noProof/>
        </w:rPr>
        <w:fldChar w:fldCharType="end"/>
      </w:r>
      <w:bookmarkEnd w:id="141"/>
      <w:r>
        <w:t xml:space="preserve"> </w:t>
      </w:r>
      <w:r w:rsidRPr="00A639F3">
        <w:t>Velkerri Formation</w:t>
      </w:r>
      <w:r>
        <w:t xml:space="preserve"> source rock characteristics in the a) Birdum Creek 1 and b) Tarlee 2 wells</w:t>
      </w:r>
      <w:r w:rsidRPr="00A639F3">
        <w:t xml:space="preserve"> in the western </w:t>
      </w:r>
      <w:r>
        <w:t>Beetaloo Sub-basin</w:t>
      </w:r>
      <w:bookmarkEnd w:id="142"/>
    </w:p>
    <w:p w14:paraId="4A9D3DBA" w14:textId="327800F6" w:rsidR="00905311" w:rsidRPr="00A519BB" w:rsidRDefault="00466CB3" w:rsidP="00A519BB">
      <w:pPr>
        <w:pStyle w:val="SourceornoteforTableorFigure"/>
      </w:pPr>
      <w:r w:rsidRPr="00A519BB">
        <w:t xml:space="preserve">TD = total depth; TOC = total organic carbon; HI = hydrogen index; S1, S2, S3 = Rock-Eval </w:t>
      </w:r>
      <w:r w:rsidR="00403508" w:rsidRPr="00A519BB">
        <w:t>parameters</w:t>
      </w:r>
      <w:r w:rsidRPr="00A519BB">
        <w:t xml:space="preserve">; PI = production index; %EqVR = vitrinite reflectance equivalent; ppm = parts per million; wt% = weight as a percentage. </w:t>
      </w:r>
      <w:r w:rsidR="009278ED" w:rsidRPr="00A519BB">
        <w:t xml:space="preserve">Two sets of original TOC data are estimated assuming </w:t>
      </w:r>
      <w:r w:rsidR="00AA3A83" w:rsidRPr="00A519BB">
        <w:t xml:space="preserve">original HIs of 750 </w:t>
      </w:r>
      <w:r w:rsidR="00F46B0E" w:rsidRPr="00A519BB">
        <w:t>mg HC/</w:t>
      </w:r>
      <w:r w:rsidR="00AA3A83" w:rsidRPr="00A519BB">
        <w:t xml:space="preserve">g TOC) and 450 </w:t>
      </w:r>
      <w:r w:rsidR="00F46B0E" w:rsidRPr="00A519BB">
        <w:t>mg HC/</w:t>
      </w:r>
      <w:r w:rsidR="00AA3A83" w:rsidRPr="00A519BB">
        <w:t>g TOC</w:t>
      </w:r>
      <w:r w:rsidR="009278ED" w:rsidRPr="00A519BB">
        <w:t xml:space="preserve">, using the equation of </w:t>
      </w:r>
      <w:r w:rsidR="009D2A00" w:rsidRPr="00A519BB">
        <w:fldChar w:fldCharType="begin"/>
      </w:r>
      <w:r w:rsidR="007408E9" w:rsidRPr="00A519BB">
        <w:instrText xml:space="preserve"> ADDIN EN.CITE &lt;EndNote&gt;&lt;Cite AuthorYear="1"&gt;&lt;Author&gt;Peters&lt;/Author&gt;&lt;Year&gt;2005&lt;/Year&gt;&lt;RecNum&gt;319&lt;/RecNum&gt;&lt;DisplayText&gt;Peters et al. (2005)&lt;/DisplayText&gt;&lt;record&gt;&lt;rec-number&gt;319&lt;/rec-number&gt;&lt;foreign-keys&gt;&lt;key app="EN" db-id="rd5vdfvs2xptd5ezaf75vdxne2tdrdf55eze" timestamp="1555999803"&gt;319&lt;/key&gt;&lt;/foreign-keys&gt;&lt;ref-type name="Book"&gt;6&lt;/ref-type&gt;&lt;contributors&gt;&lt;authors&gt;&lt;author&gt;Peters, K.E.&lt;/author&gt;&lt;author&gt;Walters, C.C.&lt;/author&gt;&lt;author&gt;Moldowan, J.M.&lt;/author&gt;&lt;/authors&gt;&lt;/contributors&gt;&lt;titles&gt;&lt;title&gt;The Biomarker Guide: Volume 1, Biomarkers and isotopes in the environment and human history&lt;/title&gt;&lt;/titles&gt;&lt;section&gt;471&lt;/section&gt;&lt;dates&gt;&lt;year&gt;2005&lt;/year&gt;&lt;/dates&gt;&lt;pub-location&gt;Cambridge&lt;/pub-location&gt;&lt;publisher&gt;Cambridge University Press&lt;/publisher&gt;&lt;urls&gt;&lt;/urls&gt;&lt;/record&gt;&lt;/Cite&gt;&lt;/EndNote&gt;</w:instrText>
      </w:r>
      <w:r w:rsidR="009D2A00" w:rsidRPr="00A519BB">
        <w:fldChar w:fldCharType="separate"/>
      </w:r>
      <w:r w:rsidR="009D2A00" w:rsidRPr="00A519BB">
        <w:t>Peters et al. (2005)</w:t>
      </w:r>
      <w:r w:rsidR="009D2A00" w:rsidRPr="00A519BB">
        <w:fldChar w:fldCharType="end"/>
      </w:r>
      <w:r w:rsidR="00744E1D" w:rsidRPr="00A519BB">
        <w:t xml:space="preserve">. Modelled maturity is sourced from </w:t>
      </w:r>
      <w:r w:rsidR="00B4439A" w:rsidRPr="00A519BB">
        <w:t>one-dimensional</w:t>
      </w:r>
      <w:r w:rsidR="00744E1D" w:rsidRPr="00A519BB">
        <w:t xml:space="preserve"> petroleum system model presented in Section 4.3.</w:t>
      </w:r>
      <w:r w:rsidR="00A519BB">
        <w:br/>
      </w:r>
      <w:r w:rsidR="009278ED" w:rsidRPr="00A519BB">
        <w:t xml:space="preserve">Data: </w:t>
      </w:r>
      <w:r w:rsidR="009278ED" w:rsidRPr="00A519BB">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9278ED" w:rsidRPr="00A519BB">
        <w:fldChar w:fldCharType="separate"/>
      </w:r>
      <w:r w:rsidR="009278ED" w:rsidRPr="00A519BB">
        <w:rPr>
          <w:noProof/>
        </w:rPr>
        <w:t>Revie and Normington (2018)</w:t>
      </w:r>
      <w:r w:rsidR="009278ED" w:rsidRPr="00A519BB">
        <w:fldChar w:fldCharType="end"/>
      </w:r>
      <w:r w:rsidR="009278ED" w:rsidRPr="00A519BB">
        <w:t xml:space="preserve">; </w:t>
      </w:r>
      <w:r w:rsidR="00E80957" w:rsidRPr="00A519BB">
        <w:fldChar w:fldCharType="begin"/>
      </w:r>
      <w:r w:rsidR="000E39F9">
        <w:instrText xml:space="preserve"> ADDIN EN.CITE &lt;EndNote&gt;&lt;Cite AuthorYear="1"&gt;&lt;Author&gt;Pangaea NT Pty Ltd&lt;/Author&gt;&lt;Year&gt;2019&lt;/Year&gt;&lt;RecNum&gt;320&lt;/RecNum&gt;&lt;DisplayText&gt;Pangaea NT Pty Ltd (2019)&lt;/DisplayText&gt;&lt;record&gt;&lt;rec-number&gt;320&lt;/rec-number&gt;&lt;foreign-keys&gt;&lt;key app="EN" db-id="rd5vdfvs2xptd5ezaf75vdxne2tdrdf55eze" timestamp="1556001360"&gt;320&lt;/key&gt;&lt;/foreign-keys&gt;&lt;ref-type name="Dataset"&gt;59&lt;/ref-type&gt;&lt;contributors&gt;&lt;authors&gt;&lt;author&gt;Pangaea NT Pty Ltd,&lt;/author&gt;&lt;/authors&gt;&lt;secondary-authors&gt;&lt;author&gt;Hoffman, T.&lt;/author&gt;&lt;/secondary-authors&gt;&lt;/contributors&gt;&lt;titles&gt;&lt;title&gt;Total Organic Carbon, Rock-Eval Pyrolysis, Bottom Hole Temperatures, gas composition, organic petrology for Birdum Creek 1 Wyworrie 1 Tarlee 1, Tarlee 2 and Tarlee S3&lt;/title&gt;&lt;/titles&gt;&lt;dates&gt;&lt;year&gt;2019&lt;/year&gt;&lt;/dates&gt;&lt;label&gt;76944BC6-9C2A-4712-A55B-A3FAB58DE914&lt;/label&gt;&lt;urls&gt;&lt;related-urls&gt;&lt;url&gt;https://www.pangaea.net.au/&lt;/url&gt;&lt;/related-urls&gt;&lt;/urls&gt;&lt;/record&gt;&lt;/Cite&gt;&lt;/EndNote&gt;</w:instrText>
      </w:r>
      <w:r w:rsidR="00E80957" w:rsidRPr="00A519BB">
        <w:fldChar w:fldCharType="separate"/>
      </w:r>
      <w:r w:rsidR="00E80957" w:rsidRPr="00A519BB">
        <w:rPr>
          <w:noProof/>
        </w:rPr>
        <w:t>Pangaea NT Pty Ltd (2019)</w:t>
      </w:r>
      <w:r w:rsidR="00E80957" w:rsidRPr="00A519BB">
        <w:fldChar w:fldCharType="end"/>
      </w:r>
      <w:r w:rsidR="00A519BB">
        <w:br/>
      </w:r>
      <w:r w:rsidR="00905311" w:rsidRPr="00A519BB">
        <w:t>Element: GBA-BEE-2-130</w:t>
      </w:r>
    </w:p>
    <w:p w14:paraId="343F2A02" w14:textId="38A0AA16" w:rsidR="00707225" w:rsidRDefault="00707225" w:rsidP="00707225">
      <w:pPr>
        <w:pStyle w:val="Caption"/>
      </w:pPr>
      <w:bookmarkStart w:id="143" w:name="_Ref1544647"/>
      <w:bookmarkStart w:id="144" w:name="_Toc36042490"/>
      <w:r>
        <w:t xml:space="preserve">Table </w:t>
      </w:r>
      <w:r>
        <w:rPr>
          <w:noProof/>
        </w:rPr>
        <w:fldChar w:fldCharType="begin"/>
      </w:r>
      <w:r>
        <w:rPr>
          <w:noProof/>
        </w:rPr>
        <w:instrText xml:space="preserve"> SEQ Table \* ARABIC </w:instrText>
      </w:r>
      <w:r>
        <w:rPr>
          <w:noProof/>
        </w:rPr>
        <w:fldChar w:fldCharType="separate"/>
      </w:r>
      <w:r w:rsidR="00EC3730">
        <w:rPr>
          <w:noProof/>
        </w:rPr>
        <w:t>5</w:t>
      </w:r>
      <w:r>
        <w:rPr>
          <w:noProof/>
        </w:rPr>
        <w:fldChar w:fldCharType="end"/>
      </w:r>
      <w:bookmarkEnd w:id="143"/>
      <w:r>
        <w:t xml:space="preserve"> Velkerri Formation source rock properties</w:t>
      </w:r>
      <w:r w:rsidR="001B3FC6">
        <w:t>.</w:t>
      </w:r>
      <w:r>
        <w:t xml:space="preserve"> Statistics are based on the analysis of </w:t>
      </w:r>
      <w:r w:rsidR="00D84D50">
        <w:t xml:space="preserve">2734 TOC samples and 741 </w:t>
      </w:r>
      <w:r>
        <w:t xml:space="preserve">Rock-Eval pyrolysis samples. Rock-Eval pyrolysis data was quality controlled prior to calculating statistics using the screening criteria defined in </w:t>
      </w:r>
      <w:r>
        <w:fldChar w:fldCharType="begin"/>
      </w:r>
      <w:r w:rsidR="002A5EAA">
        <w:instrText xml:space="preserve"> ADDIN EN.CITE &lt;EndNote&gt;&lt;Cite AuthorYear="1"&gt;&lt;Author&gt;Jarrett&lt;/Author&gt;&lt;Year&gt;2018&lt;/Year&gt;&lt;RecNum&gt;216&lt;/RecNum&gt;&lt;DisplayText&gt;Jarrett et al. (2018)&lt;/DisplayText&gt;&lt;record&gt;&lt;rec-number&gt;216&lt;/rec-number&gt;&lt;foreign-keys&gt;&lt;key app="EN" db-id="rd5vdfvs2xptd5ezaf75vdxne2tdrdf55eze" timestamp="1549497882"&gt;216&lt;/key&gt;&lt;/foreign-keys&gt;&lt;ref-type name="Report"&gt;27&lt;/ref-type&gt;&lt;contributors&gt;&lt;authors&gt;&lt;author&gt;Jarrett, A.J.M&lt;/author&gt;&lt;author&gt;Cox, G.M.&lt;/author&gt;&lt;author&gt;Southby, C.&lt;/author&gt;&lt;author&gt;Hong, Z.,&lt;/author&gt;&lt;author&gt;Palatty, P.,&lt;/author&gt;&lt;author&gt;Carr, L.,&lt;/author&gt;&lt;author&gt;Henson, P.&lt;/author&gt;&lt;/authors&gt;&lt;/contributors&gt;&lt;titles&gt;&lt;title&gt;Source rock geochemistry of the McArthur Basin, northern Australia: Rock-Eval pyrolysis data release. Geoscience Australia Record 2018/024&lt;/title&gt;&lt;/titles&gt;&lt;dates&gt;&lt;year&gt;2018&lt;/year&gt;&lt;/dates&gt;&lt;pub-location&gt;Canberra&lt;/pub-location&gt;&lt;publisher&gt;Geoscience Australia &lt;/publisher&gt;&lt;urls&gt;&lt;related-urls&gt;&lt;url&gt;http://pid.geoscience.gov.au/dataset/ga/121137&lt;/url&gt;&lt;/related-urls&gt;&lt;/urls&gt;&lt;access-date&gt;20 February 2019&lt;/access-date&gt;&lt;/record&gt;&lt;/Cite&gt;&lt;/EndNote&gt;</w:instrText>
      </w:r>
      <w:r>
        <w:fldChar w:fldCharType="separate"/>
      </w:r>
      <w:r w:rsidR="002F710F">
        <w:rPr>
          <w:noProof/>
        </w:rPr>
        <w:t>Jarrett et al. (2018)</w:t>
      </w:r>
      <w:bookmarkEnd w:id="144"/>
      <w:r>
        <w:fldChar w:fldCharType="end"/>
      </w:r>
    </w:p>
    <w:tbl>
      <w:tblPr>
        <w:tblStyle w:val="TableBAHeaderRowandColumn"/>
        <w:tblW w:w="5000" w:type="pct"/>
        <w:tblInd w:w="0" w:type="dxa"/>
        <w:tblLook w:val="04A0" w:firstRow="1" w:lastRow="0" w:firstColumn="1" w:lastColumn="0" w:noHBand="0" w:noVBand="1"/>
      </w:tblPr>
      <w:tblGrid>
        <w:gridCol w:w="1676"/>
        <w:gridCol w:w="1138"/>
        <w:gridCol w:w="1137"/>
        <w:gridCol w:w="1137"/>
        <w:gridCol w:w="1137"/>
        <w:gridCol w:w="1137"/>
        <w:gridCol w:w="1137"/>
        <w:gridCol w:w="1139"/>
      </w:tblGrid>
      <w:tr w:rsidR="00CB39F2" w:rsidRPr="00CB39F2" w14:paraId="20239AD4" w14:textId="77777777" w:rsidTr="003A5E2A">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869" w:type="pct"/>
            <w:noWrap/>
            <w:hideMark/>
          </w:tcPr>
          <w:p w14:paraId="4D0E38C5" w14:textId="77777777" w:rsidR="00CB39F2" w:rsidRPr="00CB39F2" w:rsidRDefault="00CB39F2" w:rsidP="001B3FC6">
            <w:pPr>
              <w:pStyle w:val="TableTextCentred"/>
            </w:pPr>
          </w:p>
        </w:tc>
        <w:tc>
          <w:tcPr>
            <w:tcW w:w="590" w:type="pct"/>
            <w:noWrap/>
            <w:hideMark/>
          </w:tcPr>
          <w:p w14:paraId="35A4B383" w14:textId="77777777" w:rsidR="00CB39F2" w:rsidRPr="00CB39F2" w:rsidRDefault="00CB39F2" w:rsidP="001B3FC6">
            <w:pPr>
              <w:pStyle w:val="TableTextCentred"/>
              <w:cnfStyle w:val="100000000000" w:firstRow="1" w:lastRow="0" w:firstColumn="0" w:lastColumn="0" w:oddVBand="0" w:evenVBand="0" w:oddHBand="0" w:evenHBand="0" w:firstRowFirstColumn="0" w:firstRowLastColumn="0" w:lastRowFirstColumn="0" w:lastRowLastColumn="0"/>
              <w:rPr>
                <w:sz w:val="22"/>
                <w:szCs w:val="22"/>
              </w:rPr>
            </w:pPr>
            <w:r w:rsidRPr="00CB39F2">
              <w:rPr>
                <w:sz w:val="22"/>
                <w:szCs w:val="22"/>
              </w:rPr>
              <w:t>Mean</w:t>
            </w:r>
          </w:p>
        </w:tc>
        <w:tc>
          <w:tcPr>
            <w:tcW w:w="590" w:type="pct"/>
            <w:noWrap/>
            <w:hideMark/>
          </w:tcPr>
          <w:p w14:paraId="0A87692E" w14:textId="77777777" w:rsidR="00CB39F2" w:rsidRPr="00CB39F2" w:rsidRDefault="00CB39F2" w:rsidP="001B3FC6">
            <w:pPr>
              <w:pStyle w:val="TableTextCentred"/>
              <w:cnfStyle w:val="100000000000" w:firstRow="1" w:lastRow="0" w:firstColumn="0" w:lastColumn="0" w:oddVBand="0" w:evenVBand="0" w:oddHBand="0" w:evenHBand="0" w:firstRowFirstColumn="0" w:firstRowLastColumn="0" w:lastRowFirstColumn="0" w:lastRowLastColumn="0"/>
              <w:rPr>
                <w:sz w:val="22"/>
                <w:szCs w:val="22"/>
              </w:rPr>
            </w:pPr>
            <w:r w:rsidRPr="00CB39F2">
              <w:rPr>
                <w:sz w:val="22"/>
                <w:szCs w:val="22"/>
              </w:rPr>
              <w:t>Min</w:t>
            </w:r>
          </w:p>
        </w:tc>
        <w:tc>
          <w:tcPr>
            <w:tcW w:w="590" w:type="pct"/>
            <w:noWrap/>
            <w:hideMark/>
          </w:tcPr>
          <w:p w14:paraId="07DAD338" w14:textId="77777777" w:rsidR="00CB39F2" w:rsidRPr="00CB39F2" w:rsidRDefault="00CB39F2" w:rsidP="001B3FC6">
            <w:pPr>
              <w:pStyle w:val="TableTextCentred"/>
              <w:cnfStyle w:val="100000000000" w:firstRow="1" w:lastRow="0" w:firstColumn="0" w:lastColumn="0" w:oddVBand="0" w:evenVBand="0" w:oddHBand="0" w:evenHBand="0" w:firstRowFirstColumn="0" w:firstRowLastColumn="0" w:lastRowFirstColumn="0" w:lastRowLastColumn="0"/>
              <w:rPr>
                <w:sz w:val="22"/>
                <w:szCs w:val="22"/>
              </w:rPr>
            </w:pPr>
            <w:r w:rsidRPr="00CB39F2">
              <w:rPr>
                <w:sz w:val="22"/>
                <w:szCs w:val="22"/>
              </w:rPr>
              <w:t xml:space="preserve">Max </w:t>
            </w:r>
          </w:p>
        </w:tc>
        <w:tc>
          <w:tcPr>
            <w:tcW w:w="590" w:type="pct"/>
            <w:noWrap/>
            <w:hideMark/>
          </w:tcPr>
          <w:p w14:paraId="70E5C616" w14:textId="77777777" w:rsidR="00CB39F2" w:rsidRPr="00CB39F2" w:rsidRDefault="00CB39F2" w:rsidP="001B3FC6">
            <w:pPr>
              <w:pStyle w:val="TableTextCentred"/>
              <w:cnfStyle w:val="100000000000" w:firstRow="1" w:lastRow="0" w:firstColumn="0" w:lastColumn="0" w:oddVBand="0" w:evenVBand="0" w:oddHBand="0" w:evenHBand="0" w:firstRowFirstColumn="0" w:firstRowLastColumn="0" w:lastRowFirstColumn="0" w:lastRowLastColumn="0"/>
              <w:rPr>
                <w:sz w:val="22"/>
                <w:szCs w:val="22"/>
              </w:rPr>
            </w:pPr>
            <w:r w:rsidRPr="00CB39F2">
              <w:rPr>
                <w:sz w:val="22"/>
                <w:szCs w:val="22"/>
              </w:rPr>
              <w:t>Stdev</w:t>
            </w:r>
          </w:p>
        </w:tc>
        <w:tc>
          <w:tcPr>
            <w:tcW w:w="590" w:type="pct"/>
            <w:noWrap/>
            <w:hideMark/>
          </w:tcPr>
          <w:p w14:paraId="39ED236B" w14:textId="77777777" w:rsidR="00CB39F2" w:rsidRPr="00CB39F2" w:rsidRDefault="00CB39F2" w:rsidP="001B3FC6">
            <w:pPr>
              <w:pStyle w:val="TableTextCentred"/>
              <w:cnfStyle w:val="100000000000" w:firstRow="1" w:lastRow="0" w:firstColumn="0" w:lastColumn="0" w:oddVBand="0" w:evenVBand="0" w:oddHBand="0" w:evenHBand="0" w:firstRowFirstColumn="0" w:firstRowLastColumn="0" w:lastRowFirstColumn="0" w:lastRowLastColumn="0"/>
              <w:rPr>
                <w:sz w:val="22"/>
                <w:szCs w:val="22"/>
              </w:rPr>
            </w:pPr>
            <w:r w:rsidRPr="00CB39F2">
              <w:rPr>
                <w:sz w:val="22"/>
                <w:szCs w:val="22"/>
              </w:rPr>
              <w:t>P10</w:t>
            </w:r>
          </w:p>
        </w:tc>
        <w:tc>
          <w:tcPr>
            <w:tcW w:w="590" w:type="pct"/>
            <w:noWrap/>
            <w:hideMark/>
          </w:tcPr>
          <w:p w14:paraId="5974893A" w14:textId="77777777" w:rsidR="00CB39F2" w:rsidRPr="00CB39F2" w:rsidRDefault="00CB39F2" w:rsidP="001B3FC6">
            <w:pPr>
              <w:pStyle w:val="TableTextCentred"/>
              <w:cnfStyle w:val="100000000000" w:firstRow="1" w:lastRow="0" w:firstColumn="0" w:lastColumn="0" w:oddVBand="0" w:evenVBand="0" w:oddHBand="0" w:evenHBand="0" w:firstRowFirstColumn="0" w:firstRowLastColumn="0" w:lastRowFirstColumn="0" w:lastRowLastColumn="0"/>
              <w:rPr>
                <w:sz w:val="22"/>
                <w:szCs w:val="22"/>
              </w:rPr>
            </w:pPr>
            <w:r w:rsidRPr="00CB39F2">
              <w:rPr>
                <w:sz w:val="22"/>
                <w:szCs w:val="22"/>
              </w:rPr>
              <w:t>P50</w:t>
            </w:r>
          </w:p>
        </w:tc>
        <w:tc>
          <w:tcPr>
            <w:tcW w:w="591" w:type="pct"/>
            <w:noWrap/>
            <w:hideMark/>
          </w:tcPr>
          <w:p w14:paraId="66C1493D" w14:textId="77777777" w:rsidR="00CB39F2" w:rsidRPr="00CB39F2" w:rsidRDefault="00CB39F2" w:rsidP="001B3FC6">
            <w:pPr>
              <w:pStyle w:val="TableTextCentred"/>
              <w:cnfStyle w:val="100000000000" w:firstRow="1" w:lastRow="0" w:firstColumn="0" w:lastColumn="0" w:oddVBand="0" w:evenVBand="0" w:oddHBand="0" w:evenHBand="0" w:firstRowFirstColumn="0" w:firstRowLastColumn="0" w:lastRowFirstColumn="0" w:lastRowLastColumn="0"/>
              <w:rPr>
                <w:sz w:val="22"/>
                <w:szCs w:val="22"/>
              </w:rPr>
            </w:pPr>
            <w:r w:rsidRPr="00CB39F2">
              <w:rPr>
                <w:sz w:val="22"/>
                <w:szCs w:val="22"/>
              </w:rPr>
              <w:t>P90</w:t>
            </w:r>
          </w:p>
        </w:tc>
      </w:tr>
      <w:tr w:rsidR="00CB39F2" w:rsidRPr="00CB39F2" w14:paraId="54279123" w14:textId="77777777" w:rsidTr="00E419E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69" w:type="pct"/>
            <w:noWrap/>
            <w:hideMark/>
          </w:tcPr>
          <w:p w14:paraId="10F77F8D" w14:textId="11D0B810" w:rsidR="00CB39F2" w:rsidRPr="00CB39F2" w:rsidRDefault="00CB39F2" w:rsidP="001B3FC6">
            <w:pPr>
              <w:pStyle w:val="TableTextCentred"/>
              <w:rPr>
                <w:sz w:val="22"/>
                <w:szCs w:val="22"/>
              </w:rPr>
            </w:pPr>
            <w:r w:rsidRPr="00CB39F2">
              <w:rPr>
                <w:sz w:val="22"/>
                <w:szCs w:val="22"/>
              </w:rPr>
              <w:t>TOC</w:t>
            </w:r>
            <w:r>
              <w:rPr>
                <w:sz w:val="22"/>
                <w:szCs w:val="22"/>
              </w:rPr>
              <w:t xml:space="preserve"> (</w:t>
            </w:r>
            <w:r w:rsidR="000A0604">
              <w:rPr>
                <w:sz w:val="22"/>
                <w:szCs w:val="22"/>
              </w:rPr>
              <w:t>wt%</w:t>
            </w:r>
            <w:r>
              <w:rPr>
                <w:sz w:val="22"/>
                <w:szCs w:val="22"/>
              </w:rPr>
              <w:t>)</w:t>
            </w:r>
          </w:p>
        </w:tc>
        <w:tc>
          <w:tcPr>
            <w:tcW w:w="590" w:type="pct"/>
            <w:noWrap/>
            <w:hideMark/>
          </w:tcPr>
          <w:p w14:paraId="01E4F11C" w14:textId="77777777" w:rsidR="00CB39F2" w:rsidRPr="00CB39F2" w:rsidRDefault="00CB39F2" w:rsidP="001B3FC6">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sidRPr="00CB39F2">
              <w:rPr>
                <w:sz w:val="22"/>
                <w:szCs w:val="22"/>
              </w:rPr>
              <w:t>2.3</w:t>
            </w:r>
          </w:p>
        </w:tc>
        <w:tc>
          <w:tcPr>
            <w:tcW w:w="590" w:type="pct"/>
            <w:noWrap/>
            <w:hideMark/>
          </w:tcPr>
          <w:p w14:paraId="47026B14" w14:textId="77777777" w:rsidR="00CB39F2" w:rsidRPr="00CB39F2" w:rsidRDefault="00CB39F2" w:rsidP="001B3FC6">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sidRPr="00CB39F2">
              <w:rPr>
                <w:sz w:val="22"/>
                <w:szCs w:val="22"/>
              </w:rPr>
              <w:t>0.0</w:t>
            </w:r>
          </w:p>
        </w:tc>
        <w:tc>
          <w:tcPr>
            <w:tcW w:w="590" w:type="pct"/>
            <w:noWrap/>
            <w:hideMark/>
          </w:tcPr>
          <w:p w14:paraId="42D2C90A" w14:textId="30E10FA8" w:rsidR="00CB39F2" w:rsidRPr="00CB39F2" w:rsidRDefault="00CB39F2" w:rsidP="001B3FC6">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sidRPr="00CB39F2">
              <w:rPr>
                <w:sz w:val="22"/>
                <w:szCs w:val="22"/>
              </w:rPr>
              <w:t>31.0</w:t>
            </w:r>
            <w:r w:rsidR="00403508">
              <w:rPr>
                <w:sz w:val="22"/>
                <w:szCs w:val="22"/>
              </w:rPr>
              <w:t>*</w:t>
            </w:r>
          </w:p>
        </w:tc>
        <w:tc>
          <w:tcPr>
            <w:tcW w:w="590" w:type="pct"/>
            <w:noWrap/>
            <w:hideMark/>
          </w:tcPr>
          <w:p w14:paraId="2B776F42" w14:textId="77777777" w:rsidR="00CB39F2" w:rsidRPr="00CB39F2" w:rsidRDefault="00CB39F2" w:rsidP="001B3FC6">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sidRPr="00CB39F2">
              <w:rPr>
                <w:sz w:val="22"/>
                <w:szCs w:val="22"/>
              </w:rPr>
              <w:t>2.5</w:t>
            </w:r>
          </w:p>
        </w:tc>
        <w:tc>
          <w:tcPr>
            <w:tcW w:w="590" w:type="pct"/>
            <w:noWrap/>
            <w:hideMark/>
          </w:tcPr>
          <w:p w14:paraId="1FF3FCAA" w14:textId="77777777" w:rsidR="00CB39F2" w:rsidRPr="00CB39F2" w:rsidRDefault="00CB39F2" w:rsidP="001B3FC6">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sidRPr="00CB39F2">
              <w:rPr>
                <w:sz w:val="22"/>
                <w:szCs w:val="22"/>
              </w:rPr>
              <w:t>0.3</w:t>
            </w:r>
          </w:p>
        </w:tc>
        <w:tc>
          <w:tcPr>
            <w:tcW w:w="590" w:type="pct"/>
            <w:noWrap/>
            <w:hideMark/>
          </w:tcPr>
          <w:p w14:paraId="6E30B662" w14:textId="77777777" w:rsidR="00CB39F2" w:rsidRPr="00CB39F2" w:rsidRDefault="00CB39F2" w:rsidP="001B3FC6">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sidRPr="00CB39F2">
              <w:rPr>
                <w:sz w:val="22"/>
                <w:szCs w:val="22"/>
              </w:rPr>
              <w:t>1.5</w:t>
            </w:r>
          </w:p>
        </w:tc>
        <w:tc>
          <w:tcPr>
            <w:tcW w:w="591" w:type="pct"/>
            <w:noWrap/>
            <w:hideMark/>
          </w:tcPr>
          <w:p w14:paraId="5DD1C962" w14:textId="77777777" w:rsidR="00CB39F2" w:rsidRPr="00CB39F2" w:rsidRDefault="00CB39F2" w:rsidP="001B3FC6">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sidRPr="00CB39F2">
              <w:rPr>
                <w:sz w:val="22"/>
                <w:szCs w:val="22"/>
              </w:rPr>
              <w:t>5.3</w:t>
            </w:r>
          </w:p>
        </w:tc>
      </w:tr>
      <w:tr w:rsidR="00CB39F2" w:rsidRPr="00CB39F2" w14:paraId="6CF83343" w14:textId="77777777" w:rsidTr="00E419E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69" w:type="pct"/>
            <w:noWrap/>
            <w:hideMark/>
          </w:tcPr>
          <w:p w14:paraId="0CF7D212" w14:textId="2626B0E3" w:rsidR="00CB39F2" w:rsidRPr="00CB39F2" w:rsidRDefault="00CB39F2" w:rsidP="001B3FC6">
            <w:pPr>
              <w:pStyle w:val="TableTextCentred"/>
              <w:rPr>
                <w:sz w:val="22"/>
                <w:szCs w:val="22"/>
              </w:rPr>
            </w:pPr>
            <w:r w:rsidRPr="00CB39F2">
              <w:rPr>
                <w:sz w:val="22"/>
                <w:szCs w:val="22"/>
              </w:rPr>
              <w:t>S1</w:t>
            </w:r>
            <w:r>
              <w:rPr>
                <w:sz w:val="22"/>
                <w:szCs w:val="22"/>
              </w:rPr>
              <w:t xml:space="preserve"> </w:t>
            </w:r>
            <w:r w:rsidR="00F46B0E">
              <w:t>(mg HC/</w:t>
            </w:r>
            <w:r>
              <w:t>g rock)</w:t>
            </w:r>
          </w:p>
        </w:tc>
        <w:tc>
          <w:tcPr>
            <w:tcW w:w="590" w:type="pct"/>
            <w:noWrap/>
            <w:hideMark/>
          </w:tcPr>
          <w:p w14:paraId="1A42B4AA" w14:textId="77777777" w:rsidR="00CB39F2" w:rsidRPr="00CB39F2" w:rsidRDefault="00CB39F2" w:rsidP="001B3FC6">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sidRPr="00CB39F2">
              <w:rPr>
                <w:sz w:val="22"/>
                <w:szCs w:val="22"/>
              </w:rPr>
              <w:t>1.4</w:t>
            </w:r>
          </w:p>
        </w:tc>
        <w:tc>
          <w:tcPr>
            <w:tcW w:w="590" w:type="pct"/>
            <w:noWrap/>
            <w:hideMark/>
          </w:tcPr>
          <w:p w14:paraId="0C19931C" w14:textId="77777777" w:rsidR="00CB39F2" w:rsidRPr="00CB39F2" w:rsidRDefault="00CB39F2" w:rsidP="001B3FC6">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sidRPr="00CB39F2">
              <w:rPr>
                <w:sz w:val="22"/>
                <w:szCs w:val="22"/>
              </w:rPr>
              <w:t>0.0</w:t>
            </w:r>
          </w:p>
        </w:tc>
        <w:tc>
          <w:tcPr>
            <w:tcW w:w="590" w:type="pct"/>
            <w:noWrap/>
            <w:hideMark/>
          </w:tcPr>
          <w:p w14:paraId="4C2D593C" w14:textId="77777777" w:rsidR="00CB39F2" w:rsidRPr="00CB39F2" w:rsidRDefault="00CB39F2" w:rsidP="001B3FC6">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sidRPr="00CB39F2">
              <w:rPr>
                <w:sz w:val="22"/>
                <w:szCs w:val="22"/>
              </w:rPr>
              <w:t>6.5</w:t>
            </w:r>
          </w:p>
        </w:tc>
        <w:tc>
          <w:tcPr>
            <w:tcW w:w="590" w:type="pct"/>
            <w:noWrap/>
            <w:hideMark/>
          </w:tcPr>
          <w:p w14:paraId="02C53841" w14:textId="77777777" w:rsidR="00CB39F2" w:rsidRPr="00CB39F2" w:rsidRDefault="00CB39F2" w:rsidP="001B3FC6">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sidRPr="00CB39F2">
              <w:rPr>
                <w:sz w:val="22"/>
                <w:szCs w:val="22"/>
              </w:rPr>
              <w:t>1.3</w:t>
            </w:r>
          </w:p>
        </w:tc>
        <w:tc>
          <w:tcPr>
            <w:tcW w:w="590" w:type="pct"/>
            <w:noWrap/>
            <w:hideMark/>
          </w:tcPr>
          <w:p w14:paraId="630BC6D7" w14:textId="77777777" w:rsidR="00CB39F2" w:rsidRPr="00CB39F2" w:rsidRDefault="00CB39F2" w:rsidP="001B3FC6">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sidRPr="00CB39F2">
              <w:rPr>
                <w:sz w:val="22"/>
                <w:szCs w:val="22"/>
              </w:rPr>
              <w:t>0.1</w:t>
            </w:r>
          </w:p>
        </w:tc>
        <w:tc>
          <w:tcPr>
            <w:tcW w:w="590" w:type="pct"/>
            <w:noWrap/>
            <w:hideMark/>
          </w:tcPr>
          <w:p w14:paraId="55D80CE9" w14:textId="77777777" w:rsidR="00CB39F2" w:rsidRPr="00CB39F2" w:rsidRDefault="00CB39F2" w:rsidP="001B3FC6">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sidRPr="00CB39F2">
              <w:rPr>
                <w:sz w:val="22"/>
                <w:szCs w:val="22"/>
              </w:rPr>
              <w:t>1.2</w:t>
            </w:r>
          </w:p>
        </w:tc>
        <w:tc>
          <w:tcPr>
            <w:tcW w:w="591" w:type="pct"/>
            <w:noWrap/>
            <w:hideMark/>
          </w:tcPr>
          <w:p w14:paraId="5C741937" w14:textId="77777777" w:rsidR="00CB39F2" w:rsidRPr="00CB39F2" w:rsidRDefault="00CB39F2" w:rsidP="001B3FC6">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sidRPr="00CB39F2">
              <w:rPr>
                <w:sz w:val="22"/>
                <w:szCs w:val="22"/>
              </w:rPr>
              <w:t>3.2</w:t>
            </w:r>
          </w:p>
        </w:tc>
      </w:tr>
      <w:tr w:rsidR="00CB39F2" w:rsidRPr="00CB39F2" w14:paraId="164B57D8" w14:textId="77777777" w:rsidTr="00E419E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69" w:type="pct"/>
            <w:noWrap/>
            <w:hideMark/>
          </w:tcPr>
          <w:p w14:paraId="08D37AD8" w14:textId="1198458E" w:rsidR="00CB39F2" w:rsidRPr="00CB39F2" w:rsidRDefault="00CB39F2" w:rsidP="001B3FC6">
            <w:pPr>
              <w:pStyle w:val="TableTextCentred"/>
              <w:rPr>
                <w:sz w:val="22"/>
                <w:szCs w:val="22"/>
              </w:rPr>
            </w:pPr>
            <w:r w:rsidRPr="00CB39F2">
              <w:rPr>
                <w:sz w:val="22"/>
                <w:szCs w:val="22"/>
              </w:rPr>
              <w:t>S2</w:t>
            </w:r>
            <w:r>
              <w:rPr>
                <w:sz w:val="22"/>
                <w:szCs w:val="22"/>
              </w:rPr>
              <w:t xml:space="preserve"> </w:t>
            </w:r>
            <w:r w:rsidR="00F46B0E">
              <w:t>(mg HC/</w:t>
            </w:r>
            <w:r>
              <w:t>g rock)</w:t>
            </w:r>
          </w:p>
        </w:tc>
        <w:tc>
          <w:tcPr>
            <w:tcW w:w="590" w:type="pct"/>
            <w:noWrap/>
            <w:hideMark/>
          </w:tcPr>
          <w:p w14:paraId="341C5A5B" w14:textId="77777777" w:rsidR="00CB39F2" w:rsidRPr="00CB39F2" w:rsidRDefault="00CB39F2" w:rsidP="001B3FC6">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sidRPr="00CB39F2">
              <w:rPr>
                <w:sz w:val="22"/>
                <w:szCs w:val="22"/>
              </w:rPr>
              <w:t>8.6</w:t>
            </w:r>
          </w:p>
        </w:tc>
        <w:tc>
          <w:tcPr>
            <w:tcW w:w="590" w:type="pct"/>
            <w:noWrap/>
            <w:hideMark/>
          </w:tcPr>
          <w:p w14:paraId="3EC31D24" w14:textId="77777777" w:rsidR="00CB39F2" w:rsidRPr="00CB39F2" w:rsidRDefault="00CB39F2" w:rsidP="001B3FC6">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sidRPr="00CB39F2">
              <w:rPr>
                <w:sz w:val="22"/>
                <w:szCs w:val="22"/>
              </w:rPr>
              <w:t>0.1</w:t>
            </w:r>
          </w:p>
        </w:tc>
        <w:tc>
          <w:tcPr>
            <w:tcW w:w="590" w:type="pct"/>
            <w:noWrap/>
            <w:hideMark/>
          </w:tcPr>
          <w:p w14:paraId="5E41BDE0" w14:textId="77777777" w:rsidR="00CB39F2" w:rsidRPr="00CB39F2" w:rsidRDefault="00CB39F2" w:rsidP="001B3FC6">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sidRPr="00CB39F2">
              <w:rPr>
                <w:sz w:val="22"/>
                <w:szCs w:val="22"/>
              </w:rPr>
              <w:t>78.7</w:t>
            </w:r>
          </w:p>
        </w:tc>
        <w:tc>
          <w:tcPr>
            <w:tcW w:w="590" w:type="pct"/>
            <w:noWrap/>
            <w:hideMark/>
          </w:tcPr>
          <w:p w14:paraId="1B1E2560" w14:textId="77777777" w:rsidR="00CB39F2" w:rsidRPr="00CB39F2" w:rsidRDefault="00CB39F2" w:rsidP="001B3FC6">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sidRPr="00CB39F2">
              <w:rPr>
                <w:sz w:val="22"/>
                <w:szCs w:val="22"/>
              </w:rPr>
              <w:t>11.5</w:t>
            </w:r>
          </w:p>
        </w:tc>
        <w:tc>
          <w:tcPr>
            <w:tcW w:w="590" w:type="pct"/>
            <w:noWrap/>
            <w:hideMark/>
          </w:tcPr>
          <w:p w14:paraId="6E8C9609" w14:textId="77777777" w:rsidR="00CB39F2" w:rsidRPr="00CB39F2" w:rsidRDefault="00CB39F2" w:rsidP="001B3FC6">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sidRPr="00CB39F2">
              <w:rPr>
                <w:sz w:val="22"/>
                <w:szCs w:val="22"/>
              </w:rPr>
              <w:t>0.2</w:t>
            </w:r>
          </w:p>
        </w:tc>
        <w:tc>
          <w:tcPr>
            <w:tcW w:w="590" w:type="pct"/>
            <w:noWrap/>
            <w:hideMark/>
          </w:tcPr>
          <w:p w14:paraId="2264C005" w14:textId="77777777" w:rsidR="00CB39F2" w:rsidRPr="00CB39F2" w:rsidRDefault="00CB39F2" w:rsidP="001B3FC6">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sidRPr="00CB39F2">
              <w:rPr>
                <w:sz w:val="22"/>
                <w:szCs w:val="22"/>
              </w:rPr>
              <w:t>5.0</w:t>
            </w:r>
          </w:p>
        </w:tc>
        <w:tc>
          <w:tcPr>
            <w:tcW w:w="591" w:type="pct"/>
            <w:noWrap/>
            <w:hideMark/>
          </w:tcPr>
          <w:p w14:paraId="0E275743" w14:textId="77777777" w:rsidR="00CB39F2" w:rsidRPr="00CB39F2" w:rsidRDefault="00CB39F2" w:rsidP="001B3FC6">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sidRPr="00CB39F2">
              <w:rPr>
                <w:sz w:val="22"/>
                <w:szCs w:val="22"/>
              </w:rPr>
              <w:t>19.6</w:t>
            </w:r>
          </w:p>
        </w:tc>
      </w:tr>
      <w:tr w:rsidR="00CB39F2" w:rsidRPr="00CB39F2" w14:paraId="7F782E49" w14:textId="77777777" w:rsidTr="00E419E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69" w:type="pct"/>
            <w:noWrap/>
            <w:hideMark/>
          </w:tcPr>
          <w:p w14:paraId="6375BD47" w14:textId="5E30B947" w:rsidR="00CB39F2" w:rsidRPr="00CB39F2" w:rsidRDefault="00CB39F2" w:rsidP="001B3FC6">
            <w:pPr>
              <w:pStyle w:val="TableTextCentred"/>
              <w:rPr>
                <w:sz w:val="22"/>
                <w:szCs w:val="22"/>
              </w:rPr>
            </w:pPr>
            <w:r w:rsidRPr="00CB39F2">
              <w:rPr>
                <w:sz w:val="22"/>
                <w:szCs w:val="22"/>
              </w:rPr>
              <w:t>S3</w:t>
            </w:r>
            <w:r>
              <w:rPr>
                <w:sz w:val="22"/>
                <w:szCs w:val="22"/>
              </w:rPr>
              <w:t xml:space="preserve"> </w:t>
            </w:r>
            <w:r w:rsidR="00F46B0E">
              <w:t>(mg HC/</w:t>
            </w:r>
            <w:r>
              <w:t>g rock)</w:t>
            </w:r>
          </w:p>
        </w:tc>
        <w:tc>
          <w:tcPr>
            <w:tcW w:w="590" w:type="pct"/>
            <w:noWrap/>
            <w:hideMark/>
          </w:tcPr>
          <w:p w14:paraId="36EB3565" w14:textId="77777777" w:rsidR="00CB39F2" w:rsidRPr="00CB39F2" w:rsidRDefault="00CB39F2" w:rsidP="001B3FC6">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sidRPr="00CB39F2">
              <w:rPr>
                <w:sz w:val="22"/>
                <w:szCs w:val="22"/>
              </w:rPr>
              <w:t>0.5</w:t>
            </w:r>
          </w:p>
        </w:tc>
        <w:tc>
          <w:tcPr>
            <w:tcW w:w="590" w:type="pct"/>
            <w:noWrap/>
            <w:hideMark/>
          </w:tcPr>
          <w:p w14:paraId="786C2D0B" w14:textId="77777777" w:rsidR="00CB39F2" w:rsidRPr="00CB39F2" w:rsidRDefault="00CB39F2" w:rsidP="001B3FC6">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sidRPr="00CB39F2">
              <w:rPr>
                <w:sz w:val="22"/>
                <w:szCs w:val="22"/>
              </w:rPr>
              <w:t>0.0</w:t>
            </w:r>
          </w:p>
        </w:tc>
        <w:tc>
          <w:tcPr>
            <w:tcW w:w="590" w:type="pct"/>
            <w:noWrap/>
            <w:hideMark/>
          </w:tcPr>
          <w:p w14:paraId="6908F887" w14:textId="77777777" w:rsidR="00CB39F2" w:rsidRPr="00CB39F2" w:rsidRDefault="00CB39F2" w:rsidP="001B3FC6">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sidRPr="00CB39F2">
              <w:rPr>
                <w:sz w:val="22"/>
                <w:szCs w:val="22"/>
              </w:rPr>
              <w:t>6.5</w:t>
            </w:r>
          </w:p>
        </w:tc>
        <w:tc>
          <w:tcPr>
            <w:tcW w:w="590" w:type="pct"/>
            <w:noWrap/>
            <w:hideMark/>
          </w:tcPr>
          <w:p w14:paraId="183344DD" w14:textId="77777777" w:rsidR="00CB39F2" w:rsidRPr="00CB39F2" w:rsidRDefault="00CB39F2" w:rsidP="001B3FC6">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sidRPr="00CB39F2">
              <w:rPr>
                <w:sz w:val="22"/>
                <w:szCs w:val="22"/>
              </w:rPr>
              <w:t>0.7</w:t>
            </w:r>
          </w:p>
        </w:tc>
        <w:tc>
          <w:tcPr>
            <w:tcW w:w="590" w:type="pct"/>
            <w:noWrap/>
            <w:hideMark/>
          </w:tcPr>
          <w:p w14:paraId="01E58265" w14:textId="77777777" w:rsidR="00CB39F2" w:rsidRPr="00CB39F2" w:rsidRDefault="00CB39F2" w:rsidP="001B3FC6">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sidRPr="00CB39F2">
              <w:rPr>
                <w:sz w:val="22"/>
                <w:szCs w:val="22"/>
              </w:rPr>
              <w:t>0.1</w:t>
            </w:r>
          </w:p>
        </w:tc>
        <w:tc>
          <w:tcPr>
            <w:tcW w:w="590" w:type="pct"/>
            <w:noWrap/>
            <w:hideMark/>
          </w:tcPr>
          <w:p w14:paraId="5CC80154" w14:textId="77777777" w:rsidR="00CB39F2" w:rsidRPr="00CB39F2" w:rsidRDefault="00CB39F2" w:rsidP="001B3FC6">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sidRPr="00CB39F2">
              <w:rPr>
                <w:sz w:val="22"/>
                <w:szCs w:val="22"/>
              </w:rPr>
              <w:t>0.3</w:t>
            </w:r>
          </w:p>
        </w:tc>
        <w:tc>
          <w:tcPr>
            <w:tcW w:w="591" w:type="pct"/>
            <w:noWrap/>
            <w:hideMark/>
          </w:tcPr>
          <w:p w14:paraId="7FE7ECE6" w14:textId="77777777" w:rsidR="00CB39F2" w:rsidRPr="00CB39F2" w:rsidRDefault="00CB39F2" w:rsidP="001B3FC6">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sidRPr="00CB39F2">
              <w:rPr>
                <w:sz w:val="22"/>
                <w:szCs w:val="22"/>
              </w:rPr>
              <w:t>1.0</w:t>
            </w:r>
          </w:p>
        </w:tc>
      </w:tr>
      <w:tr w:rsidR="00CB39F2" w:rsidRPr="00CB39F2" w14:paraId="4B34C06E" w14:textId="77777777" w:rsidTr="00E419E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69" w:type="pct"/>
            <w:noWrap/>
            <w:hideMark/>
          </w:tcPr>
          <w:p w14:paraId="409494BD" w14:textId="0E20AE07" w:rsidR="00CB39F2" w:rsidRPr="00CB39F2" w:rsidRDefault="00CB39F2" w:rsidP="001B3FC6">
            <w:pPr>
              <w:pStyle w:val="TableTextCentred"/>
            </w:pPr>
            <w:r>
              <w:t>Tmax (°C)</w:t>
            </w:r>
          </w:p>
        </w:tc>
        <w:tc>
          <w:tcPr>
            <w:tcW w:w="590" w:type="pct"/>
            <w:noWrap/>
            <w:hideMark/>
          </w:tcPr>
          <w:p w14:paraId="1F1AF7FF" w14:textId="77777777" w:rsidR="00CB39F2" w:rsidRPr="00CB39F2" w:rsidRDefault="00CB39F2" w:rsidP="001B3FC6">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sidRPr="00CB39F2">
              <w:rPr>
                <w:sz w:val="22"/>
                <w:szCs w:val="22"/>
              </w:rPr>
              <w:t>454</w:t>
            </w:r>
          </w:p>
        </w:tc>
        <w:tc>
          <w:tcPr>
            <w:tcW w:w="590" w:type="pct"/>
            <w:noWrap/>
            <w:hideMark/>
          </w:tcPr>
          <w:p w14:paraId="68A8A33D" w14:textId="77777777" w:rsidR="00CB39F2" w:rsidRPr="00CB39F2" w:rsidRDefault="00CB39F2" w:rsidP="001B3FC6">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sidRPr="00CB39F2">
              <w:rPr>
                <w:sz w:val="22"/>
                <w:szCs w:val="22"/>
              </w:rPr>
              <w:t>390</w:t>
            </w:r>
          </w:p>
        </w:tc>
        <w:tc>
          <w:tcPr>
            <w:tcW w:w="590" w:type="pct"/>
            <w:noWrap/>
            <w:hideMark/>
          </w:tcPr>
          <w:p w14:paraId="288B3E71" w14:textId="77777777" w:rsidR="00CB39F2" w:rsidRPr="00CB39F2" w:rsidRDefault="00CB39F2" w:rsidP="001B3FC6">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sidRPr="00CB39F2">
              <w:rPr>
                <w:sz w:val="22"/>
                <w:szCs w:val="22"/>
              </w:rPr>
              <w:t>618</w:t>
            </w:r>
          </w:p>
        </w:tc>
        <w:tc>
          <w:tcPr>
            <w:tcW w:w="590" w:type="pct"/>
            <w:noWrap/>
            <w:hideMark/>
          </w:tcPr>
          <w:p w14:paraId="00E74262" w14:textId="77777777" w:rsidR="00CB39F2" w:rsidRPr="00CB39F2" w:rsidRDefault="00CB39F2" w:rsidP="001B3FC6">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sidRPr="00CB39F2">
              <w:rPr>
                <w:sz w:val="22"/>
                <w:szCs w:val="22"/>
              </w:rPr>
              <w:t>39</w:t>
            </w:r>
          </w:p>
        </w:tc>
        <w:tc>
          <w:tcPr>
            <w:tcW w:w="590" w:type="pct"/>
            <w:noWrap/>
            <w:hideMark/>
          </w:tcPr>
          <w:p w14:paraId="42EA4819" w14:textId="77777777" w:rsidR="00CB39F2" w:rsidRPr="00CB39F2" w:rsidRDefault="00CB39F2" w:rsidP="001B3FC6">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sidRPr="00CB39F2">
              <w:rPr>
                <w:sz w:val="22"/>
                <w:szCs w:val="22"/>
              </w:rPr>
              <w:t>430</w:t>
            </w:r>
          </w:p>
        </w:tc>
        <w:tc>
          <w:tcPr>
            <w:tcW w:w="590" w:type="pct"/>
            <w:noWrap/>
            <w:hideMark/>
          </w:tcPr>
          <w:p w14:paraId="30DCBE27" w14:textId="77777777" w:rsidR="00CB39F2" w:rsidRPr="00CB39F2" w:rsidRDefault="00CB39F2" w:rsidP="001B3FC6">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sidRPr="00CB39F2">
              <w:rPr>
                <w:sz w:val="22"/>
                <w:szCs w:val="22"/>
              </w:rPr>
              <w:t>442</w:t>
            </w:r>
          </w:p>
        </w:tc>
        <w:tc>
          <w:tcPr>
            <w:tcW w:w="591" w:type="pct"/>
            <w:noWrap/>
            <w:hideMark/>
          </w:tcPr>
          <w:p w14:paraId="1F779FA8" w14:textId="77777777" w:rsidR="00CB39F2" w:rsidRPr="00CB39F2" w:rsidRDefault="00CB39F2" w:rsidP="001B3FC6">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sidRPr="00CB39F2">
              <w:rPr>
                <w:sz w:val="22"/>
                <w:szCs w:val="22"/>
              </w:rPr>
              <w:t>506</w:t>
            </w:r>
          </w:p>
        </w:tc>
      </w:tr>
      <w:tr w:rsidR="00CB39F2" w:rsidRPr="00CB39F2" w14:paraId="41AE148D" w14:textId="77777777" w:rsidTr="00E419E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69" w:type="pct"/>
            <w:noWrap/>
            <w:hideMark/>
          </w:tcPr>
          <w:p w14:paraId="41C711FB" w14:textId="5D8FA0F8" w:rsidR="00CB39F2" w:rsidRPr="00CB39F2" w:rsidRDefault="00F46B0E" w:rsidP="001B3FC6">
            <w:pPr>
              <w:pStyle w:val="TableTextCentred"/>
            </w:pPr>
            <w:r>
              <w:t>HI (mg HC/</w:t>
            </w:r>
            <w:r w:rsidR="00CB39F2">
              <w:t>g TOC)</w:t>
            </w:r>
          </w:p>
        </w:tc>
        <w:tc>
          <w:tcPr>
            <w:tcW w:w="590" w:type="pct"/>
            <w:noWrap/>
            <w:hideMark/>
          </w:tcPr>
          <w:p w14:paraId="0D0991BE" w14:textId="77777777" w:rsidR="00CB39F2" w:rsidRPr="00CB39F2" w:rsidRDefault="00CB39F2" w:rsidP="001B3FC6">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sidRPr="00CB39F2">
              <w:rPr>
                <w:sz w:val="22"/>
                <w:szCs w:val="22"/>
              </w:rPr>
              <w:t>193</w:t>
            </w:r>
          </w:p>
        </w:tc>
        <w:tc>
          <w:tcPr>
            <w:tcW w:w="590" w:type="pct"/>
            <w:noWrap/>
            <w:hideMark/>
          </w:tcPr>
          <w:p w14:paraId="4328EB68" w14:textId="77777777" w:rsidR="00CB39F2" w:rsidRPr="00CB39F2" w:rsidRDefault="00CB39F2" w:rsidP="001B3FC6">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sidRPr="00CB39F2">
              <w:rPr>
                <w:sz w:val="22"/>
                <w:szCs w:val="22"/>
              </w:rPr>
              <w:t>1</w:t>
            </w:r>
          </w:p>
        </w:tc>
        <w:tc>
          <w:tcPr>
            <w:tcW w:w="590" w:type="pct"/>
            <w:noWrap/>
            <w:hideMark/>
          </w:tcPr>
          <w:p w14:paraId="13DBD644" w14:textId="77777777" w:rsidR="00CB39F2" w:rsidRPr="00CB39F2" w:rsidRDefault="00CB39F2" w:rsidP="001B3FC6">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sidRPr="00CB39F2">
              <w:rPr>
                <w:sz w:val="22"/>
                <w:szCs w:val="22"/>
              </w:rPr>
              <w:t>800</w:t>
            </w:r>
          </w:p>
        </w:tc>
        <w:tc>
          <w:tcPr>
            <w:tcW w:w="590" w:type="pct"/>
            <w:noWrap/>
            <w:hideMark/>
          </w:tcPr>
          <w:p w14:paraId="73B7AE3D" w14:textId="77777777" w:rsidR="00CB39F2" w:rsidRPr="00CB39F2" w:rsidRDefault="00CB39F2" w:rsidP="001B3FC6">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sidRPr="00CB39F2">
              <w:rPr>
                <w:sz w:val="22"/>
                <w:szCs w:val="22"/>
              </w:rPr>
              <w:t>149</w:t>
            </w:r>
          </w:p>
        </w:tc>
        <w:tc>
          <w:tcPr>
            <w:tcW w:w="590" w:type="pct"/>
            <w:noWrap/>
            <w:hideMark/>
          </w:tcPr>
          <w:p w14:paraId="68A45B8F" w14:textId="77777777" w:rsidR="00CB39F2" w:rsidRPr="00CB39F2" w:rsidRDefault="00CB39F2" w:rsidP="001B3FC6">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sidRPr="00CB39F2">
              <w:rPr>
                <w:sz w:val="22"/>
                <w:szCs w:val="22"/>
              </w:rPr>
              <w:t>9</w:t>
            </w:r>
          </w:p>
        </w:tc>
        <w:tc>
          <w:tcPr>
            <w:tcW w:w="590" w:type="pct"/>
            <w:noWrap/>
            <w:hideMark/>
          </w:tcPr>
          <w:p w14:paraId="04597177" w14:textId="77777777" w:rsidR="00CB39F2" w:rsidRPr="00CB39F2" w:rsidRDefault="00CB39F2" w:rsidP="001B3FC6">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sidRPr="00CB39F2">
              <w:rPr>
                <w:sz w:val="22"/>
                <w:szCs w:val="22"/>
              </w:rPr>
              <w:t>184</w:t>
            </w:r>
          </w:p>
        </w:tc>
        <w:tc>
          <w:tcPr>
            <w:tcW w:w="591" w:type="pct"/>
            <w:noWrap/>
            <w:hideMark/>
          </w:tcPr>
          <w:p w14:paraId="7662A703" w14:textId="77777777" w:rsidR="00CB39F2" w:rsidRPr="00CB39F2" w:rsidRDefault="00CB39F2" w:rsidP="001B3FC6">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sidRPr="00CB39F2">
              <w:rPr>
                <w:sz w:val="22"/>
                <w:szCs w:val="22"/>
              </w:rPr>
              <w:t>398</w:t>
            </w:r>
          </w:p>
        </w:tc>
      </w:tr>
      <w:tr w:rsidR="00CB39F2" w:rsidRPr="00CB39F2" w14:paraId="3D57B771" w14:textId="77777777" w:rsidTr="00E419E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69" w:type="pct"/>
            <w:noWrap/>
            <w:hideMark/>
          </w:tcPr>
          <w:p w14:paraId="4E5745CE" w14:textId="631FD05E" w:rsidR="00CB39F2" w:rsidRPr="00CB39F2" w:rsidRDefault="00CB39F2" w:rsidP="001B3FC6">
            <w:pPr>
              <w:pStyle w:val="TableTextCentred"/>
            </w:pPr>
            <w:r>
              <w:t>OI (mg CO</w:t>
            </w:r>
            <w:r w:rsidRPr="00401BE2">
              <w:rPr>
                <w:vertAlign w:val="subscript"/>
              </w:rPr>
              <w:t>2</w:t>
            </w:r>
            <w:r w:rsidR="00F46B0E">
              <w:t>/</w:t>
            </w:r>
            <w:r>
              <w:t>g TOC)</w:t>
            </w:r>
          </w:p>
        </w:tc>
        <w:tc>
          <w:tcPr>
            <w:tcW w:w="590" w:type="pct"/>
            <w:noWrap/>
            <w:hideMark/>
          </w:tcPr>
          <w:p w14:paraId="051DCED9" w14:textId="77777777" w:rsidR="00CB39F2" w:rsidRPr="00CB39F2" w:rsidRDefault="00CB39F2" w:rsidP="001B3FC6">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sidRPr="00CB39F2">
              <w:rPr>
                <w:sz w:val="22"/>
                <w:szCs w:val="22"/>
              </w:rPr>
              <w:t>19</w:t>
            </w:r>
          </w:p>
        </w:tc>
        <w:tc>
          <w:tcPr>
            <w:tcW w:w="590" w:type="pct"/>
            <w:noWrap/>
            <w:hideMark/>
          </w:tcPr>
          <w:p w14:paraId="63951A98" w14:textId="77777777" w:rsidR="00CB39F2" w:rsidRPr="00CB39F2" w:rsidRDefault="00CB39F2" w:rsidP="001B3FC6">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sidRPr="00CB39F2">
              <w:rPr>
                <w:sz w:val="22"/>
                <w:szCs w:val="22"/>
              </w:rPr>
              <w:t>0</w:t>
            </w:r>
          </w:p>
        </w:tc>
        <w:tc>
          <w:tcPr>
            <w:tcW w:w="590" w:type="pct"/>
            <w:noWrap/>
            <w:hideMark/>
          </w:tcPr>
          <w:p w14:paraId="6A2A2929" w14:textId="77777777" w:rsidR="00CB39F2" w:rsidRPr="00CB39F2" w:rsidRDefault="00CB39F2" w:rsidP="001B3FC6">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sidRPr="00CB39F2">
              <w:rPr>
                <w:sz w:val="22"/>
                <w:szCs w:val="22"/>
              </w:rPr>
              <w:t>347</w:t>
            </w:r>
          </w:p>
        </w:tc>
        <w:tc>
          <w:tcPr>
            <w:tcW w:w="590" w:type="pct"/>
            <w:noWrap/>
            <w:hideMark/>
          </w:tcPr>
          <w:p w14:paraId="6E79F1F8" w14:textId="77777777" w:rsidR="00CB39F2" w:rsidRPr="00CB39F2" w:rsidRDefault="00CB39F2" w:rsidP="001B3FC6">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sidRPr="00CB39F2">
              <w:rPr>
                <w:sz w:val="22"/>
                <w:szCs w:val="22"/>
              </w:rPr>
              <w:t>32</w:t>
            </w:r>
          </w:p>
        </w:tc>
        <w:tc>
          <w:tcPr>
            <w:tcW w:w="590" w:type="pct"/>
            <w:noWrap/>
            <w:hideMark/>
          </w:tcPr>
          <w:p w14:paraId="57449C65" w14:textId="77777777" w:rsidR="00CB39F2" w:rsidRPr="00CB39F2" w:rsidRDefault="00CB39F2" w:rsidP="001B3FC6">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sidRPr="00CB39F2">
              <w:rPr>
                <w:sz w:val="22"/>
                <w:szCs w:val="22"/>
              </w:rPr>
              <w:t>2</w:t>
            </w:r>
          </w:p>
        </w:tc>
        <w:tc>
          <w:tcPr>
            <w:tcW w:w="590" w:type="pct"/>
            <w:noWrap/>
            <w:hideMark/>
          </w:tcPr>
          <w:p w14:paraId="7E30BEB5" w14:textId="77777777" w:rsidR="00CB39F2" w:rsidRPr="00CB39F2" w:rsidRDefault="00CB39F2" w:rsidP="001B3FC6">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sidRPr="00CB39F2">
              <w:rPr>
                <w:sz w:val="22"/>
                <w:szCs w:val="22"/>
              </w:rPr>
              <w:t>10</w:t>
            </w:r>
          </w:p>
        </w:tc>
        <w:tc>
          <w:tcPr>
            <w:tcW w:w="591" w:type="pct"/>
            <w:noWrap/>
            <w:hideMark/>
          </w:tcPr>
          <w:p w14:paraId="2F1114CD" w14:textId="77777777" w:rsidR="00CB39F2" w:rsidRPr="00CB39F2" w:rsidRDefault="00CB39F2" w:rsidP="001B3FC6">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sidRPr="00CB39F2">
              <w:rPr>
                <w:sz w:val="22"/>
                <w:szCs w:val="22"/>
              </w:rPr>
              <w:t>41</w:t>
            </w:r>
          </w:p>
        </w:tc>
      </w:tr>
      <w:tr w:rsidR="00CB39F2" w:rsidRPr="00CB39F2" w14:paraId="54F465DE" w14:textId="77777777" w:rsidTr="00E419ED">
        <w:trPr>
          <w:cnfStyle w:val="000000010000" w:firstRow="0" w:lastRow="0" w:firstColumn="0" w:lastColumn="0" w:oddVBand="0" w:evenVBand="0" w:oddHBand="0" w:evenHBand="1"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869" w:type="pct"/>
            <w:noWrap/>
            <w:hideMark/>
          </w:tcPr>
          <w:p w14:paraId="69254204" w14:textId="40185A83" w:rsidR="00CB39F2" w:rsidRPr="00CB39F2" w:rsidRDefault="00CB39F2" w:rsidP="001B3FC6">
            <w:pPr>
              <w:pStyle w:val="TableTextCentred"/>
              <w:rPr>
                <w:sz w:val="22"/>
                <w:szCs w:val="22"/>
              </w:rPr>
            </w:pPr>
            <w:r>
              <w:t>PI (unit less)</w:t>
            </w:r>
          </w:p>
        </w:tc>
        <w:tc>
          <w:tcPr>
            <w:tcW w:w="590" w:type="pct"/>
            <w:noWrap/>
            <w:hideMark/>
          </w:tcPr>
          <w:p w14:paraId="556276BB" w14:textId="77777777" w:rsidR="00CB39F2" w:rsidRPr="00CB39F2" w:rsidRDefault="00CB39F2" w:rsidP="001B3FC6">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sidRPr="00CB39F2">
              <w:rPr>
                <w:sz w:val="22"/>
                <w:szCs w:val="22"/>
              </w:rPr>
              <w:t>0.2</w:t>
            </w:r>
          </w:p>
        </w:tc>
        <w:tc>
          <w:tcPr>
            <w:tcW w:w="590" w:type="pct"/>
            <w:noWrap/>
            <w:hideMark/>
          </w:tcPr>
          <w:p w14:paraId="3D71D7A0" w14:textId="77777777" w:rsidR="00CB39F2" w:rsidRPr="00CB39F2" w:rsidRDefault="00CB39F2" w:rsidP="001B3FC6">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sidRPr="00CB39F2">
              <w:rPr>
                <w:sz w:val="22"/>
                <w:szCs w:val="22"/>
              </w:rPr>
              <w:t>0.0</w:t>
            </w:r>
          </w:p>
        </w:tc>
        <w:tc>
          <w:tcPr>
            <w:tcW w:w="590" w:type="pct"/>
            <w:noWrap/>
            <w:hideMark/>
          </w:tcPr>
          <w:p w14:paraId="5369D9FC" w14:textId="77777777" w:rsidR="00CB39F2" w:rsidRPr="00CB39F2" w:rsidRDefault="00CB39F2" w:rsidP="001B3FC6">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sidRPr="00CB39F2">
              <w:rPr>
                <w:sz w:val="22"/>
                <w:szCs w:val="22"/>
              </w:rPr>
              <w:t>0.7</w:t>
            </w:r>
          </w:p>
        </w:tc>
        <w:tc>
          <w:tcPr>
            <w:tcW w:w="590" w:type="pct"/>
            <w:noWrap/>
            <w:hideMark/>
          </w:tcPr>
          <w:p w14:paraId="1EDC6F9E" w14:textId="77777777" w:rsidR="00CB39F2" w:rsidRPr="00CB39F2" w:rsidRDefault="00CB39F2" w:rsidP="001B3FC6">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sidRPr="00CB39F2">
              <w:rPr>
                <w:sz w:val="22"/>
                <w:szCs w:val="22"/>
              </w:rPr>
              <w:t>0.1</w:t>
            </w:r>
          </w:p>
        </w:tc>
        <w:tc>
          <w:tcPr>
            <w:tcW w:w="590" w:type="pct"/>
            <w:noWrap/>
            <w:hideMark/>
          </w:tcPr>
          <w:p w14:paraId="09B2B66D" w14:textId="77777777" w:rsidR="00CB39F2" w:rsidRPr="00CB39F2" w:rsidRDefault="00CB39F2" w:rsidP="001B3FC6">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sidRPr="00CB39F2">
              <w:rPr>
                <w:sz w:val="22"/>
                <w:szCs w:val="22"/>
              </w:rPr>
              <w:t>0.1</w:t>
            </w:r>
          </w:p>
        </w:tc>
        <w:tc>
          <w:tcPr>
            <w:tcW w:w="590" w:type="pct"/>
            <w:noWrap/>
            <w:hideMark/>
          </w:tcPr>
          <w:p w14:paraId="280D25A7" w14:textId="77777777" w:rsidR="00CB39F2" w:rsidRPr="00CB39F2" w:rsidRDefault="00CB39F2" w:rsidP="001B3FC6">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sidRPr="00CB39F2">
              <w:rPr>
                <w:sz w:val="22"/>
                <w:szCs w:val="22"/>
              </w:rPr>
              <w:t>0.2</w:t>
            </w:r>
          </w:p>
        </w:tc>
        <w:tc>
          <w:tcPr>
            <w:tcW w:w="591" w:type="pct"/>
            <w:noWrap/>
            <w:hideMark/>
          </w:tcPr>
          <w:p w14:paraId="1B6A3809" w14:textId="77777777" w:rsidR="00CB39F2" w:rsidRPr="00CB39F2" w:rsidRDefault="00CB39F2" w:rsidP="001B3FC6">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sidRPr="00CB39F2">
              <w:rPr>
                <w:sz w:val="22"/>
                <w:szCs w:val="22"/>
              </w:rPr>
              <w:t>0.4</w:t>
            </w:r>
          </w:p>
        </w:tc>
      </w:tr>
    </w:tbl>
    <w:p w14:paraId="604A7E19" w14:textId="687E2ECD" w:rsidR="00707225" w:rsidRPr="00A519BB" w:rsidRDefault="00E419ED" w:rsidP="00A519BB">
      <w:pPr>
        <w:pStyle w:val="SourceornoteforTableorFigure"/>
      </w:pPr>
      <w:r w:rsidRPr="00A519BB">
        <w:t>mg CO2</w:t>
      </w:r>
      <w:r w:rsidR="00F46B0E" w:rsidRPr="00A519BB">
        <w:t>/</w:t>
      </w:r>
      <w:r w:rsidRPr="00A519BB">
        <w:t xml:space="preserve">g TOC = milligrams of CO2 per gram of total organic carbon; </w:t>
      </w:r>
      <w:r w:rsidR="00F46B0E" w:rsidRPr="00A519BB">
        <w:t>mg HC/</w:t>
      </w:r>
      <w:r w:rsidRPr="00A519BB">
        <w:t>g TOC = milligrams of hydrocarbons per gram of total organic carbon; TOC = Total Organic Carbon; S1, S2, S3 and Tmax = Rock-Eval pyrolysis parameters; HI = Hydrogen Index; OI = Oxygen Index; PI = Production Index; stdev: standard deviation; P10: 10th percentile; P50: 50th percentile; P90: 90th percentile; wt% = weight as a percentage.</w:t>
      </w:r>
      <w:r w:rsidR="00A519BB">
        <w:br/>
      </w:r>
      <w:r w:rsidR="00403508" w:rsidRPr="00A519BB">
        <w:t>*TOC values greater than 10% may represent graphite formed in association with local igneous intrusions.</w:t>
      </w:r>
      <w:r w:rsidR="00A519BB">
        <w:br/>
      </w:r>
      <w:r w:rsidR="00707225" w:rsidRPr="00A519BB">
        <w:t xml:space="preserve">Data: </w:t>
      </w:r>
      <w:r w:rsidR="00707225" w:rsidRPr="00A519BB">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707225" w:rsidRPr="00A519BB">
        <w:fldChar w:fldCharType="separate"/>
      </w:r>
      <w:r w:rsidR="00707225" w:rsidRPr="00A519BB">
        <w:rPr>
          <w:noProof/>
        </w:rPr>
        <w:t>Revie and Normington (2018)</w:t>
      </w:r>
      <w:r w:rsidR="00707225" w:rsidRPr="00A519BB">
        <w:fldChar w:fldCharType="end"/>
      </w:r>
      <w:r w:rsidR="001B3FC6" w:rsidRPr="00A519BB">
        <w:t xml:space="preserve">; </w:t>
      </w:r>
      <w:r w:rsidR="001B3FC6" w:rsidRPr="00A519BB">
        <w:fldChar w:fldCharType="begin"/>
      </w:r>
      <w:r w:rsidR="000E39F9">
        <w:instrText xml:space="preserve"> ADDIN EN.CITE &lt;EndNote&gt;&lt;Cite AuthorYear="1"&gt;&lt;Author&gt;Pangaea NT Pty Ltd&lt;/Author&gt;&lt;Year&gt;2019&lt;/Year&gt;&lt;RecNum&gt;320&lt;/RecNum&gt;&lt;DisplayText&gt;Pangaea NT Pty Ltd (2019)&lt;/DisplayText&gt;&lt;record&gt;&lt;rec-number&gt;320&lt;/rec-number&gt;&lt;foreign-keys&gt;&lt;key app="EN" db-id="rd5vdfvs2xptd5ezaf75vdxne2tdrdf55eze" timestamp="1556001360"&gt;320&lt;/key&gt;&lt;/foreign-keys&gt;&lt;ref-type name="Dataset"&gt;59&lt;/ref-type&gt;&lt;contributors&gt;&lt;authors&gt;&lt;author&gt;Pangaea NT Pty Ltd,&lt;/author&gt;&lt;/authors&gt;&lt;secondary-authors&gt;&lt;author&gt;Hoffman, T.&lt;/author&gt;&lt;/secondary-authors&gt;&lt;/contributors&gt;&lt;titles&gt;&lt;title&gt;Total Organic Carbon, Rock-Eval Pyrolysis, Bottom Hole Temperatures, gas composition, organic petrology for Birdum Creek 1 Wyworrie 1 Tarlee 1, Tarlee 2 and Tarlee S3&lt;/title&gt;&lt;/titles&gt;&lt;dates&gt;&lt;year&gt;2019&lt;/year&gt;&lt;/dates&gt;&lt;label&gt;76944BC6-9C2A-4712-A55B-A3FAB58DE914&lt;/label&gt;&lt;urls&gt;&lt;related-urls&gt;&lt;url&gt;https://www.pangaea.net.au/&lt;/url&gt;&lt;/related-urls&gt;&lt;/urls&gt;&lt;/record&gt;&lt;/Cite&gt;&lt;/EndNote&gt;</w:instrText>
      </w:r>
      <w:r w:rsidR="001B3FC6" w:rsidRPr="00A519BB">
        <w:fldChar w:fldCharType="separate"/>
      </w:r>
      <w:r w:rsidR="001B3FC6" w:rsidRPr="00A519BB">
        <w:rPr>
          <w:noProof/>
        </w:rPr>
        <w:t>Pangaea NT Pty Ltd (2019)</w:t>
      </w:r>
      <w:r w:rsidR="001B3FC6" w:rsidRPr="00A519BB">
        <w:fldChar w:fldCharType="end"/>
      </w:r>
      <w:r w:rsidR="00707225" w:rsidRPr="00A519BB">
        <w:t xml:space="preserve"> </w:t>
      </w:r>
    </w:p>
    <w:p w14:paraId="24D47241" w14:textId="77777777" w:rsidR="00707225" w:rsidRDefault="00707225" w:rsidP="00A519BB">
      <w:pPr>
        <w:pStyle w:val="Figures"/>
      </w:pPr>
      <w:r>
        <w:rPr>
          <w:noProof/>
        </w:rPr>
        <w:drawing>
          <wp:inline distT="0" distB="0" distL="0" distR="0" wp14:anchorId="3D2DC633" wp14:editId="50A49339">
            <wp:extent cx="5879592" cy="4059936"/>
            <wp:effectExtent l="0" t="0" r="6985" b="0"/>
            <wp:docPr id="1834114071" name="Picture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5"/>
                    <pic:cNvPicPr/>
                  </pic:nvPicPr>
                  <pic:blipFill>
                    <a:blip r:embed="rId79">
                      <a:extLst>
                        <a:ext uri="{28A0092B-C50C-407E-A947-70E740481C1C}">
                          <a14:useLocalDpi xmlns:a14="http://schemas.microsoft.com/office/drawing/2010/main" val="0"/>
                        </a:ext>
                      </a:extLst>
                    </a:blip>
                    <a:stretch>
                      <a:fillRect/>
                    </a:stretch>
                  </pic:blipFill>
                  <pic:spPr>
                    <a:xfrm>
                      <a:off x="0" y="0"/>
                      <a:ext cx="5879592" cy="4059936"/>
                    </a:xfrm>
                    <a:prstGeom prst="rect">
                      <a:avLst/>
                    </a:prstGeom>
                  </pic:spPr>
                </pic:pic>
              </a:graphicData>
            </a:graphic>
          </wp:inline>
        </w:drawing>
      </w:r>
    </w:p>
    <w:p w14:paraId="052FF40B" w14:textId="31B5CAC1" w:rsidR="00707225" w:rsidRDefault="00707225" w:rsidP="00707225">
      <w:pPr>
        <w:pStyle w:val="Caption"/>
      </w:pPr>
      <w:bookmarkStart w:id="145" w:name="_Ref1540511"/>
      <w:bookmarkStart w:id="146" w:name="_Toc36042443"/>
      <w:r>
        <w:t xml:space="preserve">Figure </w:t>
      </w:r>
      <w:r>
        <w:fldChar w:fldCharType="begin"/>
      </w:r>
      <w:r>
        <w:rPr>
          <w:noProof/>
        </w:rPr>
        <w:instrText xml:space="preserve"> SEQ Figure \* ARABIC </w:instrText>
      </w:r>
      <w:r>
        <w:fldChar w:fldCharType="separate"/>
      </w:r>
      <w:r w:rsidR="00EC3730">
        <w:rPr>
          <w:noProof/>
        </w:rPr>
        <w:t>18</w:t>
      </w:r>
      <w:r>
        <w:fldChar w:fldCharType="end"/>
      </w:r>
      <w:bookmarkEnd w:id="145"/>
      <w:r>
        <w:t xml:space="preserve"> Velkerri Formation TOC distribution show</w:t>
      </w:r>
      <w:r w:rsidR="0039069A">
        <w:t>n</w:t>
      </w:r>
      <w:r>
        <w:t xml:space="preserve"> over the depth to base Roper Group</w:t>
      </w:r>
      <w:bookmarkEnd w:id="146"/>
    </w:p>
    <w:p w14:paraId="0F4D86FA" w14:textId="651FEE54" w:rsidR="00927629" w:rsidRDefault="00AF4788" w:rsidP="00927629">
      <w:pPr>
        <w:pStyle w:val="SourceornoteforTableorFigure"/>
      </w:pPr>
      <w:r w:rsidRPr="00A519BB">
        <w:t>TOC = total organic carbon; wt% =</w:t>
      </w:r>
      <w:r w:rsidR="00401BE2" w:rsidRPr="00A519BB">
        <w:t xml:space="preserve"> weight </w:t>
      </w:r>
      <w:r w:rsidR="002B3554" w:rsidRPr="00A519BB">
        <w:t>as a percentage</w:t>
      </w:r>
      <w:r w:rsidR="00927629">
        <w:br/>
      </w:r>
      <w:r w:rsidR="00E80957" w:rsidRPr="00A519BB">
        <w:t xml:space="preserve">Source: modified from </w:t>
      </w:r>
      <w:r w:rsidR="00E80957" w:rsidRPr="00A519BB">
        <w:fldChar w:fldCharType="begin"/>
      </w:r>
      <w:r w:rsidR="002A5EAA" w:rsidRPr="00A519BB">
        <w:instrText xml:space="preserve"> ADDIN EN.CITE &lt;EndNote&gt;&lt;Cite AuthorYear="1"&gt;&lt;Author&gt;Jarrett&lt;/Author&gt;&lt;Year&gt;2019&lt;/Year&gt;&lt;RecNum&gt;217&lt;/RecNum&gt;&lt;DisplayText&gt;Jarrett et al. (2019)&lt;/DisplayText&gt;&lt;record&gt;&lt;rec-number&gt;217&lt;/rec-number&gt;&lt;foreign-keys&gt;&lt;key app="EN" db-id="rd5vdfvs2xptd5ezaf75vdxne2tdrdf55eze" timestamp="1549503860"&gt;217&lt;/key&gt;&lt;/foreign-keys&gt;&lt;ref-type name="Conference Paper"&gt;47&lt;/ref-type&gt;&lt;contributors&gt;&lt;authors&gt;&lt;author&gt;Jarrett, A.J.M&lt;/author&gt;&lt;author&gt;MacFarlane, S.,&lt;/author&gt;&lt;author&gt;Palu, T.J.&lt;/author&gt;&lt;author&gt;Boreham, C.J.&lt;/author&gt;&lt;author&gt;Hall, L.S.,&lt;/author&gt;&lt;author&gt;Edwards, D.S.&lt;/author&gt;&lt;author&gt;Cox, G.&lt;/author&gt;&lt;author&gt;Brocks, J.,&lt;/author&gt;&lt;author&gt;Munson, T.J.&lt;/author&gt;&lt;author&gt;Carr, L.&lt;/author&gt;&lt;author&gt;Henson, P&lt;/author&gt;&lt;/authors&gt;&lt;/contributors&gt;&lt;titles&gt;&lt;title&gt;Source rock geochemistry and petroleum systems of the greater McArthur Basin and links to other northern Australian Proterozoic basins&lt;/title&gt;&lt;secondary-title&gt;Annual Geoscience Exploration Seminar (AGES) 2019 Proceedings&lt;/secondary-title&gt;&lt;/titles&gt;&lt;dates&gt;&lt;year&gt;2019&lt;/year&gt;&lt;pub-dates&gt;&lt;date&gt;20-21 March, 2019&lt;/date&gt;&lt;/pub-dates&gt;&lt;/dates&gt;&lt;pub-location&gt;Alice Springs&lt;/pub-location&gt;&lt;publisher&gt;Northern Territory Geological Survey&lt;/publisher&gt;&lt;urls&gt;&lt;/urls&gt;&lt;/record&gt;&lt;/Cite&gt;&lt;/EndNote&gt;</w:instrText>
      </w:r>
      <w:r w:rsidR="00E80957" w:rsidRPr="00A519BB">
        <w:fldChar w:fldCharType="separate"/>
      </w:r>
      <w:r w:rsidR="002F710F" w:rsidRPr="00A519BB">
        <w:t>Jarrett et al. (2019)</w:t>
      </w:r>
      <w:r w:rsidR="00E80957" w:rsidRPr="00A519BB">
        <w:fldChar w:fldCharType="end"/>
      </w:r>
      <w:r w:rsidR="00166AD9" w:rsidRPr="00A519BB">
        <w:t xml:space="preserve">; depth to base Roper Group (Wilton package) sourced from </w:t>
      </w:r>
      <w:r w:rsidR="00D1390B" w:rsidRPr="00A519BB">
        <w:fldChar w:fldCharType="begin"/>
      </w:r>
      <w:r w:rsidR="002A5EAA" w:rsidRPr="00A519BB">
        <w:instrText xml:space="preserve"> ADDIN EN.CITE &lt;EndNote&gt;&lt;Cite AuthorYear="1"&gt;&lt;Author&gt;Frogtech Geoscience&lt;/Author&gt;&lt;Year&gt;2018&lt;/Year&gt;&lt;RecNum&gt;17&lt;/RecNum&gt;&lt;DisplayText&gt;Frogtech Geoscience (2018)&lt;/DisplayText&gt;&lt;record&gt;&lt;rec-number&gt;17&lt;/rec-number&gt;&lt;foreign-keys&gt;&lt;key app="EN" db-id="rd5vdfvs2xptd5ezaf75vdxne2tdrdf55eze" timestamp="1541122941"&gt;17&lt;/key&gt;&lt;/foreign-keys&gt;&lt;ref-type name="Dataset"&gt;59&lt;/ref-type&gt;&lt;contributors&gt;&lt;authors&gt;&lt;author&gt;Frogtech Geoscience, &lt;/author&gt;&lt;/authors&gt;&lt;/contributors&gt;&lt;titles&gt;&lt;title&gt;SEEBASE® study and GIS for greater McArthur Basin. Northern Territory Geological Survey,  Digital Information Package DIP 017 (ESRI file format, March 2018)&lt;/title&gt;&lt;/titles&gt;&lt;dates&gt;&lt;year&gt;2018&lt;/year&gt;&lt;/dates&gt;&lt;pub-location&gt;Darwin&lt;/pub-location&gt;&lt;publisher&gt;Northern Territory Geological Survey&lt;/publisher&gt;&lt;label&gt;563A5349-DC7F-42B8-B6CC-892B3B4C3C3F&lt;/label&gt;&lt;urls&gt;&lt;related-urls&gt;&lt;url&gt;https://geoscience.nt.gov.au/gemis/ntgsjspui/handle/1/87064&lt;/url&gt;&lt;/related-urls&gt;&lt;/urls&gt;&lt;access-date&gt;25 May 2018&lt;/access-date&gt;&lt;/record&gt;&lt;/Cite&gt;&lt;/EndNote&gt;</w:instrText>
      </w:r>
      <w:r w:rsidR="00D1390B" w:rsidRPr="00A519BB">
        <w:fldChar w:fldCharType="separate"/>
      </w:r>
      <w:r w:rsidR="00D1390B" w:rsidRPr="00A519BB">
        <w:t>Frogtech Geoscience (2018)</w:t>
      </w:r>
      <w:r w:rsidR="00D1390B" w:rsidRPr="00A519BB">
        <w:fldChar w:fldCharType="end"/>
      </w:r>
      <w:r w:rsidR="00927629">
        <w:br/>
      </w:r>
      <w:r w:rsidR="00E80957" w:rsidRPr="00A519BB">
        <w:t>Data:</w:t>
      </w:r>
      <w:r w:rsidR="002D4ECC" w:rsidRPr="00A519BB">
        <w:t xml:space="preserve"> TOC data from</w:t>
      </w:r>
      <w:r w:rsidR="00E80957" w:rsidRPr="00A519BB">
        <w:t xml:space="preserve"> </w:t>
      </w:r>
      <w:r w:rsidR="00E80957" w:rsidRPr="00A519BB">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E80957" w:rsidRPr="00A519BB">
        <w:fldChar w:fldCharType="separate"/>
      </w:r>
      <w:r w:rsidR="00E80957" w:rsidRPr="00A519BB">
        <w:rPr>
          <w:noProof/>
        </w:rPr>
        <w:t>Revie and Normington (2018)</w:t>
      </w:r>
      <w:r w:rsidR="00E80957" w:rsidRPr="00A519BB">
        <w:fldChar w:fldCharType="end"/>
      </w:r>
      <w:r w:rsidR="00E80957" w:rsidRPr="00A519BB">
        <w:t xml:space="preserve">; </w:t>
      </w:r>
      <w:r w:rsidR="00E80957" w:rsidRPr="00A519BB">
        <w:fldChar w:fldCharType="begin"/>
      </w:r>
      <w:r w:rsidR="000E39F9">
        <w:instrText xml:space="preserve"> ADDIN EN.CITE &lt;EndNote&gt;&lt;Cite AuthorYear="1"&gt;&lt;Author&gt;Pangaea NT Pty Ltd&lt;/Author&gt;&lt;Year&gt;2019&lt;/Year&gt;&lt;RecNum&gt;320&lt;/RecNum&gt;&lt;DisplayText&gt;Pangaea NT Pty Ltd (2019)&lt;/DisplayText&gt;&lt;record&gt;&lt;rec-number&gt;320&lt;/rec-number&gt;&lt;foreign-keys&gt;&lt;key app="EN" db-id="rd5vdfvs2xptd5ezaf75vdxne2tdrdf55eze" timestamp="1556001360"&gt;320&lt;/key&gt;&lt;/foreign-keys&gt;&lt;ref-type name="Dataset"&gt;59&lt;/ref-type&gt;&lt;contributors&gt;&lt;authors&gt;&lt;author&gt;Pangaea NT Pty Ltd,&lt;/author&gt;&lt;/authors&gt;&lt;secondary-authors&gt;&lt;author&gt;Hoffman, T.&lt;/author&gt;&lt;/secondary-authors&gt;&lt;/contributors&gt;&lt;titles&gt;&lt;title&gt;Total Organic Carbon, Rock-Eval Pyrolysis, Bottom Hole Temperatures, gas composition, organic petrology for Birdum Creek 1 Wyworrie 1 Tarlee 1, Tarlee 2 and Tarlee S3&lt;/title&gt;&lt;/titles&gt;&lt;dates&gt;&lt;year&gt;2019&lt;/year&gt;&lt;/dates&gt;&lt;label&gt;76944BC6-9C2A-4712-A55B-A3FAB58DE914&lt;/label&gt;&lt;urls&gt;&lt;related-urls&gt;&lt;url&gt;https://www.pangaea.net.au/&lt;/url&gt;&lt;/related-urls&gt;&lt;/urls&gt;&lt;/record&gt;&lt;/Cite&gt;&lt;/EndNote&gt;</w:instrText>
      </w:r>
      <w:r w:rsidR="00E80957" w:rsidRPr="00A519BB">
        <w:fldChar w:fldCharType="separate"/>
      </w:r>
      <w:r w:rsidR="00E80957" w:rsidRPr="00A519BB">
        <w:rPr>
          <w:noProof/>
        </w:rPr>
        <w:t>Pangaea NT Pty Ltd (2019)</w:t>
      </w:r>
      <w:r w:rsidR="00E80957" w:rsidRPr="00A519BB">
        <w:fldChar w:fldCharType="end"/>
      </w:r>
      <w:r w:rsidR="00FC052C" w:rsidRPr="00A519BB">
        <w:t xml:space="preserve"> </w:t>
      </w:r>
      <w:r w:rsidR="00927629">
        <w:br/>
        <w:t>Element: GBA-BEE-2-029</w:t>
      </w:r>
    </w:p>
    <w:p w14:paraId="17E84A87" w14:textId="0BDDC1B4" w:rsidR="00707225" w:rsidRDefault="00707225" w:rsidP="00927629">
      <w:pPr>
        <w:pStyle w:val="Figures"/>
      </w:pPr>
      <w:r>
        <w:rPr>
          <w:noProof/>
        </w:rPr>
        <w:drawing>
          <wp:inline distT="0" distB="0" distL="0" distR="0" wp14:anchorId="077F44EE" wp14:editId="3BFE3869">
            <wp:extent cx="5902324" cy="4086225"/>
            <wp:effectExtent l="0" t="0" r="3175" b="9525"/>
            <wp:docPr id="1661294645" name="Picture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6"/>
                    <pic:cNvPicPr/>
                  </pic:nvPicPr>
                  <pic:blipFill>
                    <a:blip r:embed="rId80">
                      <a:extLst>
                        <a:ext uri="{28A0092B-C50C-407E-A947-70E740481C1C}">
                          <a14:useLocalDpi xmlns:a14="http://schemas.microsoft.com/office/drawing/2010/main" val="0"/>
                        </a:ext>
                      </a:extLst>
                    </a:blip>
                    <a:stretch>
                      <a:fillRect/>
                    </a:stretch>
                  </pic:blipFill>
                  <pic:spPr>
                    <a:xfrm>
                      <a:off x="0" y="0"/>
                      <a:ext cx="5902324" cy="4086225"/>
                    </a:xfrm>
                    <a:prstGeom prst="rect">
                      <a:avLst/>
                    </a:prstGeom>
                  </pic:spPr>
                </pic:pic>
              </a:graphicData>
            </a:graphic>
          </wp:inline>
        </w:drawing>
      </w:r>
    </w:p>
    <w:p w14:paraId="457FCE92" w14:textId="7C7741EB" w:rsidR="00707225" w:rsidRDefault="00707225" w:rsidP="00707225">
      <w:pPr>
        <w:pStyle w:val="Caption"/>
      </w:pPr>
      <w:bookmarkStart w:id="147" w:name="_Ref1540513"/>
      <w:bookmarkStart w:id="148" w:name="_Toc36042444"/>
      <w:r>
        <w:t xml:space="preserve">Figure </w:t>
      </w:r>
      <w:r>
        <w:fldChar w:fldCharType="begin"/>
      </w:r>
      <w:r>
        <w:rPr>
          <w:noProof/>
        </w:rPr>
        <w:instrText xml:space="preserve"> SEQ Figure \* ARABIC </w:instrText>
      </w:r>
      <w:r>
        <w:fldChar w:fldCharType="separate"/>
      </w:r>
      <w:r w:rsidR="00EC3730">
        <w:rPr>
          <w:noProof/>
        </w:rPr>
        <w:t>19</w:t>
      </w:r>
      <w:r>
        <w:fldChar w:fldCharType="end"/>
      </w:r>
      <w:bookmarkEnd w:id="147"/>
      <w:r>
        <w:t xml:space="preserve"> Rock-Eval pyrolysis data plots for the Velkerri Formation: (a) </w:t>
      </w:r>
      <w:r w:rsidR="00AF1D65">
        <w:t>TOC carbon</w:t>
      </w:r>
      <w:r>
        <w:t xml:space="preserve"> vs S2 yield; (b) Tmax vs </w:t>
      </w:r>
      <w:r w:rsidR="00AF1D65">
        <w:t>present day HI</w:t>
      </w:r>
      <w:bookmarkEnd w:id="148"/>
    </w:p>
    <w:p w14:paraId="5324935A" w14:textId="7DE3C8DC" w:rsidR="00707225" w:rsidRPr="00927629" w:rsidRDefault="006F41A1" w:rsidP="00927629">
      <w:pPr>
        <w:pStyle w:val="SourceornoteforTableorFigure"/>
      </w:pPr>
      <w:r w:rsidRPr="00927629">
        <w:t>TOC</w:t>
      </w:r>
      <w:r w:rsidR="007B7DFE" w:rsidRPr="00927629">
        <w:t xml:space="preserve"> =</w:t>
      </w:r>
      <w:r w:rsidRPr="00927629">
        <w:t xml:space="preserve"> </w:t>
      </w:r>
      <w:r w:rsidR="0070204E">
        <w:t>t</w:t>
      </w:r>
      <w:r w:rsidRPr="00927629">
        <w:t xml:space="preserve">otal </w:t>
      </w:r>
      <w:r w:rsidR="0070204E">
        <w:t>o</w:t>
      </w:r>
      <w:r w:rsidRPr="00927629">
        <w:t xml:space="preserve">rganic </w:t>
      </w:r>
      <w:r w:rsidR="0070204E">
        <w:t>c</w:t>
      </w:r>
      <w:r w:rsidRPr="00927629">
        <w:t>arbon; S2 and Tmax</w:t>
      </w:r>
      <w:r w:rsidR="007B7DFE" w:rsidRPr="00927629">
        <w:t xml:space="preserve"> =</w:t>
      </w:r>
      <w:r w:rsidRPr="00927629">
        <w:t xml:space="preserve"> Rock-Eval pyrolysis parameters; HI</w:t>
      </w:r>
      <w:r w:rsidR="007B7DFE" w:rsidRPr="00927629">
        <w:t xml:space="preserve"> =</w:t>
      </w:r>
      <w:r w:rsidRPr="00927629">
        <w:t xml:space="preserve"> hydrogen index; wt%</w:t>
      </w:r>
      <w:r w:rsidR="007B7DFE" w:rsidRPr="00927629">
        <w:t xml:space="preserve"> =</w:t>
      </w:r>
      <w:r w:rsidRPr="00927629">
        <w:t xml:space="preserve"> weight </w:t>
      </w:r>
      <w:r w:rsidR="007B7DFE" w:rsidRPr="00927629">
        <w:t>as a percentage</w:t>
      </w:r>
      <w:r w:rsidRPr="00927629">
        <w:t>; HC</w:t>
      </w:r>
      <w:r w:rsidR="007B7DFE" w:rsidRPr="00927629">
        <w:t xml:space="preserve"> =</w:t>
      </w:r>
      <w:r w:rsidRPr="00927629">
        <w:t xml:space="preserve"> hydrocarbons; </w:t>
      </w:r>
      <w:r w:rsidR="00761898" w:rsidRPr="00927629">
        <w:t>%R</w:t>
      </w:r>
      <w:r w:rsidR="00A00AD1" w:rsidRPr="00927629">
        <w:t>o</w:t>
      </w:r>
      <w:r w:rsidR="007B7DFE" w:rsidRPr="00927629">
        <w:t xml:space="preserve"> =</w:t>
      </w:r>
      <w:r w:rsidRPr="00927629">
        <w:t xml:space="preserve"> vitrinite reflectance maturity</w:t>
      </w:r>
      <w:r w:rsidR="00927629">
        <w:br/>
      </w:r>
      <w:r w:rsidR="00E80957" w:rsidRPr="00927629">
        <w:t xml:space="preserve">Source: modified from </w:t>
      </w:r>
      <w:r w:rsidR="00E80957" w:rsidRPr="00927629">
        <w:fldChar w:fldCharType="begin"/>
      </w:r>
      <w:r w:rsidR="002A5EAA" w:rsidRPr="00927629">
        <w:instrText xml:space="preserve"> ADDIN EN.CITE &lt;EndNote&gt;&lt;Cite AuthorYear="1"&gt;&lt;Author&gt;Jarrett&lt;/Author&gt;&lt;Year&gt;2019&lt;/Year&gt;&lt;RecNum&gt;217&lt;/RecNum&gt;&lt;DisplayText&gt;Jarrett et al. (2019)&lt;/DisplayText&gt;&lt;record&gt;&lt;rec-number&gt;217&lt;/rec-number&gt;&lt;foreign-keys&gt;&lt;key app="EN" db-id="rd5vdfvs2xptd5ezaf75vdxne2tdrdf55eze" timestamp="1549503860"&gt;217&lt;/key&gt;&lt;/foreign-keys&gt;&lt;ref-type name="Conference Paper"&gt;47&lt;/ref-type&gt;&lt;contributors&gt;&lt;authors&gt;&lt;author&gt;Jarrett, A.J.M&lt;/author&gt;&lt;author&gt;MacFarlane, S.,&lt;/author&gt;&lt;author&gt;Palu, T.J.&lt;/author&gt;&lt;author&gt;Boreham, C.J.&lt;/author&gt;&lt;author&gt;Hall, L.S.,&lt;/author&gt;&lt;author&gt;Edwards, D.S.&lt;/author&gt;&lt;author&gt;Cox, G.&lt;/author&gt;&lt;author&gt;Brocks, J.,&lt;/author&gt;&lt;author&gt;Munson, T.J.&lt;/author&gt;&lt;author&gt;Carr, L.&lt;/author&gt;&lt;author&gt;Henson, P&lt;/author&gt;&lt;/authors&gt;&lt;/contributors&gt;&lt;titles&gt;&lt;title&gt;Source rock geochemistry and petroleum systems of the greater McArthur Basin and links to other northern Australian Proterozoic basins&lt;/title&gt;&lt;secondary-title&gt;Annual Geoscience Exploration Seminar (AGES) 2019 Proceedings&lt;/secondary-title&gt;&lt;/titles&gt;&lt;dates&gt;&lt;year&gt;2019&lt;/year&gt;&lt;pub-dates&gt;&lt;date&gt;20-21 March, 2019&lt;/date&gt;&lt;/pub-dates&gt;&lt;/dates&gt;&lt;pub-location&gt;Alice Springs&lt;/pub-location&gt;&lt;publisher&gt;Northern Territory Geological Survey&lt;/publisher&gt;&lt;urls&gt;&lt;/urls&gt;&lt;/record&gt;&lt;/Cite&gt;&lt;/EndNote&gt;</w:instrText>
      </w:r>
      <w:r w:rsidR="00E80957" w:rsidRPr="00927629">
        <w:fldChar w:fldCharType="separate"/>
      </w:r>
      <w:r w:rsidR="002F710F" w:rsidRPr="00927629">
        <w:t>Jarrett et al. (2019)</w:t>
      </w:r>
      <w:r w:rsidR="00E80957" w:rsidRPr="00927629">
        <w:fldChar w:fldCharType="end"/>
      </w:r>
      <w:r w:rsidR="00927629">
        <w:br/>
      </w:r>
      <w:r w:rsidR="00E80957" w:rsidRPr="00927629">
        <w:t xml:space="preserve">Data: </w:t>
      </w:r>
      <w:r w:rsidR="00E80957" w:rsidRPr="00927629">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E80957" w:rsidRPr="00927629">
        <w:fldChar w:fldCharType="separate"/>
      </w:r>
      <w:r w:rsidR="00E80957" w:rsidRPr="00927629">
        <w:rPr>
          <w:noProof/>
        </w:rPr>
        <w:t>Revie and Normington (2018)</w:t>
      </w:r>
      <w:r w:rsidR="00E80957" w:rsidRPr="00927629">
        <w:fldChar w:fldCharType="end"/>
      </w:r>
      <w:r w:rsidR="00E80957" w:rsidRPr="00927629">
        <w:t xml:space="preserve">; </w:t>
      </w:r>
      <w:r w:rsidR="00E80957" w:rsidRPr="00927629">
        <w:fldChar w:fldCharType="begin"/>
      </w:r>
      <w:r w:rsidR="000E39F9">
        <w:instrText xml:space="preserve"> ADDIN EN.CITE &lt;EndNote&gt;&lt;Cite AuthorYear="1"&gt;&lt;Author&gt;Pangaea NT Pty Ltd&lt;/Author&gt;&lt;Year&gt;2019&lt;/Year&gt;&lt;RecNum&gt;320&lt;/RecNum&gt;&lt;DisplayText&gt;Pangaea NT Pty Ltd (2019)&lt;/DisplayText&gt;&lt;record&gt;&lt;rec-number&gt;320&lt;/rec-number&gt;&lt;foreign-keys&gt;&lt;key app="EN" db-id="rd5vdfvs2xptd5ezaf75vdxne2tdrdf55eze" timestamp="1556001360"&gt;320&lt;/key&gt;&lt;/foreign-keys&gt;&lt;ref-type name="Dataset"&gt;59&lt;/ref-type&gt;&lt;contributors&gt;&lt;authors&gt;&lt;author&gt;Pangaea NT Pty Ltd,&lt;/author&gt;&lt;/authors&gt;&lt;secondary-authors&gt;&lt;author&gt;Hoffman, T.&lt;/author&gt;&lt;/secondary-authors&gt;&lt;/contributors&gt;&lt;titles&gt;&lt;title&gt;Total Organic Carbon, Rock-Eval Pyrolysis, Bottom Hole Temperatures, gas composition, organic petrology for Birdum Creek 1 Wyworrie 1 Tarlee 1, Tarlee 2 and Tarlee S3&lt;/title&gt;&lt;/titles&gt;&lt;dates&gt;&lt;year&gt;2019&lt;/year&gt;&lt;/dates&gt;&lt;label&gt;76944BC6-9C2A-4712-A55B-A3FAB58DE914&lt;/label&gt;&lt;urls&gt;&lt;related-urls&gt;&lt;url&gt;https://www.pangaea.net.au/&lt;/url&gt;&lt;/related-urls&gt;&lt;/urls&gt;&lt;/record&gt;&lt;/Cite&gt;&lt;/EndNote&gt;</w:instrText>
      </w:r>
      <w:r w:rsidR="00E80957" w:rsidRPr="00927629">
        <w:fldChar w:fldCharType="separate"/>
      </w:r>
      <w:r w:rsidR="00E80957" w:rsidRPr="00927629">
        <w:rPr>
          <w:noProof/>
        </w:rPr>
        <w:t>Pangaea NT Pty Ltd (2019)</w:t>
      </w:r>
      <w:r w:rsidR="00E80957" w:rsidRPr="00927629">
        <w:fldChar w:fldCharType="end"/>
      </w:r>
      <w:r w:rsidR="00707225" w:rsidRPr="00927629">
        <w:br/>
        <w:t>Element: GBA-BEE-2-113</w:t>
      </w:r>
    </w:p>
    <w:p w14:paraId="3D35B525" w14:textId="78D7977E" w:rsidR="00707225" w:rsidRDefault="00707225" w:rsidP="00707225">
      <w:pPr>
        <w:pStyle w:val="Caption"/>
      </w:pPr>
      <w:bookmarkStart w:id="149" w:name="_Ref535862424"/>
      <w:bookmarkStart w:id="150" w:name="_Toc445125"/>
      <w:bookmarkStart w:id="151" w:name="_Toc36042491"/>
      <w:r>
        <w:t xml:space="preserve">Table </w:t>
      </w:r>
      <w:r>
        <w:fldChar w:fldCharType="begin"/>
      </w:r>
      <w:r>
        <w:rPr>
          <w:noProof/>
        </w:rPr>
        <w:instrText xml:space="preserve"> SEQ Table \* ARABIC </w:instrText>
      </w:r>
      <w:r>
        <w:fldChar w:fldCharType="separate"/>
      </w:r>
      <w:r w:rsidR="00EC3730">
        <w:rPr>
          <w:noProof/>
        </w:rPr>
        <w:t>6</w:t>
      </w:r>
      <w:r>
        <w:fldChar w:fldCharType="end"/>
      </w:r>
      <w:bookmarkEnd w:id="149"/>
      <w:r>
        <w:t xml:space="preserve"> Net organically rich ratio (NORR) of the Velkerri Formation shales in the Beetaloo Sub-basin</w:t>
      </w:r>
      <w:bookmarkEnd w:id="150"/>
      <w:bookmarkEnd w:id="151"/>
    </w:p>
    <w:tbl>
      <w:tblPr>
        <w:tblStyle w:val="TableBAHeaderRowandColumn"/>
        <w:tblW w:w="0" w:type="auto"/>
        <w:tblInd w:w="0" w:type="dxa"/>
        <w:tblLook w:val="04A0" w:firstRow="1" w:lastRow="0" w:firstColumn="1" w:lastColumn="0" w:noHBand="0" w:noVBand="1"/>
      </w:tblPr>
      <w:tblGrid>
        <w:gridCol w:w="1451"/>
        <w:gridCol w:w="1367"/>
        <w:gridCol w:w="2983"/>
        <w:gridCol w:w="1659"/>
        <w:gridCol w:w="2178"/>
      </w:tblGrid>
      <w:tr w:rsidR="00344E80" w14:paraId="1B2AC954" w14:textId="77777777" w:rsidTr="00987BF7">
        <w:trPr>
          <w:cnfStyle w:val="100000000000" w:firstRow="1" w:lastRow="0" w:firstColumn="0" w:lastColumn="0" w:oddVBand="0" w:evenVBand="0" w:oddHBand="0" w:evenHBand="0" w:firstRowFirstColumn="0" w:firstRowLastColumn="0" w:lastRowFirstColumn="0" w:lastRowLastColumn="0"/>
          <w:trHeight w:val="321"/>
          <w:tblHeader/>
        </w:trPr>
        <w:tc>
          <w:tcPr>
            <w:cnfStyle w:val="001000000100" w:firstRow="0" w:lastRow="0" w:firstColumn="1" w:lastColumn="0" w:oddVBand="0" w:evenVBand="0" w:oddHBand="0" w:evenHBand="0" w:firstRowFirstColumn="1" w:firstRowLastColumn="0" w:lastRowFirstColumn="0" w:lastRowLastColumn="0"/>
            <w:tcW w:w="0" w:type="auto"/>
            <w:hideMark/>
          </w:tcPr>
          <w:p w14:paraId="507310ED" w14:textId="77777777" w:rsidR="00707225" w:rsidRDefault="00707225" w:rsidP="00344E80">
            <w:pPr>
              <w:pStyle w:val="TableText"/>
            </w:pPr>
            <w:r>
              <w:t>Beetaloo Sub-basin region</w:t>
            </w:r>
          </w:p>
        </w:tc>
        <w:tc>
          <w:tcPr>
            <w:tcW w:w="0" w:type="auto"/>
            <w:noWrap/>
            <w:hideMark/>
          </w:tcPr>
          <w:p w14:paraId="695D2EAF" w14:textId="77777777" w:rsidR="00707225" w:rsidRDefault="00707225" w:rsidP="00344E80">
            <w:pPr>
              <w:pStyle w:val="TableText"/>
              <w:cnfStyle w:val="100000000000" w:firstRow="1" w:lastRow="0" w:firstColumn="0" w:lastColumn="0" w:oddVBand="0" w:evenVBand="0" w:oddHBand="0" w:evenHBand="0" w:firstRowFirstColumn="0" w:firstRowLastColumn="0" w:lastRowFirstColumn="0" w:lastRowLastColumn="0"/>
              <w:rPr>
                <w:rFonts w:eastAsia="Calibri"/>
                <w:szCs w:val="18"/>
              </w:rPr>
            </w:pPr>
            <w:r>
              <w:t>Well</w:t>
            </w:r>
          </w:p>
        </w:tc>
        <w:tc>
          <w:tcPr>
            <w:tcW w:w="0" w:type="auto"/>
            <w:noWrap/>
            <w:hideMark/>
          </w:tcPr>
          <w:p w14:paraId="36D4E091" w14:textId="77777777" w:rsidR="00707225" w:rsidRDefault="00707225" w:rsidP="00344E80">
            <w:pPr>
              <w:pStyle w:val="TableText"/>
              <w:cnfStyle w:val="100000000000" w:firstRow="1" w:lastRow="0" w:firstColumn="0" w:lastColumn="0" w:oddVBand="0" w:evenVBand="0" w:oddHBand="0" w:evenHBand="0" w:firstRowFirstColumn="0" w:firstRowLastColumn="0" w:lastRowFirstColumn="0" w:lastRowLastColumn="0"/>
              <w:rPr>
                <w:rFonts w:eastAsia="Calibri"/>
                <w:szCs w:val="18"/>
              </w:rPr>
            </w:pPr>
            <w:r>
              <w:t>Net organically rich ratio (fraction)</w:t>
            </w:r>
          </w:p>
        </w:tc>
        <w:tc>
          <w:tcPr>
            <w:tcW w:w="0" w:type="auto"/>
            <w:hideMark/>
          </w:tcPr>
          <w:p w14:paraId="1FB7F138" w14:textId="77777777" w:rsidR="00707225" w:rsidRDefault="00707225" w:rsidP="00344E80">
            <w:pPr>
              <w:pStyle w:val="TableText"/>
              <w:cnfStyle w:val="100000000000" w:firstRow="1" w:lastRow="0" w:firstColumn="0" w:lastColumn="0" w:oddVBand="0" w:evenVBand="0" w:oddHBand="0" w:evenHBand="0" w:firstRowFirstColumn="0" w:firstRowLastColumn="0" w:lastRowFirstColumn="0" w:lastRowLastColumn="0"/>
            </w:pPr>
            <w:r>
              <w:t>Total formation thickness (m)*</w:t>
            </w:r>
          </w:p>
        </w:tc>
        <w:tc>
          <w:tcPr>
            <w:tcW w:w="0" w:type="auto"/>
            <w:hideMark/>
          </w:tcPr>
          <w:p w14:paraId="6EADC350" w14:textId="77777777" w:rsidR="00707225" w:rsidRDefault="00707225" w:rsidP="00344E80">
            <w:pPr>
              <w:pStyle w:val="TableText"/>
              <w:cnfStyle w:val="100000000000" w:firstRow="1" w:lastRow="0" w:firstColumn="0" w:lastColumn="0" w:oddVBand="0" w:evenVBand="0" w:oddHBand="0" w:evenHBand="0" w:firstRowFirstColumn="0" w:firstRowLastColumn="0" w:lastRowFirstColumn="0" w:lastRowLastColumn="0"/>
            </w:pPr>
            <w:r>
              <w:t>Net thickness of organically rich section (m)*</w:t>
            </w:r>
          </w:p>
        </w:tc>
      </w:tr>
      <w:tr w:rsidR="00C774F9" w14:paraId="2D5DAF3E" w14:textId="77777777" w:rsidTr="00344E80">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0" w:type="auto"/>
            <w:hideMark/>
          </w:tcPr>
          <w:p w14:paraId="537A5955" w14:textId="6F4D1EF3" w:rsidR="00C774F9" w:rsidRDefault="00C774F9" w:rsidP="00344E80">
            <w:pPr>
              <w:pStyle w:val="TableText"/>
              <w:rPr>
                <w:szCs w:val="18"/>
              </w:rPr>
            </w:pPr>
            <w:r>
              <w:rPr>
                <w:szCs w:val="18"/>
              </w:rPr>
              <w:t>Eastern</w:t>
            </w:r>
          </w:p>
        </w:tc>
        <w:tc>
          <w:tcPr>
            <w:tcW w:w="0" w:type="auto"/>
            <w:noWrap/>
            <w:hideMark/>
          </w:tcPr>
          <w:p w14:paraId="17C1E61A" w14:textId="77777777" w:rsidR="00C774F9" w:rsidRDefault="00C774F9" w:rsidP="00344E80">
            <w:pPr>
              <w:pStyle w:val="TableText"/>
              <w:cnfStyle w:val="000000100000" w:firstRow="0" w:lastRow="0" w:firstColumn="0" w:lastColumn="0" w:oddVBand="0" w:evenVBand="0" w:oddHBand="1" w:evenHBand="0" w:firstRowFirstColumn="0" w:firstRowLastColumn="0" w:lastRowFirstColumn="0" w:lastRowLastColumn="0"/>
              <w:rPr>
                <w:rFonts w:eastAsia="Calibri"/>
                <w:color w:val="000000"/>
                <w:szCs w:val="18"/>
              </w:rPr>
            </w:pPr>
            <w:r>
              <w:rPr>
                <w:szCs w:val="18"/>
              </w:rPr>
              <w:t>Amungee NW1</w:t>
            </w:r>
          </w:p>
        </w:tc>
        <w:tc>
          <w:tcPr>
            <w:tcW w:w="0" w:type="auto"/>
            <w:noWrap/>
            <w:hideMark/>
          </w:tcPr>
          <w:p w14:paraId="04A52D38" w14:textId="2EC09C8F" w:rsidR="00C774F9" w:rsidRDefault="00C774F9" w:rsidP="00344E80">
            <w:pPr>
              <w:pStyle w:val="TableText"/>
              <w:cnfStyle w:val="000000100000" w:firstRow="0" w:lastRow="0" w:firstColumn="0" w:lastColumn="0" w:oddVBand="0" w:evenVBand="0" w:oddHBand="1" w:evenHBand="0" w:firstRowFirstColumn="0" w:firstRowLastColumn="0" w:lastRowFirstColumn="0" w:lastRowLastColumn="0"/>
              <w:rPr>
                <w:rFonts w:eastAsia="Calibri"/>
                <w:color w:val="000000"/>
                <w:szCs w:val="18"/>
              </w:rPr>
            </w:pPr>
            <w:r w:rsidRPr="00F82F25">
              <w:t>0.31</w:t>
            </w:r>
          </w:p>
        </w:tc>
        <w:tc>
          <w:tcPr>
            <w:tcW w:w="0" w:type="auto"/>
            <w:hideMark/>
          </w:tcPr>
          <w:p w14:paraId="4FC4728B" w14:textId="17711CFB" w:rsidR="00C774F9" w:rsidRDefault="00C774F9" w:rsidP="00344E80">
            <w:pPr>
              <w:pStyle w:val="TableText"/>
              <w:cnfStyle w:val="000000100000" w:firstRow="0" w:lastRow="0" w:firstColumn="0" w:lastColumn="0" w:oddVBand="0" w:evenVBand="0" w:oddHBand="1" w:evenHBand="0" w:firstRowFirstColumn="0" w:firstRowLastColumn="0" w:lastRowFirstColumn="0" w:lastRowLastColumn="0"/>
              <w:rPr>
                <w:szCs w:val="18"/>
              </w:rPr>
            </w:pPr>
            <w:r w:rsidRPr="00B009C8">
              <w:t>919</w:t>
            </w:r>
          </w:p>
        </w:tc>
        <w:tc>
          <w:tcPr>
            <w:tcW w:w="0" w:type="auto"/>
            <w:hideMark/>
          </w:tcPr>
          <w:p w14:paraId="3E6B16FD" w14:textId="69719815" w:rsidR="00C774F9" w:rsidRDefault="00C774F9" w:rsidP="00344E80">
            <w:pPr>
              <w:pStyle w:val="TableText"/>
              <w:cnfStyle w:val="000000100000" w:firstRow="0" w:lastRow="0" w:firstColumn="0" w:lastColumn="0" w:oddVBand="0" w:evenVBand="0" w:oddHBand="1" w:evenHBand="0" w:firstRowFirstColumn="0" w:firstRowLastColumn="0" w:lastRowFirstColumn="0" w:lastRowLastColumn="0"/>
              <w:rPr>
                <w:szCs w:val="18"/>
              </w:rPr>
            </w:pPr>
            <w:r w:rsidRPr="00B009C8">
              <w:t>287</w:t>
            </w:r>
          </w:p>
        </w:tc>
      </w:tr>
      <w:tr w:rsidR="00C774F9" w14:paraId="35BFEDFE" w14:textId="77777777" w:rsidTr="00344E80">
        <w:trPr>
          <w:cnfStyle w:val="000000010000" w:firstRow="0" w:lastRow="0" w:firstColumn="0" w:lastColumn="0" w:oddVBand="0" w:evenVBand="0" w:oddHBand="0" w:evenHBand="1"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0" w:type="auto"/>
            <w:hideMark/>
          </w:tcPr>
          <w:p w14:paraId="7E18B45D" w14:textId="2A3E036C" w:rsidR="00C774F9" w:rsidRDefault="00C774F9" w:rsidP="00344E80">
            <w:pPr>
              <w:pStyle w:val="TableText"/>
              <w:rPr>
                <w:szCs w:val="18"/>
              </w:rPr>
            </w:pPr>
            <w:r>
              <w:rPr>
                <w:szCs w:val="18"/>
              </w:rPr>
              <w:t>Eastern</w:t>
            </w:r>
          </w:p>
        </w:tc>
        <w:tc>
          <w:tcPr>
            <w:tcW w:w="0" w:type="auto"/>
            <w:noWrap/>
            <w:hideMark/>
          </w:tcPr>
          <w:p w14:paraId="14CC41A2" w14:textId="77777777" w:rsidR="00C774F9" w:rsidRDefault="00C774F9" w:rsidP="00344E80">
            <w:pPr>
              <w:pStyle w:val="TableText"/>
              <w:cnfStyle w:val="000000010000" w:firstRow="0" w:lastRow="0" w:firstColumn="0" w:lastColumn="0" w:oddVBand="0" w:evenVBand="0" w:oddHBand="0" w:evenHBand="1" w:firstRowFirstColumn="0" w:firstRowLastColumn="0" w:lastRowFirstColumn="0" w:lastRowLastColumn="0"/>
              <w:rPr>
                <w:rFonts w:eastAsia="Calibri"/>
                <w:color w:val="000000"/>
                <w:szCs w:val="18"/>
              </w:rPr>
            </w:pPr>
            <w:r>
              <w:rPr>
                <w:szCs w:val="18"/>
              </w:rPr>
              <w:t>Beetaloo W1</w:t>
            </w:r>
          </w:p>
        </w:tc>
        <w:tc>
          <w:tcPr>
            <w:tcW w:w="0" w:type="auto"/>
            <w:noWrap/>
            <w:hideMark/>
          </w:tcPr>
          <w:p w14:paraId="7AFEA26A" w14:textId="3D98EB32" w:rsidR="00C774F9" w:rsidRDefault="00C774F9" w:rsidP="00344E80">
            <w:pPr>
              <w:pStyle w:val="TableText"/>
              <w:cnfStyle w:val="000000010000" w:firstRow="0" w:lastRow="0" w:firstColumn="0" w:lastColumn="0" w:oddVBand="0" w:evenVBand="0" w:oddHBand="0" w:evenHBand="1" w:firstRowFirstColumn="0" w:firstRowLastColumn="0" w:lastRowFirstColumn="0" w:lastRowLastColumn="0"/>
              <w:rPr>
                <w:rFonts w:eastAsia="Calibri"/>
                <w:color w:val="000000"/>
                <w:szCs w:val="18"/>
              </w:rPr>
            </w:pPr>
            <w:r w:rsidRPr="00F82F25">
              <w:t>0.10</w:t>
            </w:r>
          </w:p>
        </w:tc>
        <w:tc>
          <w:tcPr>
            <w:tcW w:w="0" w:type="auto"/>
            <w:hideMark/>
          </w:tcPr>
          <w:p w14:paraId="15A9B00D" w14:textId="45E441BC" w:rsidR="00C774F9" w:rsidRDefault="00C774F9" w:rsidP="00344E80">
            <w:pPr>
              <w:pStyle w:val="TableText"/>
              <w:cnfStyle w:val="000000010000" w:firstRow="0" w:lastRow="0" w:firstColumn="0" w:lastColumn="0" w:oddVBand="0" w:evenVBand="0" w:oddHBand="0" w:evenHBand="1" w:firstRowFirstColumn="0" w:firstRowLastColumn="0" w:lastRowFirstColumn="0" w:lastRowLastColumn="0"/>
              <w:rPr>
                <w:szCs w:val="18"/>
              </w:rPr>
            </w:pPr>
            <w:r w:rsidRPr="00B009C8">
              <w:t>940</w:t>
            </w:r>
          </w:p>
        </w:tc>
        <w:tc>
          <w:tcPr>
            <w:tcW w:w="0" w:type="auto"/>
            <w:hideMark/>
          </w:tcPr>
          <w:p w14:paraId="29D399CC" w14:textId="60BA968C" w:rsidR="00C774F9" w:rsidRDefault="00C774F9" w:rsidP="00344E80">
            <w:pPr>
              <w:pStyle w:val="TableText"/>
              <w:cnfStyle w:val="000000010000" w:firstRow="0" w:lastRow="0" w:firstColumn="0" w:lastColumn="0" w:oddVBand="0" w:evenVBand="0" w:oddHBand="0" w:evenHBand="1" w:firstRowFirstColumn="0" w:firstRowLastColumn="0" w:lastRowFirstColumn="0" w:lastRowLastColumn="0"/>
              <w:rPr>
                <w:szCs w:val="18"/>
              </w:rPr>
            </w:pPr>
            <w:r w:rsidRPr="00B009C8">
              <w:t>89</w:t>
            </w:r>
          </w:p>
        </w:tc>
      </w:tr>
      <w:tr w:rsidR="00C774F9" w14:paraId="6B15A8E5" w14:textId="77777777" w:rsidTr="00344E80">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0" w:type="auto"/>
            <w:hideMark/>
          </w:tcPr>
          <w:p w14:paraId="1F19FCAC" w14:textId="2C21F2B5" w:rsidR="00C774F9" w:rsidRDefault="00C774F9" w:rsidP="00344E80">
            <w:pPr>
              <w:pStyle w:val="TableText"/>
              <w:rPr>
                <w:szCs w:val="18"/>
              </w:rPr>
            </w:pPr>
            <w:r>
              <w:rPr>
                <w:szCs w:val="18"/>
              </w:rPr>
              <w:t>Western</w:t>
            </w:r>
          </w:p>
        </w:tc>
        <w:tc>
          <w:tcPr>
            <w:tcW w:w="0" w:type="auto"/>
            <w:noWrap/>
            <w:hideMark/>
          </w:tcPr>
          <w:p w14:paraId="42FF0C54" w14:textId="77777777" w:rsidR="00C774F9" w:rsidRDefault="00C774F9" w:rsidP="00344E80">
            <w:pPr>
              <w:pStyle w:val="TableText"/>
              <w:cnfStyle w:val="000000100000" w:firstRow="0" w:lastRow="0" w:firstColumn="0" w:lastColumn="0" w:oddVBand="0" w:evenVBand="0" w:oddHBand="1" w:evenHBand="0" w:firstRowFirstColumn="0" w:firstRowLastColumn="0" w:lastRowFirstColumn="0" w:lastRowLastColumn="0"/>
              <w:rPr>
                <w:rFonts w:eastAsia="Calibri"/>
                <w:color w:val="000000"/>
                <w:szCs w:val="18"/>
              </w:rPr>
            </w:pPr>
            <w:r>
              <w:rPr>
                <w:szCs w:val="18"/>
              </w:rPr>
              <w:t>Birdum Creek 1</w:t>
            </w:r>
          </w:p>
        </w:tc>
        <w:tc>
          <w:tcPr>
            <w:tcW w:w="0" w:type="auto"/>
            <w:noWrap/>
            <w:hideMark/>
          </w:tcPr>
          <w:p w14:paraId="4D88D50C" w14:textId="2E4B1A48" w:rsidR="00C774F9" w:rsidRDefault="00C774F9" w:rsidP="00344E80">
            <w:pPr>
              <w:pStyle w:val="TableText"/>
              <w:cnfStyle w:val="000000100000" w:firstRow="0" w:lastRow="0" w:firstColumn="0" w:lastColumn="0" w:oddVBand="0" w:evenVBand="0" w:oddHBand="1" w:evenHBand="0" w:firstRowFirstColumn="0" w:firstRowLastColumn="0" w:lastRowFirstColumn="0" w:lastRowLastColumn="0"/>
              <w:rPr>
                <w:rFonts w:eastAsia="Calibri"/>
                <w:color w:val="000000"/>
                <w:szCs w:val="18"/>
              </w:rPr>
            </w:pPr>
            <w:r w:rsidRPr="00F82F25">
              <w:t>0.25</w:t>
            </w:r>
          </w:p>
        </w:tc>
        <w:tc>
          <w:tcPr>
            <w:tcW w:w="0" w:type="auto"/>
            <w:hideMark/>
          </w:tcPr>
          <w:p w14:paraId="156201BB" w14:textId="712E5D1C" w:rsidR="00C774F9" w:rsidRDefault="00C774F9" w:rsidP="00344E80">
            <w:pPr>
              <w:pStyle w:val="TableText"/>
              <w:cnfStyle w:val="000000100000" w:firstRow="0" w:lastRow="0" w:firstColumn="0" w:lastColumn="0" w:oddVBand="0" w:evenVBand="0" w:oddHBand="1" w:evenHBand="0" w:firstRowFirstColumn="0" w:firstRowLastColumn="0" w:lastRowFirstColumn="0" w:lastRowLastColumn="0"/>
              <w:rPr>
                <w:szCs w:val="18"/>
              </w:rPr>
            </w:pPr>
            <w:r w:rsidRPr="00B009C8">
              <w:t>834</w:t>
            </w:r>
          </w:p>
        </w:tc>
        <w:tc>
          <w:tcPr>
            <w:tcW w:w="0" w:type="auto"/>
            <w:hideMark/>
          </w:tcPr>
          <w:p w14:paraId="6BE92AA3" w14:textId="1AB6FCBA" w:rsidR="00C774F9" w:rsidRDefault="00C774F9" w:rsidP="00344E80">
            <w:pPr>
              <w:pStyle w:val="TableText"/>
              <w:cnfStyle w:val="000000100000" w:firstRow="0" w:lastRow="0" w:firstColumn="0" w:lastColumn="0" w:oddVBand="0" w:evenVBand="0" w:oddHBand="1" w:evenHBand="0" w:firstRowFirstColumn="0" w:firstRowLastColumn="0" w:lastRowFirstColumn="0" w:lastRowLastColumn="0"/>
              <w:rPr>
                <w:szCs w:val="18"/>
              </w:rPr>
            </w:pPr>
            <w:r w:rsidRPr="00B009C8">
              <w:t>204</w:t>
            </w:r>
          </w:p>
        </w:tc>
      </w:tr>
      <w:tr w:rsidR="00C774F9" w14:paraId="58A2A3A0" w14:textId="77777777" w:rsidTr="00344E80">
        <w:trPr>
          <w:cnfStyle w:val="000000010000" w:firstRow="0" w:lastRow="0" w:firstColumn="0" w:lastColumn="0" w:oddVBand="0" w:evenVBand="0" w:oddHBand="0" w:evenHBand="1"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0" w:type="auto"/>
            <w:hideMark/>
          </w:tcPr>
          <w:p w14:paraId="38FD58CC" w14:textId="70A5B385" w:rsidR="00C774F9" w:rsidRDefault="00C774F9" w:rsidP="00344E80">
            <w:pPr>
              <w:pStyle w:val="TableText"/>
              <w:rPr>
                <w:szCs w:val="18"/>
              </w:rPr>
            </w:pPr>
            <w:r>
              <w:rPr>
                <w:szCs w:val="18"/>
              </w:rPr>
              <w:t>Eastern</w:t>
            </w:r>
          </w:p>
        </w:tc>
        <w:tc>
          <w:tcPr>
            <w:tcW w:w="0" w:type="auto"/>
            <w:noWrap/>
            <w:hideMark/>
          </w:tcPr>
          <w:p w14:paraId="6A444A78" w14:textId="77777777" w:rsidR="00C774F9" w:rsidRDefault="00C774F9" w:rsidP="00344E80">
            <w:pPr>
              <w:pStyle w:val="TableText"/>
              <w:cnfStyle w:val="000000010000" w:firstRow="0" w:lastRow="0" w:firstColumn="0" w:lastColumn="0" w:oddVBand="0" w:evenVBand="0" w:oddHBand="0" w:evenHBand="1" w:firstRowFirstColumn="0" w:firstRowLastColumn="0" w:lastRowFirstColumn="0" w:lastRowLastColumn="0"/>
              <w:rPr>
                <w:rFonts w:eastAsia="Calibri"/>
                <w:color w:val="000000"/>
                <w:szCs w:val="18"/>
              </w:rPr>
            </w:pPr>
            <w:r>
              <w:rPr>
                <w:szCs w:val="18"/>
              </w:rPr>
              <w:t>Kalala S1</w:t>
            </w:r>
          </w:p>
        </w:tc>
        <w:tc>
          <w:tcPr>
            <w:tcW w:w="0" w:type="auto"/>
            <w:noWrap/>
            <w:hideMark/>
          </w:tcPr>
          <w:p w14:paraId="58E9DEEB" w14:textId="4EA76327" w:rsidR="00C774F9" w:rsidRDefault="00C774F9" w:rsidP="00344E80">
            <w:pPr>
              <w:pStyle w:val="TableText"/>
              <w:cnfStyle w:val="000000010000" w:firstRow="0" w:lastRow="0" w:firstColumn="0" w:lastColumn="0" w:oddVBand="0" w:evenVBand="0" w:oddHBand="0" w:evenHBand="1" w:firstRowFirstColumn="0" w:firstRowLastColumn="0" w:lastRowFirstColumn="0" w:lastRowLastColumn="0"/>
              <w:rPr>
                <w:rFonts w:eastAsia="Calibri"/>
                <w:color w:val="000000"/>
                <w:szCs w:val="18"/>
              </w:rPr>
            </w:pPr>
            <w:r w:rsidRPr="00F82F25">
              <w:t>0.24</w:t>
            </w:r>
          </w:p>
        </w:tc>
        <w:tc>
          <w:tcPr>
            <w:tcW w:w="0" w:type="auto"/>
            <w:hideMark/>
          </w:tcPr>
          <w:p w14:paraId="1F19CAD8" w14:textId="790A214A" w:rsidR="00C774F9" w:rsidRDefault="00C774F9" w:rsidP="00344E80">
            <w:pPr>
              <w:pStyle w:val="TableText"/>
              <w:cnfStyle w:val="000000010000" w:firstRow="0" w:lastRow="0" w:firstColumn="0" w:lastColumn="0" w:oddVBand="0" w:evenVBand="0" w:oddHBand="0" w:evenHBand="1" w:firstRowFirstColumn="0" w:firstRowLastColumn="0" w:lastRowFirstColumn="0" w:lastRowLastColumn="0"/>
              <w:rPr>
                <w:szCs w:val="18"/>
              </w:rPr>
            </w:pPr>
            <w:r w:rsidRPr="00B009C8">
              <w:t>776</w:t>
            </w:r>
          </w:p>
        </w:tc>
        <w:tc>
          <w:tcPr>
            <w:tcW w:w="0" w:type="auto"/>
            <w:hideMark/>
          </w:tcPr>
          <w:p w14:paraId="3B878268" w14:textId="14AC1D28" w:rsidR="00C774F9" w:rsidRDefault="00C774F9" w:rsidP="00344E80">
            <w:pPr>
              <w:pStyle w:val="TableText"/>
              <w:cnfStyle w:val="000000010000" w:firstRow="0" w:lastRow="0" w:firstColumn="0" w:lastColumn="0" w:oddVBand="0" w:evenVBand="0" w:oddHBand="0" w:evenHBand="1" w:firstRowFirstColumn="0" w:firstRowLastColumn="0" w:lastRowFirstColumn="0" w:lastRowLastColumn="0"/>
              <w:rPr>
                <w:szCs w:val="18"/>
              </w:rPr>
            </w:pPr>
            <w:r w:rsidRPr="00B009C8">
              <w:t>190</w:t>
            </w:r>
          </w:p>
        </w:tc>
      </w:tr>
      <w:tr w:rsidR="00C774F9" w14:paraId="5DF20C9E" w14:textId="77777777" w:rsidTr="00344E80">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0" w:type="auto"/>
            <w:hideMark/>
          </w:tcPr>
          <w:p w14:paraId="726C14C7" w14:textId="2A583EC6" w:rsidR="00C774F9" w:rsidRDefault="00C774F9" w:rsidP="00344E80">
            <w:pPr>
              <w:pStyle w:val="TableText"/>
              <w:rPr>
                <w:szCs w:val="18"/>
              </w:rPr>
            </w:pPr>
            <w:r>
              <w:rPr>
                <w:szCs w:val="18"/>
              </w:rPr>
              <w:t>Eastern</w:t>
            </w:r>
          </w:p>
        </w:tc>
        <w:tc>
          <w:tcPr>
            <w:tcW w:w="0" w:type="auto"/>
            <w:noWrap/>
            <w:hideMark/>
          </w:tcPr>
          <w:p w14:paraId="37660676" w14:textId="77777777" w:rsidR="00C774F9" w:rsidRDefault="00C774F9" w:rsidP="00344E80">
            <w:pPr>
              <w:pStyle w:val="TableText"/>
              <w:cnfStyle w:val="000000100000" w:firstRow="0" w:lastRow="0" w:firstColumn="0" w:lastColumn="0" w:oddVBand="0" w:evenVBand="0" w:oddHBand="1" w:evenHBand="0" w:firstRowFirstColumn="0" w:firstRowLastColumn="0" w:lastRowFirstColumn="0" w:lastRowLastColumn="0"/>
              <w:rPr>
                <w:rFonts w:eastAsia="Calibri"/>
                <w:color w:val="000000"/>
                <w:szCs w:val="18"/>
              </w:rPr>
            </w:pPr>
            <w:r>
              <w:rPr>
                <w:szCs w:val="18"/>
              </w:rPr>
              <w:t>Tanumbirini 1</w:t>
            </w:r>
          </w:p>
        </w:tc>
        <w:tc>
          <w:tcPr>
            <w:tcW w:w="0" w:type="auto"/>
            <w:noWrap/>
            <w:hideMark/>
          </w:tcPr>
          <w:p w14:paraId="6012B38F" w14:textId="2560DFE7" w:rsidR="00C774F9" w:rsidRDefault="00C774F9" w:rsidP="00344E80">
            <w:pPr>
              <w:pStyle w:val="TableText"/>
              <w:cnfStyle w:val="000000100000" w:firstRow="0" w:lastRow="0" w:firstColumn="0" w:lastColumn="0" w:oddVBand="0" w:evenVBand="0" w:oddHBand="1" w:evenHBand="0" w:firstRowFirstColumn="0" w:firstRowLastColumn="0" w:lastRowFirstColumn="0" w:lastRowLastColumn="0"/>
              <w:rPr>
                <w:rFonts w:eastAsia="Calibri"/>
                <w:color w:val="000000"/>
                <w:szCs w:val="18"/>
              </w:rPr>
            </w:pPr>
            <w:r w:rsidRPr="00F82F25">
              <w:t>0.49</w:t>
            </w:r>
          </w:p>
        </w:tc>
        <w:tc>
          <w:tcPr>
            <w:tcW w:w="0" w:type="auto"/>
            <w:hideMark/>
          </w:tcPr>
          <w:p w14:paraId="487F54DB" w14:textId="29E73204" w:rsidR="00C774F9" w:rsidRDefault="00C774F9" w:rsidP="00344E80">
            <w:pPr>
              <w:pStyle w:val="TableText"/>
              <w:cnfStyle w:val="000000100000" w:firstRow="0" w:lastRow="0" w:firstColumn="0" w:lastColumn="0" w:oddVBand="0" w:evenVBand="0" w:oddHBand="1" w:evenHBand="0" w:firstRowFirstColumn="0" w:firstRowLastColumn="0" w:lastRowFirstColumn="0" w:lastRowLastColumn="0"/>
              <w:rPr>
                <w:szCs w:val="18"/>
              </w:rPr>
            </w:pPr>
            <w:r w:rsidRPr="00B009C8">
              <w:t>1483</w:t>
            </w:r>
          </w:p>
        </w:tc>
        <w:tc>
          <w:tcPr>
            <w:tcW w:w="0" w:type="auto"/>
            <w:hideMark/>
          </w:tcPr>
          <w:p w14:paraId="57E74294" w14:textId="25769CEB" w:rsidR="00C774F9" w:rsidRDefault="00C774F9" w:rsidP="00344E80">
            <w:pPr>
              <w:pStyle w:val="TableText"/>
              <w:cnfStyle w:val="000000100000" w:firstRow="0" w:lastRow="0" w:firstColumn="0" w:lastColumn="0" w:oddVBand="0" w:evenVBand="0" w:oddHBand="1" w:evenHBand="0" w:firstRowFirstColumn="0" w:firstRowLastColumn="0" w:lastRowFirstColumn="0" w:lastRowLastColumn="0"/>
              <w:rPr>
                <w:szCs w:val="18"/>
              </w:rPr>
            </w:pPr>
            <w:r w:rsidRPr="00B009C8">
              <w:t>734</w:t>
            </w:r>
          </w:p>
        </w:tc>
      </w:tr>
      <w:tr w:rsidR="00C774F9" w14:paraId="00347717" w14:textId="77777777" w:rsidTr="00344E80">
        <w:trPr>
          <w:cnfStyle w:val="000000010000" w:firstRow="0" w:lastRow="0" w:firstColumn="0" w:lastColumn="0" w:oddVBand="0" w:evenVBand="0" w:oddHBand="0" w:evenHBand="1"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0" w:type="auto"/>
            <w:hideMark/>
          </w:tcPr>
          <w:p w14:paraId="29DAF5F9" w14:textId="7A0C5EFF" w:rsidR="00C774F9" w:rsidRDefault="00C774F9" w:rsidP="00344E80">
            <w:pPr>
              <w:pStyle w:val="TableText"/>
            </w:pPr>
            <w:r>
              <w:rPr>
                <w:szCs w:val="18"/>
              </w:rPr>
              <w:t>Western</w:t>
            </w:r>
          </w:p>
        </w:tc>
        <w:tc>
          <w:tcPr>
            <w:tcW w:w="0" w:type="auto"/>
            <w:noWrap/>
            <w:hideMark/>
          </w:tcPr>
          <w:p w14:paraId="501B0C80" w14:textId="77777777" w:rsidR="00C774F9" w:rsidRDefault="00C774F9" w:rsidP="00344E80">
            <w:pPr>
              <w:pStyle w:val="TableText"/>
              <w:cnfStyle w:val="000000010000" w:firstRow="0" w:lastRow="0" w:firstColumn="0" w:lastColumn="0" w:oddVBand="0" w:evenVBand="0" w:oddHBand="0" w:evenHBand="1" w:firstRowFirstColumn="0" w:firstRowLastColumn="0" w:lastRowFirstColumn="0" w:lastRowLastColumn="0"/>
              <w:rPr>
                <w:rFonts w:eastAsiaTheme="minorHAnsi"/>
              </w:rPr>
            </w:pPr>
            <w:r>
              <w:t>Tarlee 1</w:t>
            </w:r>
          </w:p>
        </w:tc>
        <w:tc>
          <w:tcPr>
            <w:tcW w:w="0" w:type="auto"/>
            <w:noWrap/>
            <w:hideMark/>
          </w:tcPr>
          <w:p w14:paraId="38BB696F" w14:textId="07B6969A" w:rsidR="00C774F9" w:rsidRDefault="00C774F9" w:rsidP="00344E80">
            <w:pPr>
              <w:pStyle w:val="TableText"/>
              <w:cnfStyle w:val="000000010000" w:firstRow="0" w:lastRow="0" w:firstColumn="0" w:lastColumn="0" w:oddVBand="0" w:evenVBand="0" w:oddHBand="0" w:evenHBand="1" w:firstRowFirstColumn="0" w:firstRowLastColumn="0" w:lastRowFirstColumn="0" w:lastRowLastColumn="0"/>
              <w:rPr>
                <w:rFonts w:eastAsiaTheme="minorHAnsi"/>
              </w:rPr>
            </w:pPr>
            <w:r w:rsidRPr="00F82F25">
              <w:t>0.40</w:t>
            </w:r>
          </w:p>
        </w:tc>
        <w:tc>
          <w:tcPr>
            <w:tcW w:w="0" w:type="auto"/>
            <w:hideMark/>
          </w:tcPr>
          <w:p w14:paraId="08C8A67D" w14:textId="526EB890" w:rsidR="00C774F9" w:rsidRDefault="00C774F9" w:rsidP="00344E80">
            <w:pPr>
              <w:pStyle w:val="TableTex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B009C8">
              <w:t>540 </w:t>
            </w:r>
          </w:p>
        </w:tc>
        <w:tc>
          <w:tcPr>
            <w:tcW w:w="0" w:type="auto"/>
            <w:hideMark/>
          </w:tcPr>
          <w:p w14:paraId="14A7B0C0" w14:textId="7CAB5A4E" w:rsidR="00C774F9" w:rsidRDefault="00C774F9" w:rsidP="00344E80">
            <w:pPr>
              <w:pStyle w:val="TableTex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B009C8">
              <w:t>219</w:t>
            </w:r>
          </w:p>
        </w:tc>
      </w:tr>
      <w:tr w:rsidR="00C774F9" w14:paraId="14CD726B" w14:textId="77777777" w:rsidTr="00344E80">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0" w:type="auto"/>
            <w:hideMark/>
          </w:tcPr>
          <w:p w14:paraId="77C96FD0" w14:textId="5C584C4D" w:rsidR="00C774F9" w:rsidRDefault="00C774F9" w:rsidP="00344E80">
            <w:pPr>
              <w:pStyle w:val="TableText"/>
            </w:pPr>
            <w:r>
              <w:rPr>
                <w:szCs w:val="18"/>
              </w:rPr>
              <w:t>Western</w:t>
            </w:r>
          </w:p>
        </w:tc>
        <w:tc>
          <w:tcPr>
            <w:tcW w:w="0" w:type="auto"/>
            <w:noWrap/>
            <w:hideMark/>
          </w:tcPr>
          <w:p w14:paraId="05D38331" w14:textId="77777777" w:rsidR="00C774F9" w:rsidRDefault="00C774F9" w:rsidP="00344E80">
            <w:pPr>
              <w:pStyle w:val="TableText"/>
              <w:cnfStyle w:val="000000100000" w:firstRow="0" w:lastRow="0" w:firstColumn="0" w:lastColumn="0" w:oddVBand="0" w:evenVBand="0" w:oddHBand="1" w:evenHBand="0" w:firstRowFirstColumn="0" w:firstRowLastColumn="0" w:lastRowFirstColumn="0" w:lastRowLastColumn="0"/>
              <w:rPr>
                <w:rFonts w:eastAsiaTheme="minorHAnsi"/>
              </w:rPr>
            </w:pPr>
            <w:r>
              <w:t>Tarlee 2</w:t>
            </w:r>
          </w:p>
        </w:tc>
        <w:tc>
          <w:tcPr>
            <w:tcW w:w="0" w:type="auto"/>
            <w:noWrap/>
            <w:hideMark/>
          </w:tcPr>
          <w:p w14:paraId="1E5C9DA2" w14:textId="51582EE7" w:rsidR="00C774F9" w:rsidRDefault="00C774F9" w:rsidP="00344E80">
            <w:pPr>
              <w:pStyle w:val="TableText"/>
              <w:cnfStyle w:val="000000100000" w:firstRow="0" w:lastRow="0" w:firstColumn="0" w:lastColumn="0" w:oddVBand="0" w:evenVBand="0" w:oddHBand="1" w:evenHBand="0" w:firstRowFirstColumn="0" w:firstRowLastColumn="0" w:lastRowFirstColumn="0" w:lastRowLastColumn="0"/>
              <w:rPr>
                <w:rFonts w:eastAsiaTheme="minorHAnsi"/>
              </w:rPr>
            </w:pPr>
            <w:r w:rsidRPr="00F82F25">
              <w:t>0.14</w:t>
            </w:r>
          </w:p>
        </w:tc>
        <w:tc>
          <w:tcPr>
            <w:tcW w:w="0" w:type="auto"/>
            <w:hideMark/>
          </w:tcPr>
          <w:p w14:paraId="6218177B" w14:textId="54B4550D" w:rsidR="00C774F9" w:rsidRDefault="00C774F9" w:rsidP="00344E80">
            <w:pPr>
              <w:pStyle w:val="TableTex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B009C8">
              <w:t>516</w:t>
            </w:r>
          </w:p>
        </w:tc>
        <w:tc>
          <w:tcPr>
            <w:tcW w:w="0" w:type="auto"/>
            <w:hideMark/>
          </w:tcPr>
          <w:p w14:paraId="5149BC66" w14:textId="252FB129" w:rsidR="00C774F9" w:rsidRDefault="00C774F9" w:rsidP="00344E80">
            <w:pPr>
              <w:pStyle w:val="TableTex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B009C8">
              <w:t>72</w:t>
            </w:r>
          </w:p>
        </w:tc>
      </w:tr>
      <w:tr w:rsidR="00C774F9" w14:paraId="4FCAF39C" w14:textId="77777777" w:rsidTr="00344E80">
        <w:trPr>
          <w:cnfStyle w:val="000000010000" w:firstRow="0" w:lastRow="0" w:firstColumn="0" w:lastColumn="0" w:oddVBand="0" w:evenVBand="0" w:oddHBand="0" w:evenHBand="1"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0" w:type="auto"/>
            <w:hideMark/>
          </w:tcPr>
          <w:p w14:paraId="28AB32C9" w14:textId="7507A0CD" w:rsidR="00C774F9" w:rsidRDefault="00C774F9" w:rsidP="00344E80">
            <w:pPr>
              <w:pStyle w:val="TableText"/>
            </w:pPr>
            <w:r>
              <w:rPr>
                <w:szCs w:val="18"/>
              </w:rPr>
              <w:t>Western</w:t>
            </w:r>
          </w:p>
        </w:tc>
        <w:tc>
          <w:tcPr>
            <w:tcW w:w="0" w:type="auto"/>
            <w:noWrap/>
            <w:hideMark/>
          </w:tcPr>
          <w:p w14:paraId="4AC82089" w14:textId="77D157FD" w:rsidR="00C774F9" w:rsidRDefault="00C774F9" w:rsidP="00344E80">
            <w:pPr>
              <w:pStyle w:val="TableText"/>
              <w:cnfStyle w:val="000000010000" w:firstRow="0" w:lastRow="0" w:firstColumn="0" w:lastColumn="0" w:oddVBand="0" w:evenVBand="0" w:oddHBand="0" w:evenHBand="1" w:firstRowFirstColumn="0" w:firstRowLastColumn="0" w:lastRowFirstColumn="0" w:lastRowLastColumn="0"/>
              <w:rPr>
                <w:rFonts w:eastAsiaTheme="minorHAnsi"/>
              </w:rPr>
            </w:pPr>
            <w:r>
              <w:t>Wyworrie 1</w:t>
            </w:r>
          </w:p>
        </w:tc>
        <w:tc>
          <w:tcPr>
            <w:tcW w:w="0" w:type="auto"/>
            <w:noWrap/>
            <w:hideMark/>
          </w:tcPr>
          <w:p w14:paraId="7A950799" w14:textId="6B8F0108" w:rsidR="00C774F9" w:rsidRDefault="00C774F9" w:rsidP="00344E80">
            <w:pPr>
              <w:pStyle w:val="TableText"/>
              <w:cnfStyle w:val="000000010000" w:firstRow="0" w:lastRow="0" w:firstColumn="0" w:lastColumn="0" w:oddVBand="0" w:evenVBand="0" w:oddHBand="0" w:evenHBand="1" w:firstRowFirstColumn="0" w:firstRowLastColumn="0" w:lastRowFirstColumn="0" w:lastRowLastColumn="0"/>
              <w:rPr>
                <w:rFonts w:eastAsiaTheme="minorHAnsi"/>
              </w:rPr>
            </w:pPr>
            <w:r w:rsidRPr="00F82F25">
              <w:t>0.52</w:t>
            </w:r>
          </w:p>
        </w:tc>
        <w:tc>
          <w:tcPr>
            <w:tcW w:w="0" w:type="auto"/>
            <w:hideMark/>
          </w:tcPr>
          <w:p w14:paraId="425184FF" w14:textId="31AC38C7" w:rsidR="00C774F9" w:rsidRDefault="00C774F9" w:rsidP="00344E80">
            <w:pPr>
              <w:pStyle w:val="TableTex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B009C8">
              <w:t>597</w:t>
            </w:r>
          </w:p>
        </w:tc>
        <w:tc>
          <w:tcPr>
            <w:tcW w:w="0" w:type="auto"/>
            <w:hideMark/>
          </w:tcPr>
          <w:p w14:paraId="4C6813C3" w14:textId="370AFDB0" w:rsidR="00C774F9" w:rsidRDefault="00C774F9" w:rsidP="00344E80">
            <w:pPr>
              <w:pStyle w:val="TableTex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B009C8">
              <w:t>309</w:t>
            </w:r>
          </w:p>
        </w:tc>
      </w:tr>
      <w:tr w:rsidR="00C774F9" w14:paraId="4F57FDBA" w14:textId="77777777" w:rsidTr="00344E80">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0" w:type="auto"/>
          </w:tcPr>
          <w:p w14:paraId="37F0845C" w14:textId="28AF2192" w:rsidR="00C774F9" w:rsidRDefault="00C774F9" w:rsidP="00344E80">
            <w:pPr>
              <w:pStyle w:val="TableText"/>
            </w:pPr>
          </w:p>
        </w:tc>
        <w:tc>
          <w:tcPr>
            <w:tcW w:w="0" w:type="auto"/>
            <w:noWrap/>
            <w:hideMark/>
          </w:tcPr>
          <w:p w14:paraId="21128B59" w14:textId="77777777" w:rsidR="00C774F9" w:rsidRDefault="00C774F9" w:rsidP="00344E80">
            <w:pPr>
              <w:pStyle w:val="TableText"/>
              <w:cnfStyle w:val="000000100000" w:firstRow="0" w:lastRow="0" w:firstColumn="0" w:lastColumn="0" w:oddVBand="0" w:evenVBand="0" w:oddHBand="1" w:evenHBand="0" w:firstRowFirstColumn="0" w:firstRowLastColumn="0" w:lastRowFirstColumn="0" w:lastRowLastColumn="0"/>
              <w:rPr>
                <w:rFonts w:eastAsiaTheme="minorHAnsi"/>
              </w:rPr>
            </w:pPr>
            <w:r>
              <w:t>Average</w:t>
            </w:r>
          </w:p>
        </w:tc>
        <w:tc>
          <w:tcPr>
            <w:tcW w:w="0" w:type="auto"/>
            <w:noWrap/>
            <w:hideMark/>
          </w:tcPr>
          <w:p w14:paraId="5F78AB93" w14:textId="7B948A03" w:rsidR="00C774F9" w:rsidRDefault="00C774F9" w:rsidP="00344E80">
            <w:pPr>
              <w:pStyle w:val="TableText"/>
              <w:cnfStyle w:val="000000100000" w:firstRow="0" w:lastRow="0" w:firstColumn="0" w:lastColumn="0" w:oddVBand="0" w:evenVBand="0" w:oddHBand="1" w:evenHBand="0" w:firstRowFirstColumn="0" w:firstRowLastColumn="0" w:lastRowFirstColumn="0" w:lastRowLastColumn="0"/>
              <w:rPr>
                <w:rFonts w:eastAsiaTheme="minorHAnsi"/>
              </w:rPr>
            </w:pPr>
            <w:r w:rsidRPr="00F82F25">
              <w:t>0.31</w:t>
            </w:r>
          </w:p>
        </w:tc>
        <w:tc>
          <w:tcPr>
            <w:tcW w:w="0" w:type="auto"/>
            <w:hideMark/>
          </w:tcPr>
          <w:p w14:paraId="335B02DD" w14:textId="3BB32925" w:rsidR="00C774F9" w:rsidRDefault="00C774F9" w:rsidP="00344E80">
            <w:pPr>
              <w:pStyle w:val="TableText"/>
              <w:cnfStyle w:val="000000100000" w:firstRow="0" w:lastRow="0" w:firstColumn="0" w:lastColumn="0" w:oddVBand="0" w:evenVBand="0" w:oddHBand="1" w:evenHBand="0" w:firstRowFirstColumn="0" w:firstRowLastColumn="0" w:lastRowFirstColumn="0" w:lastRowLastColumn="0"/>
              <w:rPr>
                <w:rFonts w:ascii="Arial" w:hAnsi="Arial"/>
                <w:color w:val="0D0D0D" w:themeColor="text1" w:themeTint="F2"/>
                <w:sz w:val="18"/>
                <w:szCs w:val="18"/>
              </w:rPr>
            </w:pPr>
            <w:r w:rsidRPr="00B009C8">
              <w:t>991</w:t>
            </w:r>
          </w:p>
        </w:tc>
        <w:tc>
          <w:tcPr>
            <w:tcW w:w="0" w:type="auto"/>
            <w:hideMark/>
          </w:tcPr>
          <w:p w14:paraId="4589B7AB" w14:textId="633E52F8" w:rsidR="00C774F9" w:rsidRDefault="00C774F9" w:rsidP="00344E80">
            <w:pPr>
              <w:pStyle w:val="TableText"/>
              <w:cnfStyle w:val="000000100000" w:firstRow="0" w:lastRow="0" w:firstColumn="0" w:lastColumn="0" w:oddVBand="0" w:evenVBand="0" w:oddHBand="1" w:evenHBand="0" w:firstRowFirstColumn="0" w:firstRowLastColumn="0" w:lastRowFirstColumn="0" w:lastRowLastColumn="0"/>
              <w:rPr>
                <w:rFonts w:ascii="Arial" w:hAnsi="Arial"/>
                <w:color w:val="0D0D0D" w:themeColor="text1" w:themeTint="F2"/>
                <w:sz w:val="18"/>
                <w:szCs w:val="18"/>
              </w:rPr>
            </w:pPr>
            <w:r w:rsidRPr="00B009C8">
              <w:t>301</w:t>
            </w:r>
          </w:p>
        </w:tc>
      </w:tr>
    </w:tbl>
    <w:p w14:paraId="61B83C03" w14:textId="2921673D" w:rsidR="00927629" w:rsidRDefault="00707225" w:rsidP="00927629">
      <w:pPr>
        <w:pStyle w:val="SourceornoteforTableorFigure"/>
      </w:pPr>
      <w:r w:rsidRPr="00927629">
        <w:t xml:space="preserve">*Note all wells except Tanumbirini reach total depth in the Velkerri Formation, therefore for both the total formation thickness and the net thickness of organically rich material represent minimum values for these wells. </w:t>
      </w:r>
      <w:r w:rsidR="00927629">
        <w:br/>
      </w:r>
      <w:r w:rsidRPr="00927629">
        <w:t xml:space="preserve">Data: </w:t>
      </w:r>
      <w:r w:rsidRPr="00927629">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Pr="00927629">
        <w:fldChar w:fldCharType="separate"/>
      </w:r>
      <w:r w:rsidRPr="00927629">
        <w:rPr>
          <w:noProof/>
        </w:rPr>
        <w:t>Revie and Normington (2018)</w:t>
      </w:r>
      <w:r w:rsidRPr="00927629">
        <w:fldChar w:fldCharType="end"/>
      </w:r>
      <w:bookmarkStart w:id="152" w:name="_Ref535862588"/>
      <w:bookmarkStart w:id="153" w:name="_Toc445101"/>
    </w:p>
    <w:p w14:paraId="0AE7DC48" w14:textId="645666F2" w:rsidR="00707225" w:rsidRDefault="00707225" w:rsidP="00927629">
      <w:pPr>
        <w:pStyle w:val="Figures"/>
      </w:pPr>
      <w:r>
        <w:rPr>
          <w:noProof/>
        </w:rPr>
        <w:drawing>
          <wp:inline distT="0" distB="0" distL="0" distR="0" wp14:anchorId="407F9587" wp14:editId="7304D385">
            <wp:extent cx="5644401" cy="370289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BA-BEE-2-040_NORR_Velkerri Fm.jpg"/>
                    <pic:cNvPicPr/>
                  </pic:nvPicPr>
                  <pic:blipFill>
                    <a:blip r:embed="rId81">
                      <a:extLst>
                        <a:ext uri="{28A0092B-C50C-407E-A947-70E740481C1C}">
                          <a14:useLocalDpi xmlns:a14="http://schemas.microsoft.com/office/drawing/2010/main" val="0"/>
                        </a:ext>
                      </a:extLst>
                    </a:blip>
                    <a:stretch>
                      <a:fillRect/>
                    </a:stretch>
                  </pic:blipFill>
                  <pic:spPr bwMode="auto">
                    <a:xfrm>
                      <a:off x="0" y="0"/>
                      <a:ext cx="5644401" cy="3702896"/>
                    </a:xfrm>
                    <a:prstGeom prst="rect">
                      <a:avLst/>
                    </a:prstGeom>
                    <a:ln>
                      <a:noFill/>
                    </a:ln>
                    <a:extLst>
                      <a:ext uri="{53640926-AAD7-44D8-BBD7-CCE9431645EC}">
                        <a14:shadowObscured xmlns:a14="http://schemas.microsoft.com/office/drawing/2010/main"/>
                      </a:ext>
                    </a:extLst>
                  </pic:spPr>
                </pic:pic>
              </a:graphicData>
            </a:graphic>
          </wp:inline>
        </w:drawing>
      </w:r>
    </w:p>
    <w:p w14:paraId="7BFA7372" w14:textId="23926AEA" w:rsidR="00707225" w:rsidRDefault="00707225" w:rsidP="00707225">
      <w:pPr>
        <w:pStyle w:val="Caption"/>
      </w:pPr>
      <w:bookmarkStart w:id="154" w:name="_Ref1544534"/>
      <w:bookmarkStart w:id="155" w:name="_Toc36042445"/>
      <w:bookmarkEnd w:id="152"/>
      <w:r>
        <w:t xml:space="preserve">Figure </w:t>
      </w:r>
      <w:r>
        <w:rPr>
          <w:noProof/>
        </w:rPr>
        <w:fldChar w:fldCharType="begin"/>
      </w:r>
      <w:r>
        <w:rPr>
          <w:noProof/>
        </w:rPr>
        <w:instrText xml:space="preserve"> SEQ Figure \* ARABIC </w:instrText>
      </w:r>
      <w:r>
        <w:rPr>
          <w:noProof/>
        </w:rPr>
        <w:fldChar w:fldCharType="separate"/>
      </w:r>
      <w:r w:rsidR="00EC3730">
        <w:rPr>
          <w:noProof/>
        </w:rPr>
        <w:t>20</w:t>
      </w:r>
      <w:r>
        <w:rPr>
          <w:noProof/>
        </w:rPr>
        <w:fldChar w:fldCharType="end"/>
      </w:r>
      <w:bookmarkEnd w:id="154"/>
      <w:r>
        <w:t xml:space="preserve"> a) Net organically rich ratios of the Velkerri Formation shales and b) net Velkerri Formation source rock thickness in the Beetaloo Sub-basin and surrounds</w:t>
      </w:r>
      <w:bookmarkEnd w:id="153"/>
      <w:bookmarkEnd w:id="155"/>
    </w:p>
    <w:p w14:paraId="755446D1" w14:textId="44F2512B" w:rsidR="00707225" w:rsidRPr="00927629" w:rsidRDefault="00707225" w:rsidP="00927629">
      <w:pPr>
        <w:pStyle w:val="SourceornoteforTableorFigure"/>
      </w:pPr>
      <w:r w:rsidRPr="00927629">
        <w:t>*Note all wells except Tanumbirini 1 reach total depth in the Velkerri Formation, therefore the net thickness source rock thickness represent minimum values all wells except Tanumbirini 1</w:t>
      </w:r>
      <w:r w:rsidR="00927629">
        <w:t>.</w:t>
      </w:r>
      <w:r w:rsidR="00927629">
        <w:br/>
      </w:r>
      <w:r w:rsidRPr="00927629">
        <w:t xml:space="preserve">Data: </w:t>
      </w:r>
      <w:r w:rsidRPr="00927629">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Pr="00927629">
        <w:fldChar w:fldCharType="separate"/>
      </w:r>
      <w:r w:rsidRPr="00927629">
        <w:rPr>
          <w:noProof/>
        </w:rPr>
        <w:t>Revie and Normington (2018)</w:t>
      </w:r>
      <w:r w:rsidRPr="00927629">
        <w:fldChar w:fldCharType="end"/>
      </w:r>
      <w:r w:rsidRPr="00927629">
        <w:br/>
        <w:t>Element: GBA-BEE-2-</w:t>
      </w:r>
      <w:r w:rsidR="0045028B" w:rsidRPr="00927629">
        <w:t>362</w:t>
      </w:r>
    </w:p>
    <w:p w14:paraId="5C122D22" w14:textId="13CEAE01" w:rsidR="003E74AD" w:rsidRDefault="003E74AD" w:rsidP="00F719DA">
      <w:pPr>
        <w:pStyle w:val="Heading6"/>
      </w:pPr>
      <w:r>
        <w:t>Kalala Member</w:t>
      </w:r>
    </w:p>
    <w:p w14:paraId="405A5635" w14:textId="2D0C03FF" w:rsidR="003E74AD" w:rsidRDefault="003E74AD" w:rsidP="003E74AD">
      <w:pPr>
        <w:pStyle w:val="BodyText"/>
      </w:pPr>
      <w:r>
        <w:t xml:space="preserve">Source rock statistics for the Kalala Member are summarised in </w:t>
      </w:r>
      <w:r w:rsidR="000958B1">
        <w:fldChar w:fldCharType="begin"/>
      </w:r>
      <w:r w:rsidR="000958B1">
        <w:instrText xml:space="preserve"> REF _Ref1544891 \h </w:instrText>
      </w:r>
      <w:r w:rsidR="000958B1">
        <w:fldChar w:fldCharType="separate"/>
      </w:r>
      <w:r w:rsidR="00EC3730">
        <w:t xml:space="preserve">Table </w:t>
      </w:r>
      <w:r w:rsidR="00EC3730">
        <w:rPr>
          <w:noProof/>
        </w:rPr>
        <w:t>7</w:t>
      </w:r>
      <w:r w:rsidR="000958B1">
        <w:fldChar w:fldCharType="end"/>
      </w:r>
      <w:r w:rsidR="000958B1">
        <w:t xml:space="preserve"> </w:t>
      </w:r>
      <w:r>
        <w:t xml:space="preserve">based on a dataset of </w:t>
      </w:r>
      <w:r w:rsidR="00366361">
        <w:t>505</w:t>
      </w:r>
      <w:r>
        <w:t xml:space="preserve"> TOC samples and </w:t>
      </w:r>
      <w:r w:rsidR="00366361">
        <w:t>75</w:t>
      </w:r>
      <w:r>
        <w:t xml:space="preserve"> Rock-Eval pyrolysis samples</w:t>
      </w:r>
      <w:r w:rsidR="00AB717A">
        <w:t xml:space="preserve"> sourced from </w:t>
      </w:r>
      <w:r w:rsidR="00AB717A">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AB717A">
        <w:fldChar w:fldCharType="separate"/>
      </w:r>
      <w:r w:rsidR="00AB717A">
        <w:rPr>
          <w:noProof/>
        </w:rPr>
        <w:t>Revie and Normington (2018)</w:t>
      </w:r>
      <w:r w:rsidR="00AB717A">
        <w:fldChar w:fldCharType="end"/>
      </w:r>
      <w:r w:rsidR="00AB717A">
        <w:t xml:space="preserve"> and </w:t>
      </w:r>
      <w:r w:rsidR="00AB717A">
        <w:fldChar w:fldCharType="begin"/>
      </w:r>
      <w:r w:rsidR="000E39F9">
        <w:instrText xml:space="preserve"> ADDIN EN.CITE &lt;EndNote&gt;&lt;Cite AuthorYear="1"&gt;&lt;Author&gt;Pangaea NT Pty Ltd&lt;/Author&gt;&lt;Year&gt;2019&lt;/Year&gt;&lt;RecNum&gt;320&lt;/RecNum&gt;&lt;DisplayText&gt;Pangaea NT Pty Ltd (2019)&lt;/DisplayText&gt;&lt;record&gt;&lt;rec-number&gt;320&lt;/rec-number&gt;&lt;foreign-keys&gt;&lt;key app="EN" db-id="rd5vdfvs2xptd5ezaf75vdxne2tdrdf55eze" timestamp="1556001360"&gt;320&lt;/key&gt;&lt;/foreign-keys&gt;&lt;ref-type name="Dataset"&gt;59&lt;/ref-type&gt;&lt;contributors&gt;&lt;authors&gt;&lt;author&gt;Pangaea NT Pty Ltd,&lt;/author&gt;&lt;/authors&gt;&lt;secondary-authors&gt;&lt;author&gt;Hoffman, T.&lt;/author&gt;&lt;/secondary-authors&gt;&lt;/contributors&gt;&lt;titles&gt;&lt;title&gt;Total Organic Carbon, Rock-Eval Pyrolysis, Bottom Hole Temperatures, gas composition, organic petrology for Birdum Creek 1 Wyworrie 1 Tarlee 1, Tarlee 2 and Tarlee S3&lt;/title&gt;&lt;/titles&gt;&lt;dates&gt;&lt;year&gt;2019&lt;/year&gt;&lt;/dates&gt;&lt;label&gt;76944BC6-9C2A-4712-A55B-A3FAB58DE914&lt;/label&gt;&lt;urls&gt;&lt;related-urls&gt;&lt;url&gt;https://www.pangaea.net.au/&lt;/url&gt;&lt;/related-urls&gt;&lt;/urls&gt;&lt;/record&gt;&lt;/Cite&gt;&lt;/EndNote&gt;</w:instrText>
      </w:r>
      <w:r w:rsidR="00AB717A">
        <w:fldChar w:fldCharType="separate"/>
      </w:r>
      <w:r w:rsidR="00AB717A">
        <w:rPr>
          <w:noProof/>
        </w:rPr>
        <w:t>Pangaea NT Pty Ltd (2019)</w:t>
      </w:r>
      <w:r w:rsidR="00AB717A">
        <w:fldChar w:fldCharType="end"/>
      </w:r>
      <w:r w:rsidR="00AB717A">
        <w:t>.</w:t>
      </w:r>
      <w:r>
        <w:t xml:space="preserve"> The organic richness of the Kalala Member varies from 0 to 7 wt%, with </w:t>
      </w:r>
      <w:r w:rsidR="00366361">
        <w:t>mean</w:t>
      </w:r>
      <w:r>
        <w:t xml:space="preserve"> of 0.</w:t>
      </w:r>
      <w:r w:rsidR="00366361">
        <w:t>9</w:t>
      </w:r>
      <w:r>
        <w:t xml:space="preserve"> wt% TOC (</w:t>
      </w:r>
      <w:r w:rsidR="000958B1">
        <w:fldChar w:fldCharType="begin"/>
      </w:r>
      <w:r w:rsidR="000958B1">
        <w:instrText xml:space="preserve"> REF _Ref1544891 \h </w:instrText>
      </w:r>
      <w:r w:rsidR="000958B1">
        <w:fldChar w:fldCharType="separate"/>
      </w:r>
      <w:r w:rsidR="00EC3730">
        <w:t xml:space="preserve">Table </w:t>
      </w:r>
      <w:r w:rsidR="00EC3730">
        <w:rPr>
          <w:noProof/>
        </w:rPr>
        <w:t>7</w:t>
      </w:r>
      <w:r w:rsidR="000958B1">
        <w:fldChar w:fldCharType="end"/>
      </w:r>
      <w:r w:rsidR="000A38D7">
        <w:t xml:space="preserve">). Samples with TOC &gt; </w:t>
      </w:r>
      <w:r>
        <w:t>2 wt% are restricted to the northern boundaries of both the eastern and western Beetaloo Sub-basin (</w:t>
      </w:r>
      <w:r w:rsidR="000958B1">
        <w:fldChar w:fldCharType="begin"/>
      </w:r>
      <w:r w:rsidR="000958B1">
        <w:instrText xml:space="preserve"> REF _Ref1544937 \h </w:instrText>
      </w:r>
      <w:r w:rsidR="000958B1">
        <w:fldChar w:fldCharType="separate"/>
      </w:r>
      <w:r w:rsidR="00EC3730">
        <w:t xml:space="preserve">Figure </w:t>
      </w:r>
      <w:r w:rsidR="00EC3730">
        <w:rPr>
          <w:noProof/>
        </w:rPr>
        <w:t>21</w:t>
      </w:r>
      <w:r w:rsidR="000958B1">
        <w:fldChar w:fldCharType="end"/>
      </w:r>
      <w:r>
        <w:t>). Kalala Member present day hydrogen indices range from 4</w:t>
      </w:r>
      <w:r w:rsidR="004D493E">
        <w:t> mg HC/</w:t>
      </w:r>
      <w:r w:rsidR="00B06DFA">
        <w:t xml:space="preserve">g TOC </w:t>
      </w:r>
      <w:r>
        <w:t>to 233</w:t>
      </w:r>
      <w:r w:rsidR="004D493E">
        <w:t> mg HC/</w:t>
      </w:r>
      <w:r w:rsidR="00B06DFA">
        <w:t xml:space="preserve">g TOC </w:t>
      </w:r>
      <w:r>
        <w:t>(</w:t>
      </w:r>
      <w:r w:rsidR="000958B1">
        <w:fldChar w:fldCharType="begin"/>
      </w:r>
      <w:r w:rsidR="000958B1">
        <w:instrText xml:space="preserve"> REF _Ref1544891 \h </w:instrText>
      </w:r>
      <w:r w:rsidR="000958B1">
        <w:fldChar w:fldCharType="separate"/>
      </w:r>
      <w:r w:rsidR="00EC3730">
        <w:t xml:space="preserve">Table </w:t>
      </w:r>
      <w:r w:rsidR="00EC3730">
        <w:rPr>
          <w:noProof/>
        </w:rPr>
        <w:t>7</w:t>
      </w:r>
      <w:r w:rsidR="000958B1">
        <w:fldChar w:fldCharType="end"/>
      </w:r>
      <w:r>
        <w:t>), indicating predominantly gas</w:t>
      </w:r>
      <w:r w:rsidR="00822196">
        <w:t>-</w:t>
      </w:r>
      <w:r>
        <w:t>prone kerogens (</w:t>
      </w:r>
      <w:r w:rsidR="000958B1">
        <w:fldChar w:fldCharType="begin"/>
      </w:r>
      <w:r w:rsidR="000958B1">
        <w:instrText xml:space="preserve"> REF _Ref1544979 \h </w:instrText>
      </w:r>
      <w:r w:rsidR="000958B1">
        <w:fldChar w:fldCharType="separate"/>
      </w:r>
      <w:r w:rsidR="00EC3730">
        <w:t xml:space="preserve">Figure </w:t>
      </w:r>
      <w:r w:rsidR="00EC3730">
        <w:rPr>
          <w:noProof/>
        </w:rPr>
        <w:t>22</w:t>
      </w:r>
      <w:r w:rsidR="000958B1">
        <w:fldChar w:fldCharType="end"/>
      </w:r>
      <w:r>
        <w:t>). Although two samples show exce</w:t>
      </w:r>
      <w:r w:rsidR="000A38D7">
        <w:t xml:space="preserve">llent source rock quality (HI &gt; </w:t>
      </w:r>
      <w:r>
        <w:t>500</w:t>
      </w:r>
      <w:r w:rsidR="004D493E">
        <w:t> mg HC/</w:t>
      </w:r>
      <w:r w:rsidR="00B06DFA">
        <w:t>g TOC</w:t>
      </w:r>
      <w:r>
        <w:t>), the data suggests possible staining due to migration, so they are excluded from this data analysis.</w:t>
      </w:r>
    </w:p>
    <w:p w14:paraId="0A363D6B" w14:textId="7A4E2F3B" w:rsidR="000958B1" w:rsidRDefault="00A80E39" w:rsidP="00A80E39">
      <w:pPr>
        <w:pStyle w:val="BodyText"/>
      </w:pPr>
      <w:r>
        <w:t>The present day net source rock thickness, equivalent to the net thickness of organically rich shales with a TOC &gt; 2 wt%, was calculated using the product of the NORR and the gross thickness</w:t>
      </w:r>
      <w:r w:rsidR="00AE1A61">
        <w:t xml:space="preserve"> of the Kalala Member</w:t>
      </w:r>
      <w:r>
        <w:t>. N</w:t>
      </w:r>
      <w:r w:rsidRPr="002D0414">
        <w:t xml:space="preserve">et source rock thickness </w:t>
      </w:r>
      <w:r>
        <w:t xml:space="preserve">was calculated for </w:t>
      </w:r>
      <w:r w:rsidR="00AE1A61">
        <w:t xml:space="preserve">six </w:t>
      </w:r>
      <w:r>
        <w:t xml:space="preserve">wells, using the total intersected formation thickness as the gross thickness. </w:t>
      </w:r>
      <w:r w:rsidR="000958B1" w:rsidRPr="00A53A69">
        <w:t>The distribution of NORR varies significantly</w:t>
      </w:r>
      <w:r w:rsidR="00BB142A" w:rsidRPr="00A53A69">
        <w:t xml:space="preserve">, from 0 </w:t>
      </w:r>
      <w:r w:rsidR="00A53A69" w:rsidRPr="00A53A69">
        <w:t>to 0.</w:t>
      </w:r>
      <w:r w:rsidR="00707225">
        <w:t>6</w:t>
      </w:r>
      <w:r w:rsidR="00A53A69" w:rsidRPr="00A53A69">
        <w:t>, with an average of 0.</w:t>
      </w:r>
      <w:r w:rsidR="00707225">
        <w:t>2</w:t>
      </w:r>
      <w:r w:rsidR="00A53A69" w:rsidRPr="00A53A69">
        <w:t xml:space="preserve"> </w:t>
      </w:r>
      <w:r w:rsidR="00BB142A" w:rsidRPr="00A53A69">
        <w:t>(</w:t>
      </w:r>
      <w:r w:rsidR="00BB142A" w:rsidRPr="00A53A69">
        <w:fldChar w:fldCharType="begin"/>
      </w:r>
      <w:r w:rsidR="00BB142A" w:rsidRPr="00A53A69">
        <w:instrText xml:space="preserve"> REF _Ref1545146 \h </w:instrText>
      </w:r>
      <w:r w:rsidR="00A53A69">
        <w:instrText xml:space="preserve"> \* MERGEFORMAT </w:instrText>
      </w:r>
      <w:r w:rsidR="00BB142A" w:rsidRPr="00A53A69">
        <w:fldChar w:fldCharType="separate"/>
      </w:r>
      <w:r w:rsidR="00EC3730">
        <w:t xml:space="preserve">Table </w:t>
      </w:r>
      <w:r w:rsidR="00EC3730">
        <w:rPr>
          <w:noProof/>
        </w:rPr>
        <w:t>8</w:t>
      </w:r>
      <w:r w:rsidR="00BB142A" w:rsidRPr="00A53A69">
        <w:fldChar w:fldCharType="end"/>
      </w:r>
      <w:r w:rsidR="00BB142A" w:rsidRPr="00A53A69">
        <w:t>)</w:t>
      </w:r>
      <w:r w:rsidR="000958B1" w:rsidRPr="00A53A69">
        <w:t xml:space="preserve">. </w:t>
      </w:r>
      <w:r>
        <w:t>For all</w:t>
      </w:r>
      <w:r w:rsidRPr="002D0414">
        <w:t xml:space="preserve"> wells except Tanumbirini 1</w:t>
      </w:r>
      <w:r>
        <w:t>, these net source rock thicknesses represent minimum values as</w:t>
      </w:r>
      <w:r w:rsidRPr="002D0414">
        <w:t xml:space="preserve"> total depth </w:t>
      </w:r>
      <w:r>
        <w:t xml:space="preserve">was reached </w:t>
      </w:r>
      <w:r w:rsidRPr="002D0414">
        <w:t xml:space="preserve">in the </w:t>
      </w:r>
      <w:r>
        <w:t xml:space="preserve">Kalala Member and </w:t>
      </w:r>
      <w:r w:rsidR="00AE1A61">
        <w:t xml:space="preserve">therefore </w:t>
      </w:r>
      <w:r>
        <w:t>the entire gross formation thickness was not penetrated.</w:t>
      </w:r>
    </w:p>
    <w:p w14:paraId="5C678E7F" w14:textId="721467E7" w:rsidR="00D84D50" w:rsidRDefault="000958B1" w:rsidP="00D84D50">
      <w:pPr>
        <w:pStyle w:val="Caption"/>
      </w:pPr>
      <w:bookmarkStart w:id="156" w:name="_Ref1544891"/>
      <w:bookmarkStart w:id="157" w:name="_Toc36042492"/>
      <w:bookmarkStart w:id="158" w:name="_Toc445122"/>
      <w:r>
        <w:t xml:space="preserve">Table </w:t>
      </w:r>
      <w:r w:rsidR="005434B4">
        <w:rPr>
          <w:noProof/>
        </w:rPr>
        <w:fldChar w:fldCharType="begin"/>
      </w:r>
      <w:r w:rsidR="005434B4">
        <w:rPr>
          <w:noProof/>
        </w:rPr>
        <w:instrText xml:space="preserve"> SEQ Table \* ARABIC </w:instrText>
      </w:r>
      <w:r w:rsidR="005434B4">
        <w:rPr>
          <w:noProof/>
        </w:rPr>
        <w:fldChar w:fldCharType="separate"/>
      </w:r>
      <w:r w:rsidR="00EC3730">
        <w:rPr>
          <w:noProof/>
        </w:rPr>
        <w:t>7</w:t>
      </w:r>
      <w:r w:rsidR="005434B4">
        <w:rPr>
          <w:noProof/>
        </w:rPr>
        <w:fldChar w:fldCharType="end"/>
      </w:r>
      <w:bookmarkEnd w:id="156"/>
      <w:r>
        <w:t xml:space="preserve"> </w:t>
      </w:r>
      <w:r w:rsidR="003E74AD">
        <w:t>Kalala Member source rock properties</w:t>
      </w:r>
      <w:r w:rsidR="00D84D50">
        <w:t xml:space="preserve">. </w:t>
      </w:r>
      <w:r w:rsidR="003E74AD">
        <w:t xml:space="preserve">Statistics are based on the analysis of </w:t>
      </w:r>
      <w:r w:rsidR="00366361">
        <w:t>505</w:t>
      </w:r>
      <w:r w:rsidR="00AE1A61">
        <w:t xml:space="preserve"> </w:t>
      </w:r>
      <w:r w:rsidR="003E74AD">
        <w:t xml:space="preserve">TOC samples and </w:t>
      </w:r>
      <w:r w:rsidR="00366361">
        <w:t>75</w:t>
      </w:r>
      <w:r w:rsidR="003E74AD">
        <w:t xml:space="preserve"> Rock-Eval pyrolysis samples. Rock-Eval pyrolysis data was quality controlled prior to calculating statistics using the screening criteria defined in </w:t>
      </w:r>
      <w:r w:rsidR="003E74AD">
        <w:fldChar w:fldCharType="begin"/>
      </w:r>
      <w:r w:rsidR="002A5EAA">
        <w:instrText xml:space="preserve"> ADDIN EN.CITE &lt;EndNote&gt;&lt;Cite AuthorYear="1"&gt;&lt;Author&gt;Jarrett&lt;/Author&gt;&lt;Year&gt;2018&lt;/Year&gt;&lt;RecNum&gt;216&lt;/RecNum&gt;&lt;DisplayText&gt;Jarrett et al. (2018)&lt;/DisplayText&gt;&lt;record&gt;&lt;rec-number&gt;216&lt;/rec-number&gt;&lt;foreign-keys&gt;&lt;key app="EN" db-id="rd5vdfvs2xptd5ezaf75vdxne2tdrdf55eze" timestamp="1549497882"&gt;216&lt;/key&gt;&lt;/foreign-keys&gt;&lt;ref-type name="Report"&gt;27&lt;/ref-type&gt;&lt;contributors&gt;&lt;authors&gt;&lt;author&gt;Jarrett, A.J.M&lt;/author&gt;&lt;author&gt;Cox, G.M.&lt;/author&gt;&lt;author&gt;Southby, C.&lt;/author&gt;&lt;author&gt;Hong, Z.,&lt;/author&gt;&lt;author&gt;Palatty, P.,&lt;/author&gt;&lt;author&gt;Carr, L.,&lt;/author&gt;&lt;author&gt;Henson, P.&lt;/author&gt;&lt;/authors&gt;&lt;/contributors&gt;&lt;titles&gt;&lt;title&gt;Source rock geochemistry of the McArthur Basin, northern Australia: Rock-Eval pyrolysis data release. Geoscience Australia Record 2018/024&lt;/title&gt;&lt;/titles&gt;&lt;dates&gt;&lt;year&gt;2018&lt;/year&gt;&lt;/dates&gt;&lt;pub-location&gt;Canberra&lt;/pub-location&gt;&lt;publisher&gt;Geoscience Australia &lt;/publisher&gt;&lt;urls&gt;&lt;related-urls&gt;&lt;url&gt;http://pid.geoscience.gov.au/dataset/ga/121137&lt;/url&gt;&lt;/related-urls&gt;&lt;/urls&gt;&lt;access-date&gt;20 February 2019&lt;/access-date&gt;&lt;/record&gt;&lt;/Cite&gt;&lt;/EndNote&gt;</w:instrText>
      </w:r>
      <w:r w:rsidR="003E74AD">
        <w:fldChar w:fldCharType="separate"/>
      </w:r>
      <w:bookmarkEnd w:id="158"/>
      <w:r w:rsidR="002F710F">
        <w:rPr>
          <w:noProof/>
        </w:rPr>
        <w:t>Jarrett et al. (2018)</w:t>
      </w:r>
      <w:bookmarkEnd w:id="157"/>
      <w:r w:rsidR="003E74AD">
        <w:fldChar w:fldCharType="end"/>
      </w:r>
    </w:p>
    <w:tbl>
      <w:tblPr>
        <w:tblStyle w:val="TableBAHeaderRowandColumn"/>
        <w:tblW w:w="5000" w:type="pct"/>
        <w:tblInd w:w="0" w:type="dxa"/>
        <w:tblLook w:val="04A0" w:firstRow="1" w:lastRow="0" w:firstColumn="1" w:lastColumn="0" w:noHBand="0" w:noVBand="1"/>
      </w:tblPr>
      <w:tblGrid>
        <w:gridCol w:w="1730"/>
        <w:gridCol w:w="1129"/>
        <w:gridCol w:w="1129"/>
        <w:gridCol w:w="1130"/>
        <w:gridCol w:w="1130"/>
        <w:gridCol w:w="1130"/>
        <w:gridCol w:w="1130"/>
        <w:gridCol w:w="1130"/>
      </w:tblGrid>
      <w:tr w:rsidR="00D84D50" w:rsidRPr="00CB39F2" w14:paraId="1140E9EB" w14:textId="77777777" w:rsidTr="00987BF7">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898" w:type="pct"/>
            <w:noWrap/>
            <w:hideMark/>
          </w:tcPr>
          <w:p w14:paraId="7C3585F5" w14:textId="77777777" w:rsidR="00D84D50" w:rsidRPr="00CB39F2" w:rsidRDefault="00D84D50" w:rsidP="008B0EFD">
            <w:pPr>
              <w:pStyle w:val="TableTextCentred"/>
            </w:pPr>
          </w:p>
        </w:tc>
        <w:tc>
          <w:tcPr>
            <w:tcW w:w="586" w:type="pct"/>
            <w:noWrap/>
            <w:hideMark/>
          </w:tcPr>
          <w:p w14:paraId="2C60F57A" w14:textId="77777777" w:rsidR="00D84D50" w:rsidRPr="00CB39F2" w:rsidRDefault="00D84D50" w:rsidP="008B0EFD">
            <w:pPr>
              <w:pStyle w:val="TableTextCentred"/>
              <w:cnfStyle w:val="100000000000" w:firstRow="1" w:lastRow="0" w:firstColumn="0" w:lastColumn="0" w:oddVBand="0" w:evenVBand="0" w:oddHBand="0" w:evenHBand="0" w:firstRowFirstColumn="0" w:firstRowLastColumn="0" w:lastRowFirstColumn="0" w:lastRowLastColumn="0"/>
              <w:rPr>
                <w:sz w:val="22"/>
                <w:szCs w:val="22"/>
              </w:rPr>
            </w:pPr>
            <w:r w:rsidRPr="00CB39F2">
              <w:rPr>
                <w:sz w:val="22"/>
                <w:szCs w:val="22"/>
              </w:rPr>
              <w:t>Mean</w:t>
            </w:r>
          </w:p>
        </w:tc>
        <w:tc>
          <w:tcPr>
            <w:tcW w:w="586" w:type="pct"/>
            <w:noWrap/>
            <w:hideMark/>
          </w:tcPr>
          <w:p w14:paraId="1EB60B56" w14:textId="77777777" w:rsidR="00D84D50" w:rsidRPr="00CB39F2" w:rsidRDefault="00D84D50" w:rsidP="008B0EFD">
            <w:pPr>
              <w:pStyle w:val="TableTextCentred"/>
              <w:cnfStyle w:val="100000000000" w:firstRow="1" w:lastRow="0" w:firstColumn="0" w:lastColumn="0" w:oddVBand="0" w:evenVBand="0" w:oddHBand="0" w:evenHBand="0" w:firstRowFirstColumn="0" w:firstRowLastColumn="0" w:lastRowFirstColumn="0" w:lastRowLastColumn="0"/>
              <w:rPr>
                <w:sz w:val="22"/>
                <w:szCs w:val="22"/>
              </w:rPr>
            </w:pPr>
            <w:r w:rsidRPr="00CB39F2">
              <w:rPr>
                <w:sz w:val="22"/>
                <w:szCs w:val="22"/>
              </w:rPr>
              <w:t>Min</w:t>
            </w:r>
          </w:p>
        </w:tc>
        <w:tc>
          <w:tcPr>
            <w:tcW w:w="586" w:type="pct"/>
            <w:noWrap/>
            <w:hideMark/>
          </w:tcPr>
          <w:p w14:paraId="48DD96B1" w14:textId="77777777" w:rsidR="00D84D50" w:rsidRPr="00CB39F2" w:rsidRDefault="00D84D50" w:rsidP="008B0EFD">
            <w:pPr>
              <w:pStyle w:val="TableTextCentred"/>
              <w:cnfStyle w:val="100000000000" w:firstRow="1" w:lastRow="0" w:firstColumn="0" w:lastColumn="0" w:oddVBand="0" w:evenVBand="0" w:oddHBand="0" w:evenHBand="0" w:firstRowFirstColumn="0" w:firstRowLastColumn="0" w:lastRowFirstColumn="0" w:lastRowLastColumn="0"/>
              <w:rPr>
                <w:sz w:val="22"/>
                <w:szCs w:val="22"/>
              </w:rPr>
            </w:pPr>
            <w:r w:rsidRPr="00CB39F2">
              <w:rPr>
                <w:sz w:val="22"/>
                <w:szCs w:val="22"/>
              </w:rPr>
              <w:t xml:space="preserve">Max </w:t>
            </w:r>
          </w:p>
        </w:tc>
        <w:tc>
          <w:tcPr>
            <w:tcW w:w="586" w:type="pct"/>
            <w:noWrap/>
            <w:hideMark/>
          </w:tcPr>
          <w:p w14:paraId="77EAE3D5" w14:textId="77777777" w:rsidR="00D84D50" w:rsidRPr="00CB39F2" w:rsidRDefault="00D84D50" w:rsidP="008B0EFD">
            <w:pPr>
              <w:pStyle w:val="TableTextCentred"/>
              <w:cnfStyle w:val="100000000000" w:firstRow="1" w:lastRow="0" w:firstColumn="0" w:lastColumn="0" w:oddVBand="0" w:evenVBand="0" w:oddHBand="0" w:evenHBand="0" w:firstRowFirstColumn="0" w:firstRowLastColumn="0" w:lastRowFirstColumn="0" w:lastRowLastColumn="0"/>
              <w:rPr>
                <w:sz w:val="22"/>
                <w:szCs w:val="22"/>
              </w:rPr>
            </w:pPr>
            <w:r w:rsidRPr="00CB39F2">
              <w:rPr>
                <w:sz w:val="22"/>
                <w:szCs w:val="22"/>
              </w:rPr>
              <w:t>Stdev</w:t>
            </w:r>
          </w:p>
        </w:tc>
        <w:tc>
          <w:tcPr>
            <w:tcW w:w="586" w:type="pct"/>
            <w:noWrap/>
            <w:hideMark/>
          </w:tcPr>
          <w:p w14:paraId="093352ED" w14:textId="77777777" w:rsidR="00D84D50" w:rsidRPr="00CB39F2" w:rsidRDefault="00D84D50" w:rsidP="008B0EFD">
            <w:pPr>
              <w:pStyle w:val="TableTextCentred"/>
              <w:cnfStyle w:val="100000000000" w:firstRow="1" w:lastRow="0" w:firstColumn="0" w:lastColumn="0" w:oddVBand="0" w:evenVBand="0" w:oddHBand="0" w:evenHBand="0" w:firstRowFirstColumn="0" w:firstRowLastColumn="0" w:lastRowFirstColumn="0" w:lastRowLastColumn="0"/>
              <w:rPr>
                <w:sz w:val="22"/>
                <w:szCs w:val="22"/>
              </w:rPr>
            </w:pPr>
            <w:r w:rsidRPr="00CB39F2">
              <w:rPr>
                <w:sz w:val="22"/>
                <w:szCs w:val="22"/>
              </w:rPr>
              <w:t>P10</w:t>
            </w:r>
          </w:p>
        </w:tc>
        <w:tc>
          <w:tcPr>
            <w:tcW w:w="586" w:type="pct"/>
            <w:noWrap/>
            <w:hideMark/>
          </w:tcPr>
          <w:p w14:paraId="1100FAFC" w14:textId="77777777" w:rsidR="00D84D50" w:rsidRPr="00CB39F2" w:rsidRDefault="00D84D50" w:rsidP="008B0EFD">
            <w:pPr>
              <w:pStyle w:val="TableTextCentred"/>
              <w:cnfStyle w:val="100000000000" w:firstRow="1" w:lastRow="0" w:firstColumn="0" w:lastColumn="0" w:oddVBand="0" w:evenVBand="0" w:oddHBand="0" w:evenHBand="0" w:firstRowFirstColumn="0" w:firstRowLastColumn="0" w:lastRowFirstColumn="0" w:lastRowLastColumn="0"/>
              <w:rPr>
                <w:sz w:val="22"/>
                <w:szCs w:val="22"/>
              </w:rPr>
            </w:pPr>
            <w:r w:rsidRPr="00CB39F2">
              <w:rPr>
                <w:sz w:val="22"/>
                <w:szCs w:val="22"/>
              </w:rPr>
              <w:t>P50</w:t>
            </w:r>
          </w:p>
        </w:tc>
        <w:tc>
          <w:tcPr>
            <w:tcW w:w="586" w:type="pct"/>
            <w:noWrap/>
            <w:hideMark/>
          </w:tcPr>
          <w:p w14:paraId="6DA94174" w14:textId="77777777" w:rsidR="00D84D50" w:rsidRPr="00CB39F2" w:rsidRDefault="00D84D50" w:rsidP="008B0EFD">
            <w:pPr>
              <w:pStyle w:val="TableTextCentred"/>
              <w:cnfStyle w:val="100000000000" w:firstRow="1" w:lastRow="0" w:firstColumn="0" w:lastColumn="0" w:oddVBand="0" w:evenVBand="0" w:oddHBand="0" w:evenHBand="0" w:firstRowFirstColumn="0" w:firstRowLastColumn="0" w:lastRowFirstColumn="0" w:lastRowLastColumn="0"/>
              <w:rPr>
                <w:sz w:val="22"/>
                <w:szCs w:val="22"/>
              </w:rPr>
            </w:pPr>
            <w:r w:rsidRPr="00CB39F2">
              <w:rPr>
                <w:sz w:val="22"/>
                <w:szCs w:val="22"/>
              </w:rPr>
              <w:t>P90</w:t>
            </w:r>
          </w:p>
        </w:tc>
      </w:tr>
      <w:tr w:rsidR="00366361" w:rsidRPr="00CB39F2" w14:paraId="20B5B47F" w14:textId="77777777" w:rsidTr="00E419E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8" w:type="pct"/>
            <w:noWrap/>
            <w:hideMark/>
          </w:tcPr>
          <w:p w14:paraId="025A89B5" w14:textId="2602743C" w:rsidR="00366361" w:rsidRPr="00CB39F2" w:rsidRDefault="00366361" w:rsidP="00366361">
            <w:pPr>
              <w:pStyle w:val="TableTextCentred"/>
              <w:rPr>
                <w:sz w:val="22"/>
                <w:szCs w:val="22"/>
              </w:rPr>
            </w:pPr>
            <w:r w:rsidRPr="00CB39F2">
              <w:rPr>
                <w:sz w:val="22"/>
                <w:szCs w:val="22"/>
              </w:rPr>
              <w:t>TOC</w:t>
            </w:r>
            <w:r>
              <w:rPr>
                <w:sz w:val="22"/>
                <w:szCs w:val="22"/>
              </w:rPr>
              <w:t xml:space="preserve"> (</w:t>
            </w:r>
            <w:r w:rsidR="000A0604">
              <w:rPr>
                <w:sz w:val="22"/>
                <w:szCs w:val="22"/>
              </w:rPr>
              <w:t>wt%</w:t>
            </w:r>
            <w:r>
              <w:rPr>
                <w:sz w:val="22"/>
                <w:szCs w:val="22"/>
              </w:rPr>
              <w:t>)</w:t>
            </w:r>
          </w:p>
        </w:tc>
        <w:tc>
          <w:tcPr>
            <w:tcW w:w="586" w:type="pct"/>
            <w:noWrap/>
            <w:vAlign w:val="bottom"/>
          </w:tcPr>
          <w:p w14:paraId="6661941B" w14:textId="5F25DF0C" w:rsidR="00366361" w:rsidRPr="00CB39F2" w:rsidRDefault="00366361" w:rsidP="00366361">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0.9</w:t>
            </w:r>
          </w:p>
        </w:tc>
        <w:tc>
          <w:tcPr>
            <w:tcW w:w="586" w:type="pct"/>
            <w:noWrap/>
            <w:vAlign w:val="bottom"/>
          </w:tcPr>
          <w:p w14:paraId="487BC838" w14:textId="4AEAA9F3" w:rsidR="00366361" w:rsidRPr="00CB39F2" w:rsidRDefault="00366361" w:rsidP="00366361">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0.0</w:t>
            </w:r>
          </w:p>
        </w:tc>
        <w:tc>
          <w:tcPr>
            <w:tcW w:w="586" w:type="pct"/>
            <w:noWrap/>
            <w:vAlign w:val="bottom"/>
          </w:tcPr>
          <w:p w14:paraId="4FBCF937" w14:textId="278699E8" w:rsidR="00366361" w:rsidRPr="00CB39F2" w:rsidRDefault="00366361" w:rsidP="00366361">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7.0</w:t>
            </w:r>
          </w:p>
        </w:tc>
        <w:tc>
          <w:tcPr>
            <w:tcW w:w="586" w:type="pct"/>
            <w:noWrap/>
            <w:vAlign w:val="bottom"/>
          </w:tcPr>
          <w:p w14:paraId="1FB189E6" w14:textId="71CB2FD2" w:rsidR="00366361" w:rsidRPr="00CB39F2" w:rsidRDefault="00366361" w:rsidP="00366361">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1.2</w:t>
            </w:r>
          </w:p>
        </w:tc>
        <w:tc>
          <w:tcPr>
            <w:tcW w:w="586" w:type="pct"/>
            <w:noWrap/>
            <w:vAlign w:val="bottom"/>
          </w:tcPr>
          <w:p w14:paraId="79040B00" w14:textId="1AF683A0" w:rsidR="00366361" w:rsidRPr="00CB39F2" w:rsidRDefault="00366361" w:rsidP="00366361">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0.1</w:t>
            </w:r>
          </w:p>
        </w:tc>
        <w:tc>
          <w:tcPr>
            <w:tcW w:w="586" w:type="pct"/>
            <w:noWrap/>
            <w:vAlign w:val="bottom"/>
          </w:tcPr>
          <w:p w14:paraId="2B270606" w14:textId="7E24602C" w:rsidR="00366361" w:rsidRPr="00CB39F2" w:rsidRDefault="00366361" w:rsidP="00366361">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0.4</w:t>
            </w:r>
          </w:p>
        </w:tc>
        <w:tc>
          <w:tcPr>
            <w:tcW w:w="586" w:type="pct"/>
            <w:noWrap/>
            <w:vAlign w:val="bottom"/>
          </w:tcPr>
          <w:p w14:paraId="131ED3F2" w14:textId="548A6A06" w:rsidR="00366361" w:rsidRPr="00CB39F2" w:rsidRDefault="00366361" w:rsidP="00366361">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2.7</w:t>
            </w:r>
          </w:p>
        </w:tc>
      </w:tr>
      <w:tr w:rsidR="00366361" w:rsidRPr="00CB39F2" w14:paraId="2C6CABC0" w14:textId="77777777" w:rsidTr="00E419E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8" w:type="pct"/>
            <w:noWrap/>
            <w:hideMark/>
          </w:tcPr>
          <w:p w14:paraId="75DA2DD9" w14:textId="42CCDD47" w:rsidR="00366361" w:rsidRPr="00CB39F2" w:rsidRDefault="00366361" w:rsidP="00366361">
            <w:pPr>
              <w:pStyle w:val="TableTextCentred"/>
              <w:rPr>
                <w:sz w:val="22"/>
                <w:szCs w:val="22"/>
              </w:rPr>
            </w:pPr>
            <w:r w:rsidRPr="00CB39F2">
              <w:rPr>
                <w:sz w:val="22"/>
                <w:szCs w:val="22"/>
              </w:rPr>
              <w:t>S1</w:t>
            </w:r>
            <w:r>
              <w:rPr>
                <w:sz w:val="22"/>
                <w:szCs w:val="22"/>
              </w:rPr>
              <w:t xml:space="preserve"> </w:t>
            </w:r>
            <w:r w:rsidR="004D493E">
              <w:t>(mg HC/</w:t>
            </w:r>
            <w:r>
              <w:t>g rock)</w:t>
            </w:r>
          </w:p>
        </w:tc>
        <w:tc>
          <w:tcPr>
            <w:tcW w:w="586" w:type="pct"/>
            <w:noWrap/>
            <w:vAlign w:val="bottom"/>
          </w:tcPr>
          <w:p w14:paraId="4E1DC322" w14:textId="5D1253B3" w:rsidR="00366361" w:rsidRPr="00CB39F2" w:rsidRDefault="00366361" w:rsidP="00366361">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0.6</w:t>
            </w:r>
          </w:p>
        </w:tc>
        <w:tc>
          <w:tcPr>
            <w:tcW w:w="586" w:type="pct"/>
            <w:noWrap/>
            <w:vAlign w:val="bottom"/>
          </w:tcPr>
          <w:p w14:paraId="66D3DF5E" w14:textId="2321ECF8" w:rsidR="00366361" w:rsidRPr="00CB39F2" w:rsidRDefault="00366361" w:rsidP="00366361">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0.0</w:t>
            </w:r>
          </w:p>
        </w:tc>
        <w:tc>
          <w:tcPr>
            <w:tcW w:w="586" w:type="pct"/>
            <w:noWrap/>
            <w:vAlign w:val="bottom"/>
          </w:tcPr>
          <w:p w14:paraId="692D0831" w14:textId="678CB1FE" w:rsidR="00366361" w:rsidRPr="00CB39F2" w:rsidRDefault="00366361" w:rsidP="00366361">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2.9</w:t>
            </w:r>
          </w:p>
        </w:tc>
        <w:tc>
          <w:tcPr>
            <w:tcW w:w="586" w:type="pct"/>
            <w:noWrap/>
            <w:vAlign w:val="bottom"/>
          </w:tcPr>
          <w:p w14:paraId="7FA020FB" w14:textId="1B955D8E" w:rsidR="00366361" w:rsidRPr="00CB39F2" w:rsidRDefault="00366361" w:rsidP="00366361">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0.7</w:t>
            </w:r>
          </w:p>
        </w:tc>
        <w:tc>
          <w:tcPr>
            <w:tcW w:w="586" w:type="pct"/>
            <w:noWrap/>
            <w:vAlign w:val="bottom"/>
          </w:tcPr>
          <w:p w14:paraId="3D1E2D94" w14:textId="4C32C2DD" w:rsidR="00366361" w:rsidRPr="00CB39F2" w:rsidRDefault="00366361" w:rsidP="00366361">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0.1</w:t>
            </w:r>
          </w:p>
        </w:tc>
        <w:tc>
          <w:tcPr>
            <w:tcW w:w="586" w:type="pct"/>
            <w:noWrap/>
            <w:vAlign w:val="bottom"/>
          </w:tcPr>
          <w:p w14:paraId="49C74BED" w14:textId="526A6D8E" w:rsidR="00366361" w:rsidRPr="00CB39F2" w:rsidRDefault="00366361" w:rsidP="00366361">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0.3</w:t>
            </w:r>
          </w:p>
        </w:tc>
        <w:tc>
          <w:tcPr>
            <w:tcW w:w="586" w:type="pct"/>
            <w:noWrap/>
            <w:vAlign w:val="bottom"/>
          </w:tcPr>
          <w:p w14:paraId="7DB88FAC" w14:textId="57F9AF2F" w:rsidR="00366361" w:rsidRPr="00CB39F2" w:rsidRDefault="00366361" w:rsidP="00366361">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1.5</w:t>
            </w:r>
          </w:p>
        </w:tc>
      </w:tr>
      <w:tr w:rsidR="00366361" w:rsidRPr="00CB39F2" w14:paraId="73F46397" w14:textId="77777777" w:rsidTr="00E419E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8" w:type="pct"/>
            <w:noWrap/>
            <w:hideMark/>
          </w:tcPr>
          <w:p w14:paraId="6005BEBD" w14:textId="38CFD39D" w:rsidR="00366361" w:rsidRPr="00CB39F2" w:rsidRDefault="00366361" w:rsidP="00366361">
            <w:pPr>
              <w:pStyle w:val="TableTextCentred"/>
              <w:rPr>
                <w:sz w:val="22"/>
                <w:szCs w:val="22"/>
              </w:rPr>
            </w:pPr>
            <w:r w:rsidRPr="00CB39F2">
              <w:rPr>
                <w:sz w:val="22"/>
                <w:szCs w:val="22"/>
              </w:rPr>
              <w:t>S2</w:t>
            </w:r>
            <w:r>
              <w:rPr>
                <w:sz w:val="22"/>
                <w:szCs w:val="22"/>
              </w:rPr>
              <w:t xml:space="preserve"> </w:t>
            </w:r>
            <w:r w:rsidR="004D493E">
              <w:t>(mg HC/</w:t>
            </w:r>
            <w:r>
              <w:t>g rock)</w:t>
            </w:r>
          </w:p>
        </w:tc>
        <w:tc>
          <w:tcPr>
            <w:tcW w:w="586" w:type="pct"/>
            <w:noWrap/>
            <w:vAlign w:val="bottom"/>
          </w:tcPr>
          <w:p w14:paraId="57733844" w14:textId="20C28CAC" w:rsidR="00366361" w:rsidRPr="00CB39F2" w:rsidRDefault="00366361" w:rsidP="00366361">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2.5</w:t>
            </w:r>
          </w:p>
        </w:tc>
        <w:tc>
          <w:tcPr>
            <w:tcW w:w="586" w:type="pct"/>
            <w:noWrap/>
            <w:vAlign w:val="bottom"/>
          </w:tcPr>
          <w:p w14:paraId="7A428036" w14:textId="629B59DB" w:rsidR="00366361" w:rsidRPr="00CB39F2" w:rsidRDefault="00366361" w:rsidP="00366361">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0.1</w:t>
            </w:r>
          </w:p>
        </w:tc>
        <w:tc>
          <w:tcPr>
            <w:tcW w:w="586" w:type="pct"/>
            <w:noWrap/>
            <w:vAlign w:val="bottom"/>
          </w:tcPr>
          <w:p w14:paraId="643D8CF4" w14:textId="7CD30950" w:rsidR="00366361" w:rsidRPr="00CB39F2" w:rsidRDefault="00366361" w:rsidP="00366361">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11.6</w:t>
            </w:r>
          </w:p>
        </w:tc>
        <w:tc>
          <w:tcPr>
            <w:tcW w:w="586" w:type="pct"/>
            <w:noWrap/>
            <w:vAlign w:val="bottom"/>
          </w:tcPr>
          <w:p w14:paraId="285557DD" w14:textId="47192B56" w:rsidR="00366361" w:rsidRPr="00CB39F2" w:rsidRDefault="00366361" w:rsidP="00366361">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2.9</w:t>
            </w:r>
          </w:p>
        </w:tc>
        <w:tc>
          <w:tcPr>
            <w:tcW w:w="586" w:type="pct"/>
            <w:noWrap/>
            <w:vAlign w:val="bottom"/>
          </w:tcPr>
          <w:p w14:paraId="6D189059" w14:textId="2BA06406" w:rsidR="00366361" w:rsidRPr="00CB39F2" w:rsidRDefault="00366361" w:rsidP="00366361">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0.2</w:t>
            </w:r>
          </w:p>
        </w:tc>
        <w:tc>
          <w:tcPr>
            <w:tcW w:w="586" w:type="pct"/>
            <w:noWrap/>
            <w:vAlign w:val="bottom"/>
          </w:tcPr>
          <w:p w14:paraId="6266A915" w14:textId="432A1598" w:rsidR="00366361" w:rsidRPr="00CB39F2" w:rsidRDefault="00366361" w:rsidP="00366361">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0.9</w:t>
            </w:r>
          </w:p>
        </w:tc>
        <w:tc>
          <w:tcPr>
            <w:tcW w:w="586" w:type="pct"/>
            <w:noWrap/>
            <w:vAlign w:val="bottom"/>
          </w:tcPr>
          <w:p w14:paraId="1771631F" w14:textId="408B32C6" w:rsidR="00366361" w:rsidRPr="00CB39F2" w:rsidRDefault="00366361" w:rsidP="00366361">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6.9</w:t>
            </w:r>
          </w:p>
        </w:tc>
      </w:tr>
      <w:tr w:rsidR="00366361" w:rsidRPr="00CB39F2" w14:paraId="0BC58444" w14:textId="77777777" w:rsidTr="00E419E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8" w:type="pct"/>
            <w:noWrap/>
            <w:hideMark/>
          </w:tcPr>
          <w:p w14:paraId="019D9511" w14:textId="793016FB" w:rsidR="00366361" w:rsidRPr="00CB39F2" w:rsidRDefault="00366361" w:rsidP="00366361">
            <w:pPr>
              <w:pStyle w:val="TableTextCentred"/>
              <w:rPr>
                <w:sz w:val="22"/>
                <w:szCs w:val="22"/>
              </w:rPr>
            </w:pPr>
            <w:r w:rsidRPr="00CB39F2">
              <w:rPr>
                <w:sz w:val="22"/>
                <w:szCs w:val="22"/>
              </w:rPr>
              <w:t>S3</w:t>
            </w:r>
            <w:r>
              <w:rPr>
                <w:sz w:val="22"/>
                <w:szCs w:val="22"/>
              </w:rPr>
              <w:t xml:space="preserve"> </w:t>
            </w:r>
            <w:r w:rsidR="004D493E">
              <w:t>(mg HC/</w:t>
            </w:r>
            <w:r>
              <w:t>g rock)</w:t>
            </w:r>
          </w:p>
        </w:tc>
        <w:tc>
          <w:tcPr>
            <w:tcW w:w="586" w:type="pct"/>
            <w:noWrap/>
            <w:vAlign w:val="bottom"/>
          </w:tcPr>
          <w:p w14:paraId="156C4E5F" w14:textId="3727A581" w:rsidR="00366361" w:rsidRPr="00CB39F2" w:rsidRDefault="00366361" w:rsidP="00366361">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0.3</w:t>
            </w:r>
          </w:p>
        </w:tc>
        <w:tc>
          <w:tcPr>
            <w:tcW w:w="586" w:type="pct"/>
            <w:noWrap/>
            <w:vAlign w:val="bottom"/>
          </w:tcPr>
          <w:p w14:paraId="770757E5" w14:textId="07051BF6" w:rsidR="00366361" w:rsidRPr="00CB39F2" w:rsidRDefault="00366361" w:rsidP="00366361">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0.0</w:t>
            </w:r>
          </w:p>
        </w:tc>
        <w:tc>
          <w:tcPr>
            <w:tcW w:w="586" w:type="pct"/>
            <w:noWrap/>
            <w:vAlign w:val="bottom"/>
          </w:tcPr>
          <w:p w14:paraId="6FC3D92C" w14:textId="6A0E5487" w:rsidR="00366361" w:rsidRPr="00CB39F2" w:rsidRDefault="00366361" w:rsidP="00366361">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2.6</w:t>
            </w:r>
          </w:p>
        </w:tc>
        <w:tc>
          <w:tcPr>
            <w:tcW w:w="586" w:type="pct"/>
            <w:noWrap/>
            <w:vAlign w:val="bottom"/>
          </w:tcPr>
          <w:p w14:paraId="476F61A6" w14:textId="42CDA6AB" w:rsidR="00366361" w:rsidRPr="00CB39F2" w:rsidRDefault="00366361" w:rsidP="00366361">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0.5</w:t>
            </w:r>
          </w:p>
        </w:tc>
        <w:tc>
          <w:tcPr>
            <w:tcW w:w="586" w:type="pct"/>
            <w:noWrap/>
            <w:vAlign w:val="bottom"/>
          </w:tcPr>
          <w:p w14:paraId="1701F01A" w14:textId="667FCFFA" w:rsidR="00366361" w:rsidRPr="00CB39F2" w:rsidRDefault="00366361" w:rsidP="00366361">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0.0</w:t>
            </w:r>
          </w:p>
        </w:tc>
        <w:tc>
          <w:tcPr>
            <w:tcW w:w="586" w:type="pct"/>
            <w:noWrap/>
            <w:vAlign w:val="bottom"/>
          </w:tcPr>
          <w:p w14:paraId="4064E445" w14:textId="505A8C33" w:rsidR="00366361" w:rsidRPr="00CB39F2" w:rsidRDefault="00366361" w:rsidP="00366361">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0.2</w:t>
            </w:r>
          </w:p>
        </w:tc>
        <w:tc>
          <w:tcPr>
            <w:tcW w:w="586" w:type="pct"/>
            <w:noWrap/>
            <w:vAlign w:val="bottom"/>
          </w:tcPr>
          <w:p w14:paraId="79960833" w14:textId="3CC16D53" w:rsidR="00366361" w:rsidRPr="00CB39F2" w:rsidRDefault="00366361" w:rsidP="00366361">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0.8</w:t>
            </w:r>
          </w:p>
        </w:tc>
      </w:tr>
      <w:tr w:rsidR="00366361" w:rsidRPr="00CB39F2" w14:paraId="51209DDC" w14:textId="77777777" w:rsidTr="00E419E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8" w:type="pct"/>
            <w:noWrap/>
            <w:hideMark/>
          </w:tcPr>
          <w:p w14:paraId="336FE25F" w14:textId="77777777" w:rsidR="00366361" w:rsidRPr="00CB39F2" w:rsidRDefault="00366361" w:rsidP="00366361">
            <w:pPr>
              <w:pStyle w:val="TableTextCentred"/>
            </w:pPr>
            <w:r>
              <w:t>Tmax (°C)</w:t>
            </w:r>
          </w:p>
        </w:tc>
        <w:tc>
          <w:tcPr>
            <w:tcW w:w="586" w:type="pct"/>
            <w:noWrap/>
            <w:vAlign w:val="bottom"/>
          </w:tcPr>
          <w:p w14:paraId="664C1CCB" w14:textId="638BD919" w:rsidR="00366361" w:rsidRPr="00CB39F2" w:rsidRDefault="00366361" w:rsidP="00366361">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456</w:t>
            </w:r>
          </w:p>
        </w:tc>
        <w:tc>
          <w:tcPr>
            <w:tcW w:w="586" w:type="pct"/>
            <w:noWrap/>
            <w:vAlign w:val="bottom"/>
          </w:tcPr>
          <w:p w14:paraId="10F98020" w14:textId="07148D05" w:rsidR="00366361" w:rsidRPr="00CB39F2" w:rsidRDefault="00366361" w:rsidP="00366361">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390</w:t>
            </w:r>
          </w:p>
        </w:tc>
        <w:tc>
          <w:tcPr>
            <w:tcW w:w="586" w:type="pct"/>
            <w:noWrap/>
            <w:vAlign w:val="bottom"/>
          </w:tcPr>
          <w:p w14:paraId="4EB50013" w14:textId="3A72B2BD" w:rsidR="00366361" w:rsidRPr="00CB39F2" w:rsidRDefault="00366361" w:rsidP="00366361">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576</w:t>
            </w:r>
          </w:p>
        </w:tc>
        <w:tc>
          <w:tcPr>
            <w:tcW w:w="586" w:type="pct"/>
            <w:noWrap/>
            <w:vAlign w:val="bottom"/>
          </w:tcPr>
          <w:p w14:paraId="10D0B870" w14:textId="5D3FBFCB" w:rsidR="00366361" w:rsidRPr="00CB39F2" w:rsidRDefault="00366361" w:rsidP="00366361">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30</w:t>
            </w:r>
          </w:p>
        </w:tc>
        <w:tc>
          <w:tcPr>
            <w:tcW w:w="586" w:type="pct"/>
            <w:noWrap/>
            <w:vAlign w:val="bottom"/>
          </w:tcPr>
          <w:p w14:paraId="32406ADE" w14:textId="71ADC55B" w:rsidR="00366361" w:rsidRPr="00CB39F2" w:rsidRDefault="00366361" w:rsidP="00366361">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426</w:t>
            </w:r>
          </w:p>
        </w:tc>
        <w:tc>
          <w:tcPr>
            <w:tcW w:w="586" w:type="pct"/>
            <w:noWrap/>
            <w:vAlign w:val="bottom"/>
          </w:tcPr>
          <w:p w14:paraId="6C5099BE" w14:textId="32792281" w:rsidR="00366361" w:rsidRPr="00CB39F2" w:rsidRDefault="00366361" w:rsidP="00366361">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453</w:t>
            </w:r>
          </w:p>
        </w:tc>
        <w:tc>
          <w:tcPr>
            <w:tcW w:w="586" w:type="pct"/>
            <w:noWrap/>
            <w:vAlign w:val="bottom"/>
          </w:tcPr>
          <w:p w14:paraId="6B26F8B8" w14:textId="6C2D7ECF" w:rsidR="00366361" w:rsidRPr="00CB39F2" w:rsidRDefault="00366361" w:rsidP="00366361">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476</w:t>
            </w:r>
          </w:p>
        </w:tc>
      </w:tr>
      <w:tr w:rsidR="00366361" w:rsidRPr="00CB39F2" w14:paraId="69DB1C3F" w14:textId="77777777" w:rsidTr="00E419E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8" w:type="pct"/>
            <w:noWrap/>
            <w:hideMark/>
          </w:tcPr>
          <w:p w14:paraId="6B54D3DD" w14:textId="2B8BC4D3" w:rsidR="00366361" w:rsidRPr="00CB39F2" w:rsidRDefault="004D493E" w:rsidP="00366361">
            <w:pPr>
              <w:pStyle w:val="TableTextCentred"/>
            </w:pPr>
            <w:r>
              <w:t>HI (mg HC/</w:t>
            </w:r>
            <w:r w:rsidR="00366361">
              <w:t>g TOC)</w:t>
            </w:r>
          </w:p>
        </w:tc>
        <w:tc>
          <w:tcPr>
            <w:tcW w:w="586" w:type="pct"/>
            <w:noWrap/>
            <w:vAlign w:val="bottom"/>
          </w:tcPr>
          <w:p w14:paraId="3050C869" w14:textId="2866C423" w:rsidR="00366361" w:rsidRPr="00CB39F2" w:rsidRDefault="00366361" w:rsidP="00366361">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92</w:t>
            </w:r>
          </w:p>
        </w:tc>
        <w:tc>
          <w:tcPr>
            <w:tcW w:w="586" w:type="pct"/>
            <w:noWrap/>
            <w:vAlign w:val="bottom"/>
          </w:tcPr>
          <w:p w14:paraId="26253931" w14:textId="097F2CCA" w:rsidR="00366361" w:rsidRPr="00CB39F2" w:rsidRDefault="00366361" w:rsidP="00366361">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4</w:t>
            </w:r>
          </w:p>
        </w:tc>
        <w:tc>
          <w:tcPr>
            <w:tcW w:w="586" w:type="pct"/>
            <w:noWrap/>
            <w:vAlign w:val="bottom"/>
          </w:tcPr>
          <w:p w14:paraId="7D0FC67E" w14:textId="6EE5EC17" w:rsidR="00366361" w:rsidRPr="00CB39F2" w:rsidRDefault="00366361" w:rsidP="00366361">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233</w:t>
            </w:r>
          </w:p>
        </w:tc>
        <w:tc>
          <w:tcPr>
            <w:tcW w:w="586" w:type="pct"/>
            <w:noWrap/>
            <w:vAlign w:val="bottom"/>
          </w:tcPr>
          <w:p w14:paraId="613ECABB" w14:textId="059F1CBB" w:rsidR="00366361" w:rsidRPr="00CB39F2" w:rsidRDefault="00366361" w:rsidP="00366361">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61</w:t>
            </w:r>
          </w:p>
        </w:tc>
        <w:tc>
          <w:tcPr>
            <w:tcW w:w="586" w:type="pct"/>
            <w:noWrap/>
            <w:vAlign w:val="bottom"/>
          </w:tcPr>
          <w:p w14:paraId="40F4449F" w14:textId="441DD47A" w:rsidR="00366361" w:rsidRPr="00CB39F2" w:rsidRDefault="00366361" w:rsidP="00366361">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17</w:t>
            </w:r>
          </w:p>
        </w:tc>
        <w:tc>
          <w:tcPr>
            <w:tcW w:w="586" w:type="pct"/>
            <w:noWrap/>
            <w:vAlign w:val="bottom"/>
          </w:tcPr>
          <w:p w14:paraId="75F955AF" w14:textId="476D1C0B" w:rsidR="00366361" w:rsidRPr="00CB39F2" w:rsidRDefault="00366361" w:rsidP="00366361">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89</w:t>
            </w:r>
          </w:p>
        </w:tc>
        <w:tc>
          <w:tcPr>
            <w:tcW w:w="586" w:type="pct"/>
            <w:noWrap/>
            <w:vAlign w:val="bottom"/>
          </w:tcPr>
          <w:p w14:paraId="7959172D" w14:textId="3FD9B607" w:rsidR="00366361" w:rsidRPr="00CB39F2" w:rsidRDefault="00366361" w:rsidP="00366361">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180</w:t>
            </w:r>
          </w:p>
        </w:tc>
      </w:tr>
      <w:tr w:rsidR="00366361" w:rsidRPr="00CB39F2" w14:paraId="405A2D70" w14:textId="77777777" w:rsidTr="00E419E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8" w:type="pct"/>
            <w:noWrap/>
            <w:hideMark/>
          </w:tcPr>
          <w:p w14:paraId="15D78351" w14:textId="19962F35" w:rsidR="00366361" w:rsidRPr="00CB39F2" w:rsidRDefault="00366361" w:rsidP="00366361">
            <w:pPr>
              <w:pStyle w:val="TableTextCentred"/>
            </w:pPr>
            <w:r>
              <w:t>OI (mg CO</w:t>
            </w:r>
            <w:r w:rsidRPr="00BD0684">
              <w:rPr>
                <w:vertAlign w:val="subscript"/>
              </w:rPr>
              <w:t>2</w:t>
            </w:r>
            <w:r>
              <w:t xml:space="preserve"> g TOC)</w:t>
            </w:r>
          </w:p>
        </w:tc>
        <w:tc>
          <w:tcPr>
            <w:tcW w:w="586" w:type="pct"/>
            <w:noWrap/>
            <w:vAlign w:val="bottom"/>
          </w:tcPr>
          <w:p w14:paraId="07D57985" w14:textId="1E28F0D4" w:rsidR="00366361" w:rsidRPr="00CB39F2" w:rsidRDefault="00366361" w:rsidP="00366361">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23</w:t>
            </w:r>
          </w:p>
        </w:tc>
        <w:tc>
          <w:tcPr>
            <w:tcW w:w="586" w:type="pct"/>
            <w:noWrap/>
            <w:vAlign w:val="bottom"/>
          </w:tcPr>
          <w:p w14:paraId="23A3948C" w14:textId="23ABB708" w:rsidR="00366361" w:rsidRPr="00CB39F2" w:rsidRDefault="00366361" w:rsidP="00366361">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1</w:t>
            </w:r>
          </w:p>
        </w:tc>
        <w:tc>
          <w:tcPr>
            <w:tcW w:w="586" w:type="pct"/>
            <w:noWrap/>
            <w:vAlign w:val="bottom"/>
          </w:tcPr>
          <w:p w14:paraId="55867F4C" w14:textId="0D99625C" w:rsidR="00366361" w:rsidRPr="00CB39F2" w:rsidRDefault="00366361" w:rsidP="00366361">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264</w:t>
            </w:r>
          </w:p>
        </w:tc>
        <w:tc>
          <w:tcPr>
            <w:tcW w:w="586" w:type="pct"/>
            <w:noWrap/>
            <w:vAlign w:val="bottom"/>
          </w:tcPr>
          <w:p w14:paraId="23CE688B" w14:textId="505F1C97" w:rsidR="00366361" w:rsidRPr="00CB39F2" w:rsidRDefault="00366361" w:rsidP="00366361">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43</w:t>
            </w:r>
          </w:p>
        </w:tc>
        <w:tc>
          <w:tcPr>
            <w:tcW w:w="586" w:type="pct"/>
            <w:noWrap/>
            <w:vAlign w:val="bottom"/>
          </w:tcPr>
          <w:p w14:paraId="408D5F7B" w14:textId="6BD8BD65" w:rsidR="00366361" w:rsidRPr="00CB39F2" w:rsidRDefault="00366361" w:rsidP="00366361">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2</w:t>
            </w:r>
          </w:p>
        </w:tc>
        <w:tc>
          <w:tcPr>
            <w:tcW w:w="586" w:type="pct"/>
            <w:noWrap/>
            <w:vAlign w:val="bottom"/>
          </w:tcPr>
          <w:p w14:paraId="0A94DA5D" w14:textId="74E6C526" w:rsidR="00366361" w:rsidRPr="00CB39F2" w:rsidRDefault="00366361" w:rsidP="00366361">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9</w:t>
            </w:r>
          </w:p>
        </w:tc>
        <w:tc>
          <w:tcPr>
            <w:tcW w:w="586" w:type="pct"/>
            <w:noWrap/>
            <w:vAlign w:val="bottom"/>
          </w:tcPr>
          <w:p w14:paraId="0B89CBC0" w14:textId="54262D94" w:rsidR="00366361" w:rsidRPr="00CB39F2" w:rsidRDefault="00366361" w:rsidP="00366361">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48</w:t>
            </w:r>
          </w:p>
        </w:tc>
      </w:tr>
      <w:tr w:rsidR="00366361" w:rsidRPr="00CB39F2" w14:paraId="7FE93489" w14:textId="77777777" w:rsidTr="00E419ED">
        <w:trPr>
          <w:cnfStyle w:val="000000010000" w:firstRow="0" w:lastRow="0" w:firstColumn="0" w:lastColumn="0" w:oddVBand="0" w:evenVBand="0" w:oddHBand="0" w:evenHBand="1"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898" w:type="pct"/>
            <w:noWrap/>
            <w:hideMark/>
          </w:tcPr>
          <w:p w14:paraId="5E8DED5D" w14:textId="77777777" w:rsidR="00366361" w:rsidRPr="00CB39F2" w:rsidRDefault="00366361" w:rsidP="00366361">
            <w:pPr>
              <w:pStyle w:val="TableTextCentred"/>
              <w:rPr>
                <w:sz w:val="22"/>
                <w:szCs w:val="22"/>
              </w:rPr>
            </w:pPr>
            <w:r>
              <w:t>PI (unit less)</w:t>
            </w:r>
          </w:p>
        </w:tc>
        <w:tc>
          <w:tcPr>
            <w:tcW w:w="586" w:type="pct"/>
            <w:noWrap/>
            <w:vAlign w:val="bottom"/>
          </w:tcPr>
          <w:p w14:paraId="05D7F429" w14:textId="57AF5A76" w:rsidR="00366361" w:rsidRPr="00CB39F2" w:rsidRDefault="00366361" w:rsidP="00366361">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0.2</w:t>
            </w:r>
          </w:p>
        </w:tc>
        <w:tc>
          <w:tcPr>
            <w:tcW w:w="586" w:type="pct"/>
            <w:noWrap/>
            <w:vAlign w:val="bottom"/>
          </w:tcPr>
          <w:p w14:paraId="48BE8789" w14:textId="7D2E3695" w:rsidR="00366361" w:rsidRPr="00CB39F2" w:rsidRDefault="00366361" w:rsidP="00366361">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0.0</w:t>
            </w:r>
          </w:p>
        </w:tc>
        <w:tc>
          <w:tcPr>
            <w:tcW w:w="586" w:type="pct"/>
            <w:noWrap/>
            <w:vAlign w:val="bottom"/>
          </w:tcPr>
          <w:p w14:paraId="506266EA" w14:textId="70F0EA89" w:rsidR="00366361" w:rsidRPr="00CB39F2" w:rsidRDefault="00366361" w:rsidP="00366361">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0.6</w:t>
            </w:r>
          </w:p>
        </w:tc>
        <w:tc>
          <w:tcPr>
            <w:tcW w:w="586" w:type="pct"/>
            <w:noWrap/>
            <w:vAlign w:val="bottom"/>
          </w:tcPr>
          <w:p w14:paraId="6A12F82C" w14:textId="65628613" w:rsidR="00366361" w:rsidRPr="00CB39F2" w:rsidRDefault="00366361" w:rsidP="00366361">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0.1</w:t>
            </w:r>
          </w:p>
        </w:tc>
        <w:tc>
          <w:tcPr>
            <w:tcW w:w="586" w:type="pct"/>
            <w:noWrap/>
            <w:vAlign w:val="bottom"/>
          </w:tcPr>
          <w:p w14:paraId="74C78FAA" w14:textId="0FBE6DEF" w:rsidR="00366361" w:rsidRPr="00CB39F2" w:rsidRDefault="00366361" w:rsidP="00366361">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0.1</w:t>
            </w:r>
          </w:p>
        </w:tc>
        <w:tc>
          <w:tcPr>
            <w:tcW w:w="586" w:type="pct"/>
            <w:noWrap/>
            <w:vAlign w:val="bottom"/>
          </w:tcPr>
          <w:p w14:paraId="26DF6B3D" w14:textId="178C13F0" w:rsidR="00366361" w:rsidRPr="00CB39F2" w:rsidRDefault="00366361" w:rsidP="00366361">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0.2</w:t>
            </w:r>
          </w:p>
        </w:tc>
        <w:tc>
          <w:tcPr>
            <w:tcW w:w="586" w:type="pct"/>
            <w:noWrap/>
            <w:vAlign w:val="bottom"/>
          </w:tcPr>
          <w:p w14:paraId="6421CE03" w14:textId="73E594CF" w:rsidR="00366361" w:rsidRPr="00CB39F2" w:rsidRDefault="00366361" w:rsidP="00366361">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0.4</w:t>
            </w:r>
          </w:p>
        </w:tc>
      </w:tr>
    </w:tbl>
    <w:p w14:paraId="52DFE41F" w14:textId="2726D6C7" w:rsidR="00D84D50" w:rsidRPr="00927629" w:rsidRDefault="00E419ED" w:rsidP="00927629">
      <w:pPr>
        <w:pStyle w:val="SourceornoteforTableorFigure"/>
      </w:pPr>
      <w:r w:rsidRPr="00927629">
        <w:t>mg CO2</w:t>
      </w:r>
      <w:r w:rsidR="004D493E" w:rsidRPr="00927629">
        <w:t>/</w:t>
      </w:r>
      <w:r w:rsidRPr="00927629">
        <w:t xml:space="preserve">g TOC = milligrams of CO2 per gram of total organic carbon; </w:t>
      </w:r>
      <w:r w:rsidR="004D493E" w:rsidRPr="00927629">
        <w:t>mg HC/</w:t>
      </w:r>
      <w:r w:rsidRPr="00927629">
        <w:t xml:space="preserve">g TOC = milligrams of hydrocarbons per gram of total organic carbon; TOC = Total </w:t>
      </w:r>
      <w:r w:rsidR="00F96F24" w:rsidRPr="00927629">
        <w:t>organic carbon</w:t>
      </w:r>
      <w:r w:rsidRPr="00927629">
        <w:t>; S1, S2, S3 and Tmax = Rock-Eval pyrolysis parameters; HI = Hydrogen Index; OI = Oxygen Index; PI = Production Index; stdev: standard deviation; P10: 10th percentile; P50: 50th percentile; P90: 90th percentile; wt% = weight as a percentage.</w:t>
      </w:r>
      <w:r w:rsidR="00927629">
        <w:br/>
      </w:r>
      <w:r w:rsidR="00D84D50" w:rsidRPr="00927629">
        <w:t xml:space="preserve">Data: </w:t>
      </w:r>
      <w:r w:rsidR="00D84D50" w:rsidRPr="00927629">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D84D50" w:rsidRPr="00927629">
        <w:fldChar w:fldCharType="separate"/>
      </w:r>
      <w:r w:rsidR="00D84D50" w:rsidRPr="00927629">
        <w:rPr>
          <w:noProof/>
        </w:rPr>
        <w:t>Revie and Normington (2018)</w:t>
      </w:r>
      <w:r w:rsidR="00D84D50" w:rsidRPr="00927629">
        <w:fldChar w:fldCharType="end"/>
      </w:r>
      <w:r w:rsidR="00D84D50" w:rsidRPr="00927629">
        <w:t xml:space="preserve">; </w:t>
      </w:r>
      <w:r w:rsidR="00D84D50" w:rsidRPr="00927629">
        <w:fldChar w:fldCharType="begin"/>
      </w:r>
      <w:r w:rsidR="000E39F9">
        <w:instrText xml:space="preserve"> ADDIN EN.CITE &lt;EndNote&gt;&lt;Cite AuthorYear="1"&gt;&lt;Author&gt;Pangaea NT Pty Ltd&lt;/Author&gt;&lt;Year&gt;2019&lt;/Year&gt;&lt;RecNum&gt;320&lt;/RecNum&gt;&lt;DisplayText&gt;Pangaea NT Pty Ltd (2019)&lt;/DisplayText&gt;&lt;record&gt;&lt;rec-number&gt;320&lt;/rec-number&gt;&lt;foreign-keys&gt;&lt;key app="EN" db-id="rd5vdfvs2xptd5ezaf75vdxne2tdrdf55eze" timestamp="1556001360"&gt;320&lt;/key&gt;&lt;/foreign-keys&gt;&lt;ref-type name="Dataset"&gt;59&lt;/ref-type&gt;&lt;contributors&gt;&lt;authors&gt;&lt;author&gt;Pangaea NT Pty Ltd,&lt;/author&gt;&lt;/authors&gt;&lt;secondary-authors&gt;&lt;author&gt;Hoffman, T.&lt;/author&gt;&lt;/secondary-authors&gt;&lt;/contributors&gt;&lt;titles&gt;&lt;title&gt;Total Organic Carbon, Rock-Eval Pyrolysis, Bottom Hole Temperatures, gas composition, organic petrology for Birdum Creek 1 Wyworrie 1 Tarlee 1, Tarlee 2 and Tarlee S3&lt;/title&gt;&lt;/titles&gt;&lt;dates&gt;&lt;year&gt;2019&lt;/year&gt;&lt;/dates&gt;&lt;label&gt;76944BC6-9C2A-4712-A55B-A3FAB58DE914&lt;/label&gt;&lt;urls&gt;&lt;related-urls&gt;&lt;url&gt;https://www.pangaea.net.au/&lt;/url&gt;&lt;/related-urls&gt;&lt;/urls&gt;&lt;/record&gt;&lt;/Cite&gt;&lt;/EndNote&gt;</w:instrText>
      </w:r>
      <w:r w:rsidR="00D84D50" w:rsidRPr="00927629">
        <w:fldChar w:fldCharType="separate"/>
      </w:r>
      <w:r w:rsidR="00D84D50" w:rsidRPr="00927629">
        <w:rPr>
          <w:noProof/>
        </w:rPr>
        <w:t>Pangaea NT Pty Ltd (2019)</w:t>
      </w:r>
      <w:r w:rsidR="00D84D50" w:rsidRPr="00927629">
        <w:fldChar w:fldCharType="end"/>
      </w:r>
      <w:r w:rsidR="00D84D50" w:rsidRPr="00927629">
        <w:t xml:space="preserve"> </w:t>
      </w:r>
    </w:p>
    <w:p w14:paraId="268A9D1A" w14:textId="7E354366" w:rsidR="003E74AD" w:rsidRDefault="00D84D50" w:rsidP="00927629">
      <w:pPr>
        <w:pStyle w:val="BodyText"/>
      </w:pPr>
      <w:r>
        <w:t xml:space="preserve"> </w:t>
      </w:r>
    </w:p>
    <w:p w14:paraId="2EB9A6A5" w14:textId="79B96556" w:rsidR="003E74AD" w:rsidRDefault="003E74AD" w:rsidP="00927629">
      <w:pPr>
        <w:pStyle w:val="Figures"/>
      </w:pPr>
      <w:r>
        <w:rPr>
          <w:noProof/>
        </w:rPr>
        <w:drawing>
          <wp:inline distT="0" distB="0" distL="0" distR="0" wp14:anchorId="7A3A1E05" wp14:editId="381B4061">
            <wp:extent cx="5607796" cy="3891411"/>
            <wp:effectExtent l="0" t="0" r="0" b="0"/>
            <wp:docPr id="1694823349" name="Picture 562503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503448"/>
                    <pic:cNvPicPr/>
                  </pic:nvPicPr>
                  <pic:blipFill>
                    <a:blip r:embed="rId82">
                      <a:extLst>
                        <a:ext uri="{28A0092B-C50C-407E-A947-70E740481C1C}">
                          <a14:useLocalDpi xmlns:a14="http://schemas.microsoft.com/office/drawing/2010/main" val="0"/>
                        </a:ext>
                      </a:extLst>
                    </a:blip>
                    <a:stretch>
                      <a:fillRect/>
                    </a:stretch>
                  </pic:blipFill>
                  <pic:spPr>
                    <a:xfrm>
                      <a:off x="0" y="0"/>
                      <a:ext cx="5607796" cy="3891411"/>
                    </a:xfrm>
                    <a:prstGeom prst="rect">
                      <a:avLst/>
                    </a:prstGeom>
                  </pic:spPr>
                </pic:pic>
              </a:graphicData>
            </a:graphic>
          </wp:inline>
        </w:drawing>
      </w:r>
    </w:p>
    <w:p w14:paraId="233AC443" w14:textId="438062EF" w:rsidR="003E74AD" w:rsidRDefault="000958B1" w:rsidP="000958B1">
      <w:pPr>
        <w:pStyle w:val="Caption"/>
      </w:pPr>
      <w:bookmarkStart w:id="159" w:name="_Ref1544937"/>
      <w:bookmarkStart w:id="160" w:name="_Toc445095"/>
      <w:bookmarkStart w:id="161" w:name="_Toc36042446"/>
      <w:r>
        <w:t xml:space="preserve">Figure </w:t>
      </w:r>
      <w:r w:rsidR="005434B4">
        <w:rPr>
          <w:noProof/>
        </w:rPr>
        <w:fldChar w:fldCharType="begin"/>
      </w:r>
      <w:r w:rsidR="005434B4">
        <w:rPr>
          <w:noProof/>
        </w:rPr>
        <w:instrText xml:space="preserve"> SEQ Figure \* ARABIC </w:instrText>
      </w:r>
      <w:r w:rsidR="005434B4">
        <w:rPr>
          <w:noProof/>
        </w:rPr>
        <w:fldChar w:fldCharType="separate"/>
      </w:r>
      <w:r w:rsidR="00EC3730">
        <w:rPr>
          <w:noProof/>
        </w:rPr>
        <w:t>21</w:t>
      </w:r>
      <w:r w:rsidR="005434B4">
        <w:rPr>
          <w:noProof/>
        </w:rPr>
        <w:fldChar w:fldCharType="end"/>
      </w:r>
      <w:bookmarkEnd w:id="159"/>
      <w:r>
        <w:t xml:space="preserve"> </w:t>
      </w:r>
      <w:r w:rsidR="003E74AD">
        <w:t>Kalala Member (Velkerri Formation) TOC distribution show over the depth to base Roper Group</w:t>
      </w:r>
      <w:bookmarkEnd w:id="160"/>
      <w:bookmarkEnd w:id="161"/>
    </w:p>
    <w:p w14:paraId="2087FA49" w14:textId="6D591392" w:rsidR="003E74AD" w:rsidRPr="00927629" w:rsidRDefault="006222EE" w:rsidP="00927629">
      <w:pPr>
        <w:pStyle w:val="SourceornoteforTableorFigure"/>
      </w:pPr>
      <w:r w:rsidRPr="00927629">
        <w:t>TOC</w:t>
      </w:r>
      <w:r w:rsidR="00EA5F3F" w:rsidRPr="00927629">
        <w:t xml:space="preserve"> =</w:t>
      </w:r>
      <w:r w:rsidRPr="00927629">
        <w:t xml:space="preserve"> total organic carbon; wt%</w:t>
      </w:r>
      <w:r w:rsidR="00EA5F3F" w:rsidRPr="00927629">
        <w:t xml:space="preserve"> =</w:t>
      </w:r>
      <w:r w:rsidRPr="00927629">
        <w:t xml:space="preserve"> weight </w:t>
      </w:r>
      <w:r w:rsidR="00EA5F3F" w:rsidRPr="00927629">
        <w:t>as a percentage</w:t>
      </w:r>
      <w:r w:rsidR="00927629">
        <w:br/>
      </w:r>
      <w:r w:rsidR="00E80957" w:rsidRPr="00927629">
        <w:t xml:space="preserve">Source: modified from </w:t>
      </w:r>
      <w:r w:rsidR="00E80957" w:rsidRPr="00927629">
        <w:fldChar w:fldCharType="begin"/>
      </w:r>
      <w:r w:rsidR="002A5EAA" w:rsidRPr="00927629">
        <w:instrText xml:space="preserve"> ADDIN EN.CITE &lt;EndNote&gt;&lt;Cite AuthorYear="1"&gt;&lt;Author&gt;Jarrett&lt;/Author&gt;&lt;Year&gt;2019&lt;/Year&gt;&lt;RecNum&gt;217&lt;/RecNum&gt;&lt;DisplayText&gt;Jarrett et al. (2019)&lt;/DisplayText&gt;&lt;record&gt;&lt;rec-number&gt;217&lt;/rec-number&gt;&lt;foreign-keys&gt;&lt;key app="EN" db-id="rd5vdfvs2xptd5ezaf75vdxne2tdrdf55eze" timestamp="1549503860"&gt;217&lt;/key&gt;&lt;/foreign-keys&gt;&lt;ref-type name="Conference Paper"&gt;47&lt;/ref-type&gt;&lt;contributors&gt;&lt;authors&gt;&lt;author&gt;Jarrett, A.J.M&lt;/author&gt;&lt;author&gt;MacFarlane, S.,&lt;/author&gt;&lt;author&gt;Palu, T.J.&lt;/author&gt;&lt;author&gt;Boreham, C.J.&lt;/author&gt;&lt;author&gt;Hall, L.S.,&lt;/author&gt;&lt;author&gt;Edwards, D.S.&lt;/author&gt;&lt;author&gt;Cox, G.&lt;/author&gt;&lt;author&gt;Brocks, J.,&lt;/author&gt;&lt;author&gt;Munson, T.J.&lt;/author&gt;&lt;author&gt;Carr, L.&lt;/author&gt;&lt;author&gt;Henson, P&lt;/author&gt;&lt;/authors&gt;&lt;/contributors&gt;&lt;titles&gt;&lt;title&gt;Source rock geochemistry and petroleum systems of the greater McArthur Basin and links to other northern Australian Proterozoic basins&lt;/title&gt;&lt;secondary-title&gt;Annual Geoscience Exploration Seminar (AGES) 2019 Proceedings&lt;/secondary-title&gt;&lt;/titles&gt;&lt;dates&gt;&lt;year&gt;2019&lt;/year&gt;&lt;pub-dates&gt;&lt;date&gt;20-21 March, 2019&lt;/date&gt;&lt;/pub-dates&gt;&lt;/dates&gt;&lt;pub-location&gt;Alice Springs&lt;/pub-location&gt;&lt;publisher&gt;Northern Territory Geological Survey&lt;/publisher&gt;&lt;urls&gt;&lt;/urls&gt;&lt;/record&gt;&lt;/Cite&gt;&lt;/EndNote&gt;</w:instrText>
      </w:r>
      <w:r w:rsidR="00E80957" w:rsidRPr="00927629">
        <w:fldChar w:fldCharType="separate"/>
      </w:r>
      <w:r w:rsidR="002F710F" w:rsidRPr="00927629">
        <w:t>Jarrett et al. (2019)</w:t>
      </w:r>
      <w:r w:rsidR="00E80957" w:rsidRPr="00927629">
        <w:fldChar w:fldCharType="end"/>
      </w:r>
      <w:r w:rsidR="00166AD9" w:rsidRPr="00927629">
        <w:t xml:space="preserve">; depth to base Roper Group (Wilton package) sourced from </w:t>
      </w:r>
      <w:r w:rsidR="00D1390B" w:rsidRPr="00927629">
        <w:fldChar w:fldCharType="begin"/>
      </w:r>
      <w:r w:rsidR="002A5EAA" w:rsidRPr="00927629">
        <w:instrText xml:space="preserve"> ADDIN EN.CITE &lt;EndNote&gt;&lt;Cite AuthorYear="1"&gt;&lt;Author&gt;Frogtech Geoscience&lt;/Author&gt;&lt;Year&gt;2018&lt;/Year&gt;&lt;RecNum&gt;17&lt;/RecNum&gt;&lt;DisplayText&gt;Frogtech Geoscience (2018)&lt;/DisplayText&gt;&lt;record&gt;&lt;rec-number&gt;17&lt;/rec-number&gt;&lt;foreign-keys&gt;&lt;key app="EN" db-id="rd5vdfvs2xptd5ezaf75vdxne2tdrdf55eze" timestamp="1541122941"&gt;17&lt;/key&gt;&lt;/foreign-keys&gt;&lt;ref-type name="Dataset"&gt;59&lt;/ref-type&gt;&lt;contributors&gt;&lt;authors&gt;&lt;author&gt;Frogtech Geoscience, &lt;/author&gt;&lt;/authors&gt;&lt;/contributors&gt;&lt;titles&gt;&lt;title&gt;SEEBASE® study and GIS for greater McArthur Basin. Northern Territory Geological Survey,  Digital Information Package DIP 017 (ESRI file format, March 2018)&lt;/title&gt;&lt;/titles&gt;&lt;dates&gt;&lt;year&gt;2018&lt;/year&gt;&lt;/dates&gt;&lt;pub-location&gt;Darwin&lt;/pub-location&gt;&lt;publisher&gt;Northern Territory Geological Survey&lt;/publisher&gt;&lt;label&gt;563A5349-DC7F-42B8-B6CC-892B3B4C3C3F&lt;/label&gt;&lt;urls&gt;&lt;related-urls&gt;&lt;url&gt;https://geoscience.nt.gov.au/gemis/ntgsjspui/handle/1/87064&lt;/url&gt;&lt;/related-urls&gt;&lt;/urls&gt;&lt;access-date&gt;25 May 2018&lt;/access-date&gt;&lt;/record&gt;&lt;/Cite&gt;&lt;/EndNote&gt;</w:instrText>
      </w:r>
      <w:r w:rsidR="00D1390B" w:rsidRPr="00927629">
        <w:fldChar w:fldCharType="separate"/>
      </w:r>
      <w:r w:rsidR="00D1390B" w:rsidRPr="00927629">
        <w:t>Frogtech Geoscience (2018)</w:t>
      </w:r>
      <w:r w:rsidR="00D1390B" w:rsidRPr="00927629">
        <w:fldChar w:fldCharType="end"/>
      </w:r>
      <w:r w:rsidR="00927629">
        <w:br/>
      </w:r>
      <w:r w:rsidR="003E74AD" w:rsidRPr="00927629">
        <w:t xml:space="preserve">Data: </w:t>
      </w:r>
      <w:r w:rsidR="003E74AD" w:rsidRPr="00927629">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3E74AD" w:rsidRPr="00927629">
        <w:fldChar w:fldCharType="separate"/>
      </w:r>
      <w:r w:rsidR="003E74AD" w:rsidRPr="00927629">
        <w:rPr>
          <w:noProof/>
        </w:rPr>
        <w:t>Revie and Normington (2018)</w:t>
      </w:r>
      <w:r w:rsidR="003E74AD" w:rsidRPr="00927629">
        <w:fldChar w:fldCharType="end"/>
      </w:r>
      <w:r w:rsidR="00E80957" w:rsidRPr="00927629">
        <w:t>;</w:t>
      </w:r>
      <w:r w:rsidR="003E74AD" w:rsidRPr="00927629">
        <w:t xml:space="preserve"> </w:t>
      </w:r>
      <w:r w:rsidR="00E80957" w:rsidRPr="00927629">
        <w:fldChar w:fldCharType="begin"/>
      </w:r>
      <w:r w:rsidR="000E39F9">
        <w:instrText xml:space="preserve"> ADDIN EN.CITE &lt;EndNote&gt;&lt;Cite AuthorYear="1"&gt;&lt;Author&gt;Pangaea NT Pty Ltd&lt;/Author&gt;&lt;Year&gt;2019&lt;/Year&gt;&lt;RecNum&gt;320&lt;/RecNum&gt;&lt;DisplayText&gt;Pangaea NT Pty Ltd (2019)&lt;/DisplayText&gt;&lt;record&gt;&lt;rec-number&gt;320&lt;/rec-number&gt;&lt;foreign-keys&gt;&lt;key app="EN" db-id="rd5vdfvs2xptd5ezaf75vdxne2tdrdf55eze" timestamp="1556001360"&gt;320&lt;/key&gt;&lt;/foreign-keys&gt;&lt;ref-type name="Dataset"&gt;59&lt;/ref-type&gt;&lt;contributors&gt;&lt;authors&gt;&lt;author&gt;Pangaea NT Pty Ltd,&lt;/author&gt;&lt;/authors&gt;&lt;secondary-authors&gt;&lt;author&gt;Hoffman, T.&lt;/author&gt;&lt;/secondary-authors&gt;&lt;/contributors&gt;&lt;titles&gt;&lt;title&gt;Total Organic Carbon, Rock-Eval Pyrolysis, Bottom Hole Temperatures, gas composition, organic petrology for Birdum Creek 1 Wyworrie 1 Tarlee 1, Tarlee 2 and Tarlee S3&lt;/title&gt;&lt;/titles&gt;&lt;dates&gt;&lt;year&gt;2019&lt;/year&gt;&lt;/dates&gt;&lt;label&gt;76944BC6-9C2A-4712-A55B-A3FAB58DE914&lt;/label&gt;&lt;urls&gt;&lt;related-urls&gt;&lt;url&gt;https://www.pangaea.net.au/&lt;/url&gt;&lt;/related-urls&gt;&lt;/urls&gt;&lt;/record&gt;&lt;/Cite&gt;&lt;/EndNote&gt;</w:instrText>
      </w:r>
      <w:r w:rsidR="00E80957" w:rsidRPr="00927629">
        <w:fldChar w:fldCharType="separate"/>
      </w:r>
      <w:r w:rsidR="00E80957" w:rsidRPr="00927629">
        <w:rPr>
          <w:noProof/>
        </w:rPr>
        <w:t>Pangaea NT Pty Ltd (2019)</w:t>
      </w:r>
      <w:r w:rsidR="00E80957" w:rsidRPr="00927629">
        <w:fldChar w:fldCharType="end"/>
      </w:r>
      <w:r w:rsidR="006C1EE8" w:rsidRPr="00927629">
        <w:t xml:space="preserve"> </w:t>
      </w:r>
      <w:r w:rsidR="003E74AD" w:rsidRPr="00927629">
        <w:br/>
        <w:t>Element: GBA-BEE-2-027</w:t>
      </w:r>
    </w:p>
    <w:p w14:paraId="1B9981FD" w14:textId="35A0B841" w:rsidR="003E74AD" w:rsidRDefault="003E74AD" w:rsidP="003A793C">
      <w:pPr>
        <w:pStyle w:val="Figures"/>
      </w:pPr>
      <w:r>
        <w:rPr>
          <w:noProof/>
        </w:rPr>
        <w:drawing>
          <wp:inline distT="0" distB="0" distL="0" distR="0" wp14:anchorId="229E9709" wp14:editId="17FB0AD4">
            <wp:extent cx="5905502" cy="4086225"/>
            <wp:effectExtent l="0" t="0" r="0" b="9525"/>
            <wp:docPr id="1737310636" name="Picture 562503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503447"/>
                    <pic:cNvPicPr/>
                  </pic:nvPicPr>
                  <pic:blipFill>
                    <a:blip r:embed="rId83">
                      <a:extLst>
                        <a:ext uri="{28A0092B-C50C-407E-A947-70E740481C1C}">
                          <a14:useLocalDpi xmlns:a14="http://schemas.microsoft.com/office/drawing/2010/main" val="0"/>
                        </a:ext>
                      </a:extLst>
                    </a:blip>
                    <a:stretch>
                      <a:fillRect/>
                    </a:stretch>
                  </pic:blipFill>
                  <pic:spPr>
                    <a:xfrm>
                      <a:off x="0" y="0"/>
                      <a:ext cx="5905502" cy="4086225"/>
                    </a:xfrm>
                    <a:prstGeom prst="rect">
                      <a:avLst/>
                    </a:prstGeom>
                  </pic:spPr>
                </pic:pic>
              </a:graphicData>
            </a:graphic>
          </wp:inline>
        </w:drawing>
      </w:r>
    </w:p>
    <w:p w14:paraId="6B1C749D" w14:textId="51CFF40C" w:rsidR="003E74AD" w:rsidRDefault="003E74AD" w:rsidP="003E74AD">
      <w:pPr>
        <w:pStyle w:val="Caption"/>
      </w:pPr>
      <w:bookmarkStart w:id="162" w:name="_Ref1544979"/>
      <w:bookmarkStart w:id="163" w:name="_Toc445096"/>
      <w:bookmarkStart w:id="164" w:name="_Toc36042447"/>
      <w:r>
        <w:t xml:space="preserve">Figure </w:t>
      </w:r>
      <w:r>
        <w:fldChar w:fldCharType="begin"/>
      </w:r>
      <w:r>
        <w:rPr>
          <w:noProof/>
        </w:rPr>
        <w:instrText xml:space="preserve"> SEQ Figure \* ARABIC </w:instrText>
      </w:r>
      <w:r>
        <w:fldChar w:fldCharType="separate"/>
      </w:r>
      <w:r w:rsidR="00EC3730">
        <w:rPr>
          <w:noProof/>
        </w:rPr>
        <w:t>22</w:t>
      </w:r>
      <w:r>
        <w:fldChar w:fldCharType="end"/>
      </w:r>
      <w:bookmarkEnd w:id="162"/>
      <w:r>
        <w:t xml:space="preserve"> Rock-Eval pyrolysis data plots for the Kalala Member of the Velkerri Formation, modified from </w:t>
      </w:r>
      <w:r>
        <w:fldChar w:fldCharType="begin"/>
      </w:r>
      <w:r w:rsidR="002A5EAA">
        <w:instrText xml:space="preserve"> ADDIN EN.CITE &lt;EndNote&gt;&lt;Cite AuthorYear="1"&gt;&lt;Author&gt;Jarrett&lt;/Author&gt;&lt;Year&gt;2019&lt;/Year&gt;&lt;RecNum&gt;217&lt;/RecNum&gt;&lt;DisplayText&gt;Jarrett et al. (2019)&lt;/DisplayText&gt;&lt;record&gt;&lt;rec-number&gt;217&lt;/rec-number&gt;&lt;foreign-keys&gt;&lt;key app="EN" db-id="rd5vdfvs2xptd5ezaf75vdxne2tdrdf55eze" timestamp="1549503860"&gt;217&lt;/key&gt;&lt;/foreign-keys&gt;&lt;ref-type name="Conference Paper"&gt;47&lt;/ref-type&gt;&lt;contributors&gt;&lt;authors&gt;&lt;author&gt;Jarrett, A.J.M&lt;/author&gt;&lt;author&gt;MacFarlane, S.,&lt;/author&gt;&lt;author&gt;Palu, T.J.&lt;/author&gt;&lt;author&gt;Boreham, C.J.&lt;/author&gt;&lt;author&gt;Hall, L.S.,&lt;/author&gt;&lt;author&gt;Edwards, D.S.&lt;/author&gt;&lt;author&gt;Cox, G.&lt;/author&gt;&lt;author&gt;Brocks, J.,&lt;/author&gt;&lt;author&gt;Munson, T.J.&lt;/author&gt;&lt;author&gt;Carr, L.&lt;/author&gt;&lt;author&gt;Henson, P&lt;/author&gt;&lt;/authors&gt;&lt;/contributors&gt;&lt;titles&gt;&lt;title&gt;Source rock geochemistry and petroleum systems of the greater McArthur Basin and links to other northern Australian Proterozoic basins&lt;/title&gt;&lt;secondary-title&gt;Annual Geoscience Exploration Seminar (AGES) 2019 Proceedings&lt;/secondary-title&gt;&lt;/titles&gt;&lt;dates&gt;&lt;year&gt;2019&lt;/year&gt;&lt;pub-dates&gt;&lt;date&gt;20-21 March, 2019&lt;/date&gt;&lt;/pub-dates&gt;&lt;/dates&gt;&lt;pub-location&gt;Alice Springs&lt;/pub-location&gt;&lt;publisher&gt;Northern Territory Geological Survey&lt;/publisher&gt;&lt;urls&gt;&lt;/urls&gt;&lt;/record&gt;&lt;/Cite&gt;&lt;/EndNote&gt;</w:instrText>
      </w:r>
      <w:r>
        <w:fldChar w:fldCharType="separate"/>
      </w:r>
      <w:r w:rsidR="002F710F">
        <w:rPr>
          <w:noProof/>
        </w:rPr>
        <w:t>Jarrett et al. (2019)</w:t>
      </w:r>
      <w:r>
        <w:fldChar w:fldCharType="end"/>
      </w:r>
      <w:r>
        <w:t>: (a) TOC content vs S2 yield; (b) Tmax vs HI</w:t>
      </w:r>
      <w:bookmarkEnd w:id="163"/>
      <w:bookmarkEnd w:id="164"/>
    </w:p>
    <w:p w14:paraId="3DB2A398" w14:textId="0D18073A" w:rsidR="003E74AD" w:rsidRPr="003A793C" w:rsidRDefault="00E80957" w:rsidP="003A793C">
      <w:pPr>
        <w:pStyle w:val="SourceornoteforTableorFigure"/>
      </w:pPr>
      <w:r w:rsidRPr="003A793C">
        <w:t>TOC: total organic carbon; HI: hydrogen index; wt%: weight %; HC: hydrocarbons; Ro: maturity</w:t>
      </w:r>
      <w:r w:rsidR="003A793C">
        <w:br/>
      </w:r>
      <w:r w:rsidRPr="003A793C">
        <w:t xml:space="preserve">Source: modified from </w:t>
      </w:r>
      <w:r w:rsidRPr="003A793C">
        <w:fldChar w:fldCharType="begin"/>
      </w:r>
      <w:r w:rsidR="002A5EAA" w:rsidRPr="003A793C">
        <w:instrText xml:space="preserve"> ADDIN EN.CITE &lt;EndNote&gt;&lt;Cite AuthorYear="1"&gt;&lt;Author&gt;Jarrett&lt;/Author&gt;&lt;Year&gt;2019&lt;/Year&gt;&lt;RecNum&gt;217&lt;/RecNum&gt;&lt;DisplayText&gt;Jarrett et al. (2019)&lt;/DisplayText&gt;&lt;record&gt;&lt;rec-number&gt;217&lt;/rec-number&gt;&lt;foreign-keys&gt;&lt;key app="EN" db-id="rd5vdfvs2xptd5ezaf75vdxne2tdrdf55eze" timestamp="1549503860"&gt;217&lt;/key&gt;&lt;/foreign-keys&gt;&lt;ref-type name="Conference Paper"&gt;47&lt;/ref-type&gt;&lt;contributors&gt;&lt;authors&gt;&lt;author&gt;Jarrett, A.J.M&lt;/author&gt;&lt;author&gt;MacFarlane, S.,&lt;/author&gt;&lt;author&gt;Palu, T.J.&lt;/author&gt;&lt;author&gt;Boreham, C.J.&lt;/author&gt;&lt;author&gt;Hall, L.S.,&lt;/author&gt;&lt;author&gt;Edwards, D.S.&lt;/author&gt;&lt;author&gt;Cox, G.&lt;/author&gt;&lt;author&gt;Brocks, J.,&lt;/author&gt;&lt;author&gt;Munson, T.J.&lt;/author&gt;&lt;author&gt;Carr, L.&lt;/author&gt;&lt;author&gt;Henson, P&lt;/author&gt;&lt;/authors&gt;&lt;/contributors&gt;&lt;titles&gt;&lt;title&gt;Source rock geochemistry and petroleum systems of the greater McArthur Basin and links to other northern Australian Proterozoic basins&lt;/title&gt;&lt;secondary-title&gt;Annual Geoscience Exploration Seminar (AGES) 2019 Proceedings&lt;/secondary-title&gt;&lt;/titles&gt;&lt;dates&gt;&lt;year&gt;2019&lt;/year&gt;&lt;pub-dates&gt;&lt;date&gt;20-21 March, 2019&lt;/date&gt;&lt;/pub-dates&gt;&lt;/dates&gt;&lt;pub-location&gt;Alice Springs&lt;/pub-location&gt;&lt;publisher&gt;Northern Territory Geological Survey&lt;/publisher&gt;&lt;urls&gt;&lt;/urls&gt;&lt;/record&gt;&lt;/Cite&gt;&lt;/EndNote&gt;</w:instrText>
      </w:r>
      <w:r w:rsidRPr="003A793C">
        <w:fldChar w:fldCharType="separate"/>
      </w:r>
      <w:r w:rsidR="002F710F" w:rsidRPr="003A793C">
        <w:t>Jarrett et al. (2019)</w:t>
      </w:r>
      <w:r w:rsidRPr="003A793C">
        <w:fldChar w:fldCharType="end"/>
      </w:r>
      <w:r w:rsidR="003A793C">
        <w:br/>
      </w:r>
      <w:r w:rsidRPr="003A793C">
        <w:t xml:space="preserve">Data: </w:t>
      </w:r>
      <w:r w:rsidRPr="003A793C">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Pr="003A793C">
        <w:fldChar w:fldCharType="separate"/>
      </w:r>
      <w:r w:rsidRPr="003A793C">
        <w:rPr>
          <w:noProof/>
        </w:rPr>
        <w:t>Revie and Normington (2018)</w:t>
      </w:r>
      <w:r w:rsidRPr="003A793C">
        <w:fldChar w:fldCharType="end"/>
      </w:r>
      <w:r w:rsidRPr="003A793C">
        <w:t xml:space="preserve">; </w:t>
      </w:r>
      <w:r w:rsidRPr="003A793C">
        <w:fldChar w:fldCharType="begin"/>
      </w:r>
      <w:r w:rsidR="000E39F9">
        <w:instrText xml:space="preserve"> ADDIN EN.CITE &lt;EndNote&gt;&lt;Cite AuthorYear="1"&gt;&lt;Author&gt;Pangaea NT Pty Ltd&lt;/Author&gt;&lt;Year&gt;2019&lt;/Year&gt;&lt;RecNum&gt;320&lt;/RecNum&gt;&lt;DisplayText&gt;Pangaea NT Pty Ltd (2019)&lt;/DisplayText&gt;&lt;record&gt;&lt;rec-number&gt;320&lt;/rec-number&gt;&lt;foreign-keys&gt;&lt;key app="EN" db-id="rd5vdfvs2xptd5ezaf75vdxne2tdrdf55eze" timestamp="1556001360"&gt;320&lt;/key&gt;&lt;/foreign-keys&gt;&lt;ref-type name="Dataset"&gt;59&lt;/ref-type&gt;&lt;contributors&gt;&lt;authors&gt;&lt;author&gt;Pangaea NT Pty Ltd,&lt;/author&gt;&lt;/authors&gt;&lt;secondary-authors&gt;&lt;author&gt;Hoffman, T.&lt;/author&gt;&lt;/secondary-authors&gt;&lt;/contributors&gt;&lt;titles&gt;&lt;title&gt;Total Organic Carbon, Rock-Eval Pyrolysis, Bottom Hole Temperatures, gas composition, organic petrology for Birdum Creek 1 Wyworrie 1 Tarlee 1, Tarlee 2 and Tarlee S3&lt;/title&gt;&lt;/titles&gt;&lt;dates&gt;&lt;year&gt;2019&lt;/year&gt;&lt;/dates&gt;&lt;label&gt;76944BC6-9C2A-4712-A55B-A3FAB58DE914&lt;/label&gt;&lt;urls&gt;&lt;related-urls&gt;&lt;url&gt;https://www.pangaea.net.au/&lt;/url&gt;&lt;/related-urls&gt;&lt;/urls&gt;&lt;/record&gt;&lt;/Cite&gt;&lt;/EndNote&gt;</w:instrText>
      </w:r>
      <w:r w:rsidRPr="003A793C">
        <w:fldChar w:fldCharType="separate"/>
      </w:r>
      <w:r w:rsidRPr="003A793C">
        <w:rPr>
          <w:noProof/>
        </w:rPr>
        <w:t>Pangaea NT Pty Ltd (2019)</w:t>
      </w:r>
      <w:r w:rsidRPr="003A793C">
        <w:fldChar w:fldCharType="end"/>
      </w:r>
      <w:r w:rsidR="003E74AD" w:rsidRPr="003A793C">
        <w:br/>
        <w:t>Element: GBA-BEE-2-049</w:t>
      </w:r>
    </w:p>
    <w:p w14:paraId="7354E84A" w14:textId="3427BCA7" w:rsidR="000958B1" w:rsidRDefault="00BB142A" w:rsidP="00BB142A">
      <w:pPr>
        <w:pStyle w:val="Caption"/>
      </w:pPr>
      <w:bookmarkStart w:id="165" w:name="_Ref1545146"/>
      <w:bookmarkStart w:id="166" w:name="_Toc36042493"/>
      <w:r>
        <w:t xml:space="preserve">Table </w:t>
      </w:r>
      <w:r w:rsidR="005434B4">
        <w:rPr>
          <w:noProof/>
        </w:rPr>
        <w:fldChar w:fldCharType="begin"/>
      </w:r>
      <w:r w:rsidR="005434B4">
        <w:rPr>
          <w:noProof/>
        </w:rPr>
        <w:instrText xml:space="preserve"> SEQ Table \* ARABIC </w:instrText>
      </w:r>
      <w:r w:rsidR="005434B4">
        <w:rPr>
          <w:noProof/>
        </w:rPr>
        <w:fldChar w:fldCharType="separate"/>
      </w:r>
      <w:r w:rsidR="00EC3730">
        <w:rPr>
          <w:noProof/>
        </w:rPr>
        <w:t>8</w:t>
      </w:r>
      <w:r w:rsidR="005434B4">
        <w:rPr>
          <w:noProof/>
        </w:rPr>
        <w:fldChar w:fldCharType="end"/>
      </w:r>
      <w:bookmarkEnd w:id="165"/>
      <w:r>
        <w:t xml:space="preserve"> </w:t>
      </w:r>
      <w:r w:rsidR="000958B1">
        <w:t>Net organically rich ratio (NORR) of the Kalala Member shales in the Beetaloo Sub-basin</w:t>
      </w:r>
      <w:bookmarkEnd w:id="166"/>
    </w:p>
    <w:tbl>
      <w:tblPr>
        <w:tblStyle w:val="TableBAHeaderRow"/>
        <w:tblW w:w="9695" w:type="dxa"/>
        <w:tblLook w:val="04A0" w:firstRow="1" w:lastRow="0" w:firstColumn="1" w:lastColumn="0" w:noHBand="0" w:noVBand="1"/>
      </w:tblPr>
      <w:tblGrid>
        <w:gridCol w:w="1498"/>
        <w:gridCol w:w="1621"/>
        <w:gridCol w:w="2268"/>
        <w:gridCol w:w="1843"/>
        <w:gridCol w:w="2465"/>
      </w:tblGrid>
      <w:tr w:rsidR="000958B1" w14:paraId="5115F095" w14:textId="77777777" w:rsidTr="00987BF7">
        <w:trPr>
          <w:cnfStyle w:val="100000000000" w:firstRow="1" w:lastRow="0" w:firstColumn="0" w:lastColumn="0" w:oddVBand="0" w:evenVBand="0" w:oddHBand="0" w:evenHBand="0" w:firstRowFirstColumn="0" w:firstRowLastColumn="0" w:lastRowFirstColumn="0" w:lastRowLastColumn="0"/>
          <w:trHeight w:val="321"/>
          <w:tblHeader/>
        </w:trPr>
        <w:tc>
          <w:tcPr>
            <w:tcW w:w="1498" w:type="dxa"/>
            <w:hideMark/>
          </w:tcPr>
          <w:p w14:paraId="1B60519A" w14:textId="77777777" w:rsidR="000958B1" w:rsidRPr="00780ECD" w:rsidRDefault="000958B1" w:rsidP="00780ECD">
            <w:pPr>
              <w:pStyle w:val="TableTextCentred"/>
            </w:pPr>
            <w:r w:rsidRPr="00780ECD">
              <w:t>Beetaloo Sub-basin region</w:t>
            </w:r>
          </w:p>
        </w:tc>
        <w:tc>
          <w:tcPr>
            <w:tcW w:w="1621" w:type="dxa"/>
            <w:noWrap/>
            <w:hideMark/>
          </w:tcPr>
          <w:p w14:paraId="59273804" w14:textId="77777777" w:rsidR="000958B1" w:rsidRPr="00780ECD" w:rsidRDefault="000958B1" w:rsidP="00780ECD">
            <w:pPr>
              <w:pStyle w:val="TableTextCentred"/>
              <w:rPr>
                <w:rFonts w:eastAsia="Calibri"/>
              </w:rPr>
            </w:pPr>
            <w:r w:rsidRPr="00780ECD">
              <w:t>Well</w:t>
            </w:r>
          </w:p>
        </w:tc>
        <w:tc>
          <w:tcPr>
            <w:tcW w:w="2268" w:type="dxa"/>
            <w:noWrap/>
            <w:hideMark/>
          </w:tcPr>
          <w:p w14:paraId="509CDEB3" w14:textId="77777777" w:rsidR="000958B1" w:rsidRPr="00780ECD" w:rsidRDefault="000958B1" w:rsidP="00780ECD">
            <w:pPr>
              <w:pStyle w:val="TableTextCentred"/>
              <w:rPr>
                <w:rFonts w:eastAsia="Calibri"/>
              </w:rPr>
            </w:pPr>
            <w:r w:rsidRPr="00780ECD">
              <w:t>Net organically rich ratio (fraction)</w:t>
            </w:r>
          </w:p>
        </w:tc>
        <w:tc>
          <w:tcPr>
            <w:tcW w:w="1843" w:type="dxa"/>
            <w:hideMark/>
          </w:tcPr>
          <w:p w14:paraId="2D184C6D" w14:textId="77777777" w:rsidR="000958B1" w:rsidRPr="00780ECD" w:rsidRDefault="000958B1" w:rsidP="00780ECD">
            <w:pPr>
              <w:pStyle w:val="TableTextCentred"/>
            </w:pPr>
            <w:r w:rsidRPr="00780ECD">
              <w:t>Total formation thickness (m)*</w:t>
            </w:r>
          </w:p>
        </w:tc>
        <w:tc>
          <w:tcPr>
            <w:tcW w:w="2465" w:type="dxa"/>
            <w:hideMark/>
          </w:tcPr>
          <w:p w14:paraId="1838AB72" w14:textId="77777777" w:rsidR="000958B1" w:rsidRPr="00780ECD" w:rsidRDefault="000958B1" w:rsidP="00780ECD">
            <w:pPr>
              <w:pStyle w:val="TableTextCentred"/>
            </w:pPr>
            <w:r w:rsidRPr="00780ECD">
              <w:t>Net thickness of organically rich section (m)*</w:t>
            </w:r>
          </w:p>
        </w:tc>
      </w:tr>
      <w:tr w:rsidR="000958B1" w14:paraId="523AFF94" w14:textId="77777777" w:rsidTr="001D4968">
        <w:trPr>
          <w:cnfStyle w:val="000000100000" w:firstRow="0" w:lastRow="0" w:firstColumn="0" w:lastColumn="0" w:oddVBand="0" w:evenVBand="0" w:oddHBand="1" w:evenHBand="0" w:firstRowFirstColumn="0" w:firstRowLastColumn="0" w:lastRowFirstColumn="0" w:lastRowLastColumn="0"/>
          <w:trHeight w:val="305"/>
        </w:trPr>
        <w:tc>
          <w:tcPr>
            <w:tcW w:w="1498" w:type="dxa"/>
            <w:hideMark/>
          </w:tcPr>
          <w:p w14:paraId="51BB587F" w14:textId="77777777" w:rsidR="000958B1" w:rsidRPr="00780ECD" w:rsidRDefault="000958B1" w:rsidP="00780ECD">
            <w:pPr>
              <w:pStyle w:val="TableText"/>
            </w:pPr>
            <w:r w:rsidRPr="00780ECD">
              <w:t>Eastern</w:t>
            </w:r>
          </w:p>
        </w:tc>
        <w:tc>
          <w:tcPr>
            <w:tcW w:w="1621" w:type="dxa"/>
            <w:noWrap/>
            <w:hideMark/>
          </w:tcPr>
          <w:p w14:paraId="1B3EEE35" w14:textId="77777777" w:rsidR="000958B1" w:rsidRPr="00780ECD" w:rsidRDefault="000958B1" w:rsidP="00780ECD">
            <w:pPr>
              <w:pStyle w:val="TableText"/>
              <w:rPr>
                <w:rFonts w:eastAsia="Calibri"/>
              </w:rPr>
            </w:pPr>
            <w:r w:rsidRPr="00780ECD">
              <w:t>Amungee NW1</w:t>
            </w:r>
          </w:p>
        </w:tc>
        <w:tc>
          <w:tcPr>
            <w:tcW w:w="2268" w:type="dxa"/>
            <w:noWrap/>
          </w:tcPr>
          <w:p w14:paraId="58453A93" w14:textId="160B06A7" w:rsidR="000958B1" w:rsidRPr="00780ECD" w:rsidRDefault="00A53A69" w:rsidP="00780ECD">
            <w:pPr>
              <w:pStyle w:val="TableText"/>
              <w:rPr>
                <w:rFonts w:eastAsia="Calibri"/>
              </w:rPr>
            </w:pPr>
            <w:r w:rsidRPr="00780ECD">
              <w:rPr>
                <w:rFonts w:eastAsia="Calibri"/>
              </w:rPr>
              <w:t>0</w:t>
            </w:r>
          </w:p>
        </w:tc>
        <w:tc>
          <w:tcPr>
            <w:tcW w:w="1843" w:type="dxa"/>
          </w:tcPr>
          <w:p w14:paraId="72E4F2A4" w14:textId="24C1F3DA" w:rsidR="000958B1" w:rsidRPr="00780ECD" w:rsidRDefault="00780ECD" w:rsidP="00780ECD">
            <w:pPr>
              <w:pStyle w:val="TableText"/>
            </w:pPr>
            <w:r w:rsidRPr="00780ECD">
              <w:t>57</w:t>
            </w:r>
          </w:p>
        </w:tc>
        <w:tc>
          <w:tcPr>
            <w:tcW w:w="2465" w:type="dxa"/>
          </w:tcPr>
          <w:p w14:paraId="543D643B" w14:textId="352C7265" w:rsidR="000958B1" w:rsidRPr="00780ECD" w:rsidRDefault="00780ECD" w:rsidP="00780ECD">
            <w:pPr>
              <w:pStyle w:val="TableText"/>
            </w:pPr>
            <w:r w:rsidRPr="00780ECD">
              <w:t>0</w:t>
            </w:r>
          </w:p>
        </w:tc>
      </w:tr>
      <w:tr w:rsidR="000958B1" w14:paraId="6AB65BA1" w14:textId="77777777" w:rsidTr="001D4968">
        <w:trPr>
          <w:cnfStyle w:val="000000010000" w:firstRow="0" w:lastRow="0" w:firstColumn="0" w:lastColumn="0" w:oddVBand="0" w:evenVBand="0" w:oddHBand="0" w:evenHBand="1" w:firstRowFirstColumn="0" w:firstRowLastColumn="0" w:lastRowFirstColumn="0" w:lastRowLastColumn="0"/>
          <w:trHeight w:val="305"/>
        </w:trPr>
        <w:tc>
          <w:tcPr>
            <w:tcW w:w="1498" w:type="dxa"/>
            <w:hideMark/>
          </w:tcPr>
          <w:p w14:paraId="22D5231F" w14:textId="77777777" w:rsidR="000958B1" w:rsidRPr="00780ECD" w:rsidRDefault="000958B1" w:rsidP="00780ECD">
            <w:pPr>
              <w:pStyle w:val="TableText"/>
            </w:pPr>
            <w:r w:rsidRPr="00780ECD">
              <w:t>Eastern</w:t>
            </w:r>
          </w:p>
        </w:tc>
        <w:tc>
          <w:tcPr>
            <w:tcW w:w="1621" w:type="dxa"/>
            <w:noWrap/>
            <w:hideMark/>
          </w:tcPr>
          <w:p w14:paraId="65B10FA9" w14:textId="77777777" w:rsidR="000958B1" w:rsidRPr="00780ECD" w:rsidRDefault="000958B1" w:rsidP="00780ECD">
            <w:pPr>
              <w:pStyle w:val="TableText"/>
              <w:rPr>
                <w:rFonts w:eastAsia="Calibri"/>
              </w:rPr>
            </w:pPr>
            <w:r w:rsidRPr="00780ECD">
              <w:t>Kalala S1</w:t>
            </w:r>
          </w:p>
        </w:tc>
        <w:tc>
          <w:tcPr>
            <w:tcW w:w="2268" w:type="dxa"/>
            <w:noWrap/>
          </w:tcPr>
          <w:p w14:paraId="54B2B776" w14:textId="6036408A" w:rsidR="000958B1" w:rsidRPr="00780ECD" w:rsidRDefault="00A53A69" w:rsidP="00780ECD">
            <w:pPr>
              <w:pStyle w:val="TableText"/>
              <w:rPr>
                <w:rFonts w:eastAsia="Calibri"/>
              </w:rPr>
            </w:pPr>
            <w:r w:rsidRPr="00780ECD">
              <w:rPr>
                <w:rFonts w:eastAsia="Calibri"/>
              </w:rPr>
              <w:t>0</w:t>
            </w:r>
          </w:p>
        </w:tc>
        <w:tc>
          <w:tcPr>
            <w:tcW w:w="1843" w:type="dxa"/>
          </w:tcPr>
          <w:p w14:paraId="67350760" w14:textId="5BD539ED" w:rsidR="000958B1" w:rsidRPr="00780ECD" w:rsidRDefault="00780ECD" w:rsidP="00780ECD">
            <w:pPr>
              <w:pStyle w:val="TableText"/>
            </w:pPr>
            <w:r w:rsidRPr="00780ECD">
              <w:t>49</w:t>
            </w:r>
          </w:p>
        </w:tc>
        <w:tc>
          <w:tcPr>
            <w:tcW w:w="2465" w:type="dxa"/>
          </w:tcPr>
          <w:p w14:paraId="7868E216" w14:textId="7CC4CA4D" w:rsidR="000958B1" w:rsidRPr="00780ECD" w:rsidRDefault="00780ECD" w:rsidP="00780ECD">
            <w:pPr>
              <w:pStyle w:val="TableText"/>
            </w:pPr>
            <w:r w:rsidRPr="00780ECD">
              <w:t>0</w:t>
            </w:r>
          </w:p>
        </w:tc>
      </w:tr>
      <w:tr w:rsidR="000958B1" w14:paraId="1E95FAB5" w14:textId="77777777" w:rsidTr="001D4968">
        <w:trPr>
          <w:cnfStyle w:val="000000100000" w:firstRow="0" w:lastRow="0" w:firstColumn="0" w:lastColumn="0" w:oddVBand="0" w:evenVBand="0" w:oddHBand="1" w:evenHBand="0" w:firstRowFirstColumn="0" w:firstRowLastColumn="0" w:lastRowFirstColumn="0" w:lastRowLastColumn="0"/>
          <w:trHeight w:val="305"/>
        </w:trPr>
        <w:tc>
          <w:tcPr>
            <w:tcW w:w="1498" w:type="dxa"/>
            <w:hideMark/>
          </w:tcPr>
          <w:p w14:paraId="2B38EE66" w14:textId="77777777" w:rsidR="000958B1" w:rsidRPr="00780ECD" w:rsidRDefault="000958B1" w:rsidP="00780ECD">
            <w:pPr>
              <w:pStyle w:val="TableText"/>
            </w:pPr>
            <w:r w:rsidRPr="00780ECD">
              <w:t>Western</w:t>
            </w:r>
          </w:p>
        </w:tc>
        <w:tc>
          <w:tcPr>
            <w:tcW w:w="1621" w:type="dxa"/>
            <w:noWrap/>
            <w:hideMark/>
          </w:tcPr>
          <w:p w14:paraId="421E8809" w14:textId="77777777" w:rsidR="000958B1" w:rsidRPr="00780ECD" w:rsidRDefault="000958B1" w:rsidP="00780ECD">
            <w:pPr>
              <w:pStyle w:val="TableText"/>
              <w:rPr>
                <w:rFonts w:eastAsiaTheme="minorHAnsi"/>
              </w:rPr>
            </w:pPr>
            <w:r w:rsidRPr="00780ECD">
              <w:t>Tarlee 1</w:t>
            </w:r>
          </w:p>
        </w:tc>
        <w:tc>
          <w:tcPr>
            <w:tcW w:w="2268" w:type="dxa"/>
            <w:noWrap/>
          </w:tcPr>
          <w:p w14:paraId="285597F7" w14:textId="0E13094D" w:rsidR="000958B1" w:rsidRPr="00780ECD" w:rsidRDefault="00707225" w:rsidP="00780ECD">
            <w:pPr>
              <w:pStyle w:val="TableText"/>
              <w:rPr>
                <w:rFonts w:eastAsiaTheme="minorHAnsi"/>
              </w:rPr>
            </w:pPr>
            <w:r w:rsidRPr="00780ECD">
              <w:rPr>
                <w:rFonts w:eastAsiaTheme="minorHAnsi"/>
              </w:rPr>
              <w:t>0.62</w:t>
            </w:r>
          </w:p>
        </w:tc>
        <w:tc>
          <w:tcPr>
            <w:tcW w:w="1843" w:type="dxa"/>
          </w:tcPr>
          <w:p w14:paraId="76B39846" w14:textId="66872777" w:rsidR="000958B1" w:rsidRPr="00780ECD" w:rsidRDefault="000958B1" w:rsidP="00780ECD">
            <w:pPr>
              <w:pStyle w:val="TableText"/>
            </w:pPr>
          </w:p>
        </w:tc>
        <w:tc>
          <w:tcPr>
            <w:tcW w:w="2465" w:type="dxa"/>
          </w:tcPr>
          <w:p w14:paraId="62E5A273" w14:textId="4D727F6B" w:rsidR="000958B1" w:rsidRPr="00780ECD" w:rsidRDefault="000958B1" w:rsidP="00780ECD">
            <w:pPr>
              <w:pStyle w:val="TableText"/>
            </w:pPr>
          </w:p>
        </w:tc>
      </w:tr>
      <w:tr w:rsidR="000958B1" w14:paraId="0B8935BE" w14:textId="77777777" w:rsidTr="001D4968">
        <w:trPr>
          <w:cnfStyle w:val="000000010000" w:firstRow="0" w:lastRow="0" w:firstColumn="0" w:lastColumn="0" w:oddVBand="0" w:evenVBand="0" w:oddHBand="0" w:evenHBand="1" w:firstRowFirstColumn="0" w:firstRowLastColumn="0" w:lastRowFirstColumn="0" w:lastRowLastColumn="0"/>
          <w:trHeight w:val="321"/>
        </w:trPr>
        <w:tc>
          <w:tcPr>
            <w:tcW w:w="1498" w:type="dxa"/>
            <w:hideMark/>
          </w:tcPr>
          <w:p w14:paraId="7ABFBEED" w14:textId="77777777" w:rsidR="000958B1" w:rsidRPr="00780ECD" w:rsidRDefault="000958B1" w:rsidP="00780ECD">
            <w:pPr>
              <w:pStyle w:val="TableText"/>
            </w:pPr>
            <w:r w:rsidRPr="00780ECD">
              <w:t>Western</w:t>
            </w:r>
          </w:p>
        </w:tc>
        <w:tc>
          <w:tcPr>
            <w:tcW w:w="1621" w:type="dxa"/>
            <w:noWrap/>
            <w:hideMark/>
          </w:tcPr>
          <w:p w14:paraId="290C8DC0" w14:textId="77777777" w:rsidR="000958B1" w:rsidRPr="00780ECD" w:rsidRDefault="000958B1" w:rsidP="00780ECD">
            <w:pPr>
              <w:pStyle w:val="TableText"/>
              <w:rPr>
                <w:rFonts w:eastAsiaTheme="minorHAnsi"/>
              </w:rPr>
            </w:pPr>
            <w:r w:rsidRPr="00780ECD">
              <w:t>Tarlee 2</w:t>
            </w:r>
          </w:p>
        </w:tc>
        <w:tc>
          <w:tcPr>
            <w:tcW w:w="2268" w:type="dxa"/>
            <w:noWrap/>
          </w:tcPr>
          <w:p w14:paraId="61A6B7C5" w14:textId="0B58975B" w:rsidR="000958B1" w:rsidRPr="00780ECD" w:rsidRDefault="00707225" w:rsidP="00780ECD">
            <w:pPr>
              <w:pStyle w:val="TableText"/>
              <w:rPr>
                <w:rFonts w:eastAsiaTheme="minorHAnsi"/>
              </w:rPr>
            </w:pPr>
            <w:r w:rsidRPr="00780ECD">
              <w:rPr>
                <w:rFonts w:eastAsiaTheme="minorHAnsi"/>
              </w:rPr>
              <w:t>0.08</w:t>
            </w:r>
          </w:p>
        </w:tc>
        <w:tc>
          <w:tcPr>
            <w:tcW w:w="1843" w:type="dxa"/>
          </w:tcPr>
          <w:p w14:paraId="53E4E32C" w14:textId="6D012BC9" w:rsidR="000958B1" w:rsidRPr="00780ECD" w:rsidRDefault="00780ECD" w:rsidP="00780ECD">
            <w:pPr>
              <w:pStyle w:val="TableText"/>
            </w:pPr>
            <w:r w:rsidRPr="00780ECD">
              <w:t>100</w:t>
            </w:r>
          </w:p>
        </w:tc>
        <w:tc>
          <w:tcPr>
            <w:tcW w:w="2465" w:type="dxa"/>
          </w:tcPr>
          <w:p w14:paraId="0EEBEA53" w14:textId="08EF5F3E" w:rsidR="000958B1" w:rsidRPr="00780ECD" w:rsidRDefault="00780ECD" w:rsidP="00780ECD">
            <w:pPr>
              <w:pStyle w:val="TableText"/>
            </w:pPr>
            <w:r w:rsidRPr="00780ECD">
              <w:t>8</w:t>
            </w:r>
          </w:p>
        </w:tc>
      </w:tr>
      <w:tr w:rsidR="00707225" w14:paraId="0E534C29" w14:textId="77777777" w:rsidTr="001D4968">
        <w:trPr>
          <w:cnfStyle w:val="000000100000" w:firstRow="0" w:lastRow="0" w:firstColumn="0" w:lastColumn="0" w:oddVBand="0" w:evenVBand="0" w:oddHBand="1" w:evenHBand="0" w:firstRowFirstColumn="0" w:firstRowLastColumn="0" w:lastRowFirstColumn="0" w:lastRowLastColumn="0"/>
          <w:trHeight w:val="321"/>
        </w:trPr>
        <w:tc>
          <w:tcPr>
            <w:tcW w:w="1498" w:type="dxa"/>
          </w:tcPr>
          <w:p w14:paraId="55020F9D" w14:textId="2AE45903" w:rsidR="00707225" w:rsidRPr="00780ECD" w:rsidRDefault="00707225" w:rsidP="00780ECD">
            <w:pPr>
              <w:pStyle w:val="TableText"/>
            </w:pPr>
            <w:r w:rsidRPr="00780ECD">
              <w:t>Western</w:t>
            </w:r>
          </w:p>
        </w:tc>
        <w:tc>
          <w:tcPr>
            <w:tcW w:w="1621" w:type="dxa"/>
            <w:noWrap/>
          </w:tcPr>
          <w:p w14:paraId="4B1DD466" w14:textId="494E1F86" w:rsidR="00707225" w:rsidRPr="00780ECD" w:rsidRDefault="00707225" w:rsidP="00780ECD">
            <w:pPr>
              <w:pStyle w:val="TableText"/>
            </w:pPr>
            <w:r w:rsidRPr="00780ECD">
              <w:t>Wyworrie 1</w:t>
            </w:r>
          </w:p>
        </w:tc>
        <w:tc>
          <w:tcPr>
            <w:tcW w:w="2268" w:type="dxa"/>
            <w:noWrap/>
          </w:tcPr>
          <w:p w14:paraId="526A2924" w14:textId="60B3435E" w:rsidR="00707225" w:rsidRPr="00780ECD" w:rsidRDefault="00707225" w:rsidP="00780ECD">
            <w:pPr>
              <w:pStyle w:val="TableText"/>
              <w:rPr>
                <w:rFonts w:eastAsiaTheme="minorHAnsi"/>
              </w:rPr>
            </w:pPr>
            <w:r w:rsidRPr="00780ECD">
              <w:rPr>
                <w:rFonts w:eastAsiaTheme="minorHAnsi"/>
              </w:rPr>
              <w:t>0.51</w:t>
            </w:r>
          </w:p>
        </w:tc>
        <w:tc>
          <w:tcPr>
            <w:tcW w:w="1843" w:type="dxa"/>
          </w:tcPr>
          <w:p w14:paraId="4DB92CFC" w14:textId="142A0ABC" w:rsidR="00707225" w:rsidRPr="00780ECD" w:rsidRDefault="00780ECD" w:rsidP="00780ECD">
            <w:pPr>
              <w:pStyle w:val="TableText"/>
            </w:pPr>
            <w:r w:rsidRPr="00780ECD">
              <w:t>60</w:t>
            </w:r>
          </w:p>
        </w:tc>
        <w:tc>
          <w:tcPr>
            <w:tcW w:w="2465" w:type="dxa"/>
          </w:tcPr>
          <w:p w14:paraId="53FF9065" w14:textId="2F0DEBB7" w:rsidR="00707225" w:rsidRPr="00780ECD" w:rsidRDefault="00780ECD" w:rsidP="00780ECD">
            <w:pPr>
              <w:pStyle w:val="TableText"/>
            </w:pPr>
            <w:r w:rsidRPr="00780ECD">
              <w:t>31</w:t>
            </w:r>
          </w:p>
        </w:tc>
      </w:tr>
      <w:tr w:rsidR="000958B1" w14:paraId="03FF546B" w14:textId="77777777" w:rsidTr="001D4968">
        <w:trPr>
          <w:cnfStyle w:val="000000010000" w:firstRow="0" w:lastRow="0" w:firstColumn="0" w:lastColumn="0" w:oddVBand="0" w:evenVBand="0" w:oddHBand="0" w:evenHBand="1" w:firstRowFirstColumn="0" w:firstRowLastColumn="0" w:lastRowFirstColumn="0" w:lastRowLastColumn="0"/>
          <w:trHeight w:val="321"/>
        </w:trPr>
        <w:tc>
          <w:tcPr>
            <w:tcW w:w="1498" w:type="dxa"/>
          </w:tcPr>
          <w:p w14:paraId="45C37D48" w14:textId="77777777" w:rsidR="000958B1" w:rsidRPr="00780ECD" w:rsidRDefault="000958B1" w:rsidP="00780ECD">
            <w:pPr>
              <w:pStyle w:val="TableText"/>
            </w:pPr>
          </w:p>
        </w:tc>
        <w:tc>
          <w:tcPr>
            <w:tcW w:w="1621" w:type="dxa"/>
            <w:noWrap/>
            <w:hideMark/>
          </w:tcPr>
          <w:p w14:paraId="77AA1C94" w14:textId="77777777" w:rsidR="000958B1" w:rsidRPr="00780ECD" w:rsidRDefault="000958B1" w:rsidP="00780ECD">
            <w:pPr>
              <w:pStyle w:val="TableText"/>
              <w:rPr>
                <w:rFonts w:eastAsiaTheme="minorHAnsi"/>
              </w:rPr>
            </w:pPr>
            <w:r w:rsidRPr="00780ECD">
              <w:t>Average</w:t>
            </w:r>
          </w:p>
        </w:tc>
        <w:tc>
          <w:tcPr>
            <w:tcW w:w="2268" w:type="dxa"/>
            <w:noWrap/>
          </w:tcPr>
          <w:p w14:paraId="54174968" w14:textId="582C47A9" w:rsidR="000958B1" w:rsidRPr="00780ECD" w:rsidRDefault="00707225" w:rsidP="00780ECD">
            <w:pPr>
              <w:pStyle w:val="TableText"/>
              <w:rPr>
                <w:rFonts w:eastAsiaTheme="minorHAnsi"/>
              </w:rPr>
            </w:pPr>
            <w:r w:rsidRPr="00780ECD">
              <w:rPr>
                <w:rFonts w:eastAsiaTheme="minorHAnsi"/>
              </w:rPr>
              <w:t>0.20</w:t>
            </w:r>
          </w:p>
        </w:tc>
        <w:tc>
          <w:tcPr>
            <w:tcW w:w="1843" w:type="dxa"/>
          </w:tcPr>
          <w:p w14:paraId="1C680D80" w14:textId="33CC03F0" w:rsidR="000958B1" w:rsidRPr="00780ECD" w:rsidRDefault="000958B1" w:rsidP="00780ECD">
            <w:pPr>
              <w:pStyle w:val="TableText"/>
            </w:pPr>
          </w:p>
        </w:tc>
        <w:tc>
          <w:tcPr>
            <w:tcW w:w="2465" w:type="dxa"/>
          </w:tcPr>
          <w:p w14:paraId="5EDA9E7F" w14:textId="37F45775" w:rsidR="000958B1" w:rsidRPr="00780ECD" w:rsidRDefault="000958B1" w:rsidP="00780ECD">
            <w:pPr>
              <w:pStyle w:val="TableText"/>
            </w:pPr>
          </w:p>
        </w:tc>
      </w:tr>
    </w:tbl>
    <w:p w14:paraId="08964C04" w14:textId="2DA66645" w:rsidR="000958B1" w:rsidRPr="003A793C" w:rsidRDefault="003A793C" w:rsidP="003A793C">
      <w:pPr>
        <w:pStyle w:val="SourceornoteforTableorFigure"/>
      </w:pPr>
      <w:r w:rsidRPr="003A793C">
        <w:t xml:space="preserve">All wells reach total depth within the Kalala Member, therefore for the total formation thickness and the net thickness of organically rich material represent minimum values. </w:t>
      </w:r>
      <w:r w:rsidRPr="003A793C">
        <w:br/>
      </w:r>
      <w:r w:rsidR="000958B1" w:rsidRPr="003A793C">
        <w:t xml:space="preserve">Data: </w:t>
      </w:r>
      <w:r w:rsidR="000958B1" w:rsidRPr="003A793C">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0958B1" w:rsidRPr="003A793C">
        <w:fldChar w:fldCharType="separate"/>
      </w:r>
      <w:r w:rsidR="000958B1" w:rsidRPr="003A793C">
        <w:rPr>
          <w:noProof/>
        </w:rPr>
        <w:t>Revie and Normington (2018)</w:t>
      </w:r>
      <w:r w:rsidR="000958B1" w:rsidRPr="003A793C">
        <w:fldChar w:fldCharType="end"/>
      </w:r>
    </w:p>
    <w:p w14:paraId="79613762" w14:textId="77777777" w:rsidR="0069554F" w:rsidRPr="0069554F" w:rsidRDefault="0069554F" w:rsidP="0069554F">
      <w:pPr>
        <w:pStyle w:val="BodyText"/>
      </w:pPr>
    </w:p>
    <w:p w14:paraId="2614B102" w14:textId="77777777" w:rsidR="000958B1" w:rsidRPr="000958B1" w:rsidRDefault="000958B1" w:rsidP="000958B1">
      <w:pPr>
        <w:pStyle w:val="BodyText"/>
      </w:pPr>
    </w:p>
    <w:p w14:paraId="093AE21A" w14:textId="77777777" w:rsidR="003E74AD" w:rsidRDefault="003E74AD" w:rsidP="00F719DA">
      <w:pPr>
        <w:pStyle w:val="Heading6"/>
      </w:pPr>
      <w:r>
        <w:t>Amungee Member</w:t>
      </w:r>
    </w:p>
    <w:p w14:paraId="00B43253" w14:textId="0882076A" w:rsidR="00916038" w:rsidRDefault="003E74AD" w:rsidP="003E74AD">
      <w:pPr>
        <w:pStyle w:val="BodyText"/>
      </w:pPr>
      <w:r>
        <w:t xml:space="preserve">Source rock statistics for the Amungee Member are summarised in </w:t>
      </w:r>
      <w:r w:rsidR="00D06989">
        <w:fldChar w:fldCharType="begin"/>
      </w:r>
      <w:r w:rsidR="00D06989">
        <w:instrText xml:space="preserve"> REF _Ref1545256 \h </w:instrText>
      </w:r>
      <w:r w:rsidR="00D06989">
        <w:fldChar w:fldCharType="separate"/>
      </w:r>
      <w:r w:rsidR="00EC3730">
        <w:t xml:space="preserve">Table </w:t>
      </w:r>
      <w:r w:rsidR="00EC3730">
        <w:rPr>
          <w:noProof/>
        </w:rPr>
        <w:t>9</w:t>
      </w:r>
      <w:r w:rsidR="00D06989">
        <w:fldChar w:fldCharType="end"/>
      </w:r>
      <w:r w:rsidR="00D06989">
        <w:t xml:space="preserve"> </w:t>
      </w:r>
      <w:r>
        <w:t>based on a dataset of 1</w:t>
      </w:r>
      <w:r w:rsidR="0054351B">
        <w:t>520</w:t>
      </w:r>
      <w:r>
        <w:t xml:space="preserve"> TOC samples and </w:t>
      </w:r>
      <w:r w:rsidR="0054351B">
        <w:t>525</w:t>
      </w:r>
      <w:r>
        <w:t xml:space="preserve"> Rock-Eval pyrolysis samples</w:t>
      </w:r>
      <w:r w:rsidR="00AB717A">
        <w:t xml:space="preserve"> sourced from </w:t>
      </w:r>
      <w:r w:rsidR="00AB717A">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AB717A">
        <w:fldChar w:fldCharType="separate"/>
      </w:r>
      <w:r w:rsidR="00AB717A">
        <w:rPr>
          <w:noProof/>
        </w:rPr>
        <w:t>Revie and Normington (2018)</w:t>
      </w:r>
      <w:r w:rsidR="00AB717A">
        <w:fldChar w:fldCharType="end"/>
      </w:r>
      <w:r w:rsidR="00AB717A">
        <w:t xml:space="preserve"> and </w:t>
      </w:r>
      <w:r w:rsidR="00AB717A">
        <w:fldChar w:fldCharType="begin"/>
      </w:r>
      <w:r w:rsidR="000E39F9">
        <w:instrText xml:space="preserve"> ADDIN EN.CITE &lt;EndNote&gt;&lt;Cite AuthorYear="1"&gt;&lt;Author&gt;Pangaea NT Pty Ltd&lt;/Author&gt;&lt;Year&gt;2019&lt;/Year&gt;&lt;RecNum&gt;320&lt;/RecNum&gt;&lt;DisplayText&gt;Pangaea NT Pty Ltd (2019)&lt;/DisplayText&gt;&lt;record&gt;&lt;rec-number&gt;320&lt;/rec-number&gt;&lt;foreign-keys&gt;&lt;key app="EN" db-id="rd5vdfvs2xptd5ezaf75vdxne2tdrdf55eze" timestamp="1556001360"&gt;320&lt;/key&gt;&lt;/foreign-keys&gt;&lt;ref-type name="Dataset"&gt;59&lt;/ref-type&gt;&lt;contributors&gt;&lt;authors&gt;&lt;author&gt;Pangaea NT Pty Ltd,&lt;/author&gt;&lt;/authors&gt;&lt;secondary-authors&gt;&lt;author&gt;Hoffman, T.&lt;/author&gt;&lt;/secondary-authors&gt;&lt;/contributors&gt;&lt;titles&gt;&lt;title&gt;Total Organic Carbon, Rock-Eval Pyrolysis, Bottom Hole Temperatures, gas composition, organic petrology for Birdum Creek 1 Wyworrie 1 Tarlee 1, Tarlee 2 and Tarlee S3&lt;/title&gt;&lt;/titles&gt;&lt;dates&gt;&lt;year&gt;2019&lt;/year&gt;&lt;/dates&gt;&lt;label&gt;76944BC6-9C2A-4712-A55B-A3FAB58DE914&lt;/label&gt;&lt;urls&gt;&lt;related-urls&gt;&lt;url&gt;https://www.pangaea.net.au/&lt;/url&gt;&lt;/related-urls&gt;&lt;/urls&gt;&lt;/record&gt;&lt;/Cite&gt;&lt;/EndNote&gt;</w:instrText>
      </w:r>
      <w:r w:rsidR="00AB717A">
        <w:fldChar w:fldCharType="separate"/>
      </w:r>
      <w:r w:rsidR="00AB717A">
        <w:rPr>
          <w:noProof/>
        </w:rPr>
        <w:t>Pangaea NT Pty Ltd (2019)</w:t>
      </w:r>
      <w:r w:rsidR="00AB717A">
        <w:fldChar w:fldCharType="end"/>
      </w:r>
      <w:r>
        <w:t xml:space="preserve">. Amungee Member </w:t>
      </w:r>
      <w:r w:rsidR="001D5442">
        <w:t xml:space="preserve">TOC </w:t>
      </w:r>
      <w:r>
        <w:t xml:space="preserve">varies from 0.1 to 30 wt%, with a </w:t>
      </w:r>
      <w:r w:rsidR="0054351B">
        <w:t>mean value of 3.4</w:t>
      </w:r>
      <w:r>
        <w:t xml:space="preserve"> wt% TOC</w:t>
      </w:r>
      <w:r w:rsidR="00916038">
        <w:t>, demonstrating excellent source rock richness</w:t>
      </w:r>
      <w:r>
        <w:t xml:space="preserve"> (</w:t>
      </w:r>
      <w:r w:rsidR="00D06989">
        <w:fldChar w:fldCharType="begin"/>
      </w:r>
      <w:r w:rsidR="00D06989">
        <w:instrText xml:space="preserve"> REF _Ref1545256 \h </w:instrText>
      </w:r>
      <w:r w:rsidR="00D06989">
        <w:fldChar w:fldCharType="separate"/>
      </w:r>
      <w:r w:rsidR="00EC3730">
        <w:t xml:space="preserve">Table </w:t>
      </w:r>
      <w:r w:rsidR="00EC3730">
        <w:rPr>
          <w:noProof/>
        </w:rPr>
        <w:t>9</w:t>
      </w:r>
      <w:r w:rsidR="00D06989">
        <w:fldChar w:fldCharType="end"/>
      </w:r>
      <w:r w:rsidR="000A38D7">
        <w:t xml:space="preserve">). </w:t>
      </w:r>
    </w:p>
    <w:p w14:paraId="3D97B100" w14:textId="13F63A1F" w:rsidR="003E74AD" w:rsidRDefault="000A38D7" w:rsidP="003E74AD">
      <w:pPr>
        <w:pStyle w:val="BodyText"/>
      </w:pPr>
      <w:r>
        <w:t xml:space="preserve">Samples with TOC content &gt; </w:t>
      </w:r>
      <w:r w:rsidR="003E74AD">
        <w:t>2 wt% are distributed across both the eastern and western Beetaloo Sub-basin, demonstrating the presence of excellent quality source rock facies across the sub-basin (</w:t>
      </w:r>
      <w:r w:rsidR="00D06C81">
        <w:fldChar w:fldCharType="begin"/>
      </w:r>
      <w:r w:rsidR="00D06C81">
        <w:instrText xml:space="preserve"> REF _Ref1545409 \h </w:instrText>
      </w:r>
      <w:r w:rsidR="00D06C81">
        <w:fldChar w:fldCharType="separate"/>
      </w:r>
      <w:r w:rsidR="00EC3730">
        <w:t xml:space="preserve">Figure </w:t>
      </w:r>
      <w:r w:rsidR="00EC3730">
        <w:rPr>
          <w:noProof/>
        </w:rPr>
        <w:t>23</w:t>
      </w:r>
      <w:r w:rsidR="00D06C81">
        <w:fldChar w:fldCharType="end"/>
      </w:r>
      <w:r w:rsidR="003E74AD">
        <w:t xml:space="preserve">). Amungee Member present day hydrogen indices range from </w:t>
      </w:r>
      <w:r w:rsidR="0054351B">
        <w:t>1</w:t>
      </w:r>
      <w:r w:rsidR="001D5442">
        <w:t> mg HC/</w:t>
      </w:r>
      <w:r w:rsidR="00B06DFA">
        <w:t xml:space="preserve">g TOC </w:t>
      </w:r>
      <w:r w:rsidR="003E74AD">
        <w:t>to 800</w:t>
      </w:r>
      <w:r w:rsidR="001D5442">
        <w:t> mg HC/</w:t>
      </w:r>
      <w:r w:rsidR="00B06DFA">
        <w:t xml:space="preserve">g TOC </w:t>
      </w:r>
      <w:r w:rsidR="003E74AD">
        <w:t>(</w:t>
      </w:r>
      <w:r w:rsidR="00D06989">
        <w:fldChar w:fldCharType="begin"/>
      </w:r>
      <w:r w:rsidR="00D06989">
        <w:instrText xml:space="preserve"> REF _Ref1545256 \h </w:instrText>
      </w:r>
      <w:r w:rsidR="00D06989">
        <w:fldChar w:fldCharType="separate"/>
      </w:r>
      <w:r w:rsidR="00EC3730">
        <w:t xml:space="preserve">Table </w:t>
      </w:r>
      <w:r w:rsidR="00EC3730">
        <w:rPr>
          <w:noProof/>
        </w:rPr>
        <w:t>9</w:t>
      </w:r>
      <w:r w:rsidR="00D06989">
        <w:fldChar w:fldCharType="end"/>
      </w:r>
      <w:r w:rsidR="00D06989">
        <w:t xml:space="preserve">). </w:t>
      </w:r>
      <w:r w:rsidR="003E74AD">
        <w:t>The very high hydrogen indices indicate excellent source rock quality and the presence of liquid-prone kerogens (</w:t>
      </w:r>
      <w:r w:rsidR="00D06C81">
        <w:fldChar w:fldCharType="begin"/>
      </w:r>
      <w:r w:rsidR="00D06C81">
        <w:instrText xml:space="preserve"> REF _Ref1544511 \h </w:instrText>
      </w:r>
      <w:r w:rsidR="00D06C81">
        <w:fldChar w:fldCharType="separate"/>
      </w:r>
      <w:r w:rsidR="00EC3730">
        <w:t xml:space="preserve">Figure </w:t>
      </w:r>
      <w:r w:rsidR="00EC3730">
        <w:rPr>
          <w:noProof/>
        </w:rPr>
        <w:t>24</w:t>
      </w:r>
      <w:r w:rsidR="00D06C81">
        <w:fldChar w:fldCharType="end"/>
      </w:r>
      <w:r w:rsidR="00D06C81">
        <w:t xml:space="preserve">; </w:t>
      </w:r>
      <w:r w:rsidR="00D06C81">
        <w:fldChar w:fldCharType="begin"/>
      </w:r>
      <w:r w:rsidR="00D06C81">
        <w:instrText xml:space="preserve"> REF _Ref1545256 \h </w:instrText>
      </w:r>
      <w:r w:rsidR="00D06C81">
        <w:fldChar w:fldCharType="separate"/>
      </w:r>
      <w:r w:rsidR="00EC3730">
        <w:t xml:space="preserve">Table </w:t>
      </w:r>
      <w:r w:rsidR="00EC3730">
        <w:rPr>
          <w:noProof/>
        </w:rPr>
        <w:t>9</w:t>
      </w:r>
      <w:r w:rsidR="00D06C81">
        <w:fldChar w:fldCharType="end"/>
      </w:r>
      <w:r w:rsidR="003E74AD">
        <w:t xml:space="preserve">) </w:t>
      </w:r>
      <w:r w:rsidR="003E74AD">
        <w:fldChar w:fldCharType="begin"/>
      </w:r>
      <w:r w:rsidR="003D2E42">
        <w:instrText xml:space="preserve"> ADDIN EN.CITE &lt;EndNote&gt;&lt;Cite&gt;&lt;Author&gt;Taylor&lt;/Author&gt;&lt;Year&gt;1994&lt;/Year&gt;&lt;RecNum&gt;197&lt;/RecNum&gt;&lt;DisplayText&gt;(Taylor et al., 1994; Summons et al., 1994)&lt;/DisplayText&gt;&lt;record&gt;&lt;rec-number&gt;197&lt;/rec-number&gt;&lt;foreign-keys&gt;&lt;key app="EN" db-id="rd5vdfvs2xptd5ezaf75vdxne2tdrdf55eze" timestamp="1547513051"&gt;197&lt;/key&gt;&lt;/foreign-keys&gt;&lt;ref-type name="Journal Article"&gt;17&lt;/ref-type&gt;&lt;contributors&gt;&lt;authors&gt;&lt;author&gt;Taylor, D.&lt;/author&gt;&lt;author&gt;Kontorovich, A.E.&lt;/author&gt;&lt;author&gt;Larichev, A.I.&lt;/author&gt;&lt;author&gt;Gikson, M.&lt;/author&gt;&lt;/authors&gt;&lt;/contributors&gt;&lt;titles&gt;&lt;title&gt;Petroleum source rocks in the Roper Group of the McArthur Basin: source characterization and maturity determinations using physical and chemical methods&lt;/title&gt;&lt;secondary-title&gt;The APEA Journal&lt;/secondary-title&gt;&lt;/titles&gt;&lt;periodical&gt;&lt;full-title&gt;The APEA Journal&lt;/full-title&gt;&lt;/periodical&gt;&lt;pages&gt;279–296&lt;/pages&gt;&lt;volume&gt;34&lt;/volume&gt;&lt;dates&gt;&lt;year&gt;1994&lt;/year&gt;&lt;/dates&gt;&lt;urls&gt;&lt;/urls&gt;&lt;/record&gt;&lt;/Cite&gt;&lt;Cite&gt;&lt;Author&gt;Summons&lt;/Author&gt;&lt;Year&gt;1994&lt;/Year&gt;&lt;RecNum&gt;202&lt;/RecNum&gt;&lt;record&gt;&lt;rec-number&gt;202&lt;/rec-number&gt;&lt;foreign-keys&gt;&lt;key app="EN" db-id="rd5vdfvs2xptd5ezaf75vdxne2tdrdf55eze" timestamp="1547518400"&gt;202&lt;/key&gt;&lt;/foreign-keys&gt;&lt;ref-type name="Journal Article"&gt;17&lt;/ref-type&gt;&lt;contributors&gt;&lt;authors&gt;&lt;author&gt;Summons, R.E.&lt;/author&gt;&lt;author&gt;Taylor, D.&lt;/author&gt;&lt;author&gt;Boreham, C.J.&lt;/author&gt;&lt;/authors&gt;&lt;/contributors&gt;&lt;titles&gt;&lt;title&gt;Geochemical tools for evaluating petroleum generation in middle Proterozoic sediments of the McArthur Basin, Northern Territory, Australia&lt;/title&gt;&lt;secondary-title&gt;The APEA Journal&lt;/secondary-title&gt;&lt;/titles&gt;&lt;periodical&gt;&lt;full-title&gt;The APEA Journal&lt;/full-title&gt;&lt;/periodical&gt;&lt;pages&gt;792–706&lt;/pages&gt;&lt;volume&gt;34&lt;/volume&gt;&lt;number&gt;1&lt;/number&gt;&lt;dates&gt;&lt;year&gt;1994&lt;/year&gt;&lt;/dates&gt;&lt;urls&gt;&lt;/urls&gt;&lt;/record&gt;&lt;/Cite&gt;&lt;/EndNote&gt;</w:instrText>
      </w:r>
      <w:r w:rsidR="003E74AD">
        <w:fldChar w:fldCharType="separate"/>
      </w:r>
      <w:r w:rsidR="003E74AD">
        <w:rPr>
          <w:noProof/>
        </w:rPr>
        <w:t>(Taylor et al., 1994; Summons et al., 1994)</w:t>
      </w:r>
      <w:r w:rsidR="003E74AD">
        <w:fldChar w:fldCharType="end"/>
      </w:r>
      <w:r w:rsidR="005D2699">
        <w:t>.</w:t>
      </w:r>
    </w:p>
    <w:p w14:paraId="3FC9423D" w14:textId="736CACE1" w:rsidR="00445E44" w:rsidRDefault="00445E44" w:rsidP="00445E44">
      <w:pPr>
        <w:pStyle w:val="BodyText"/>
      </w:pPr>
      <w:r>
        <w:t xml:space="preserve">The </w:t>
      </w:r>
      <w:r w:rsidR="005D2699">
        <w:t>NORR</w:t>
      </w:r>
      <w:r>
        <w:t xml:space="preserve"> of the Amungee Member, representing the fraction of formation with a TOC greater than 2 </w:t>
      </w:r>
      <w:r w:rsidR="000A0604">
        <w:t>wt%</w:t>
      </w:r>
      <w:r>
        <w:t xml:space="preserve">, was calculated for </w:t>
      </w:r>
      <w:r w:rsidR="00AE1A61">
        <w:t xml:space="preserve">eight </w:t>
      </w:r>
      <w:r w:rsidRPr="008554CE">
        <w:t xml:space="preserve">wells. </w:t>
      </w:r>
      <w:r w:rsidR="00346033" w:rsidRPr="008554CE">
        <w:t>The NORR ranges from 0.1</w:t>
      </w:r>
      <w:r w:rsidR="0079443B">
        <w:t>6</w:t>
      </w:r>
      <w:r w:rsidR="00346033" w:rsidRPr="008554CE">
        <w:t xml:space="preserve"> to 0.53 with the average of 0.3</w:t>
      </w:r>
      <w:r w:rsidR="0079443B">
        <w:t>5</w:t>
      </w:r>
      <w:r w:rsidR="008554CE" w:rsidRPr="008554CE">
        <w:t xml:space="preserve"> (</w:t>
      </w:r>
      <w:r w:rsidR="008554CE" w:rsidRPr="008554CE">
        <w:fldChar w:fldCharType="begin"/>
      </w:r>
      <w:r w:rsidR="008554CE" w:rsidRPr="008554CE">
        <w:instrText xml:space="preserve"> REF _Ref1550165 \h  \* MERGEFORMAT </w:instrText>
      </w:r>
      <w:r w:rsidR="008554CE" w:rsidRPr="008554CE">
        <w:fldChar w:fldCharType="separate"/>
      </w:r>
      <w:r w:rsidR="00EC3730">
        <w:t>Table 10</w:t>
      </w:r>
      <w:r w:rsidR="008554CE" w:rsidRPr="008554CE">
        <w:fldChar w:fldCharType="end"/>
      </w:r>
      <w:r w:rsidR="00346033" w:rsidRPr="008554CE">
        <w:t xml:space="preserve">). </w:t>
      </w:r>
      <w:r w:rsidR="0079443B" w:rsidRPr="008554CE">
        <w:fldChar w:fldCharType="begin"/>
      </w:r>
      <w:r w:rsidR="0079443B" w:rsidRPr="008554CE">
        <w:instrText xml:space="preserve"> REF _Ref1550217 \h </w:instrText>
      </w:r>
      <w:r w:rsidR="0079443B">
        <w:instrText xml:space="preserve"> \* MERGEFORMAT </w:instrText>
      </w:r>
      <w:r w:rsidR="0079443B" w:rsidRPr="008554CE">
        <w:fldChar w:fldCharType="separate"/>
      </w:r>
      <w:r w:rsidR="00EC3730">
        <w:t>Figure 25</w:t>
      </w:r>
      <w:r w:rsidR="0079443B" w:rsidRPr="008554CE">
        <w:fldChar w:fldCharType="end"/>
      </w:r>
      <w:r w:rsidR="008554CE" w:rsidRPr="008554CE">
        <w:t xml:space="preserve">a </w:t>
      </w:r>
      <w:r w:rsidRPr="008554CE">
        <w:t>shows</w:t>
      </w:r>
      <w:r>
        <w:t xml:space="preserve"> the distribution of Amungee Member NORR by well, along with a NORR grid across the Beetaloo Sub-basin, interpolated from the well data using a simple minimum curvature gridding algorithm.</w:t>
      </w:r>
      <w:r w:rsidR="001D5442">
        <w:t xml:space="preserve"> However, f</w:t>
      </w:r>
      <w:r w:rsidR="001D5442" w:rsidRPr="00EC1D3A">
        <w:t>urther work is required to link source rock properties, including thickness and organic richness, to facies variations across the basin.</w:t>
      </w:r>
    </w:p>
    <w:p w14:paraId="180C0602" w14:textId="4F65E218" w:rsidR="00445E44" w:rsidRDefault="007D7734" w:rsidP="003E74AD">
      <w:pPr>
        <w:pStyle w:val="BodyText"/>
      </w:pPr>
      <w:r>
        <w:t>The present day net source rock thickness, equivalent to the net thickness of organically rich shales with a TOC &gt; 2 wt%, was calculated using the product of the NORR and the gross formation thickness. N</w:t>
      </w:r>
      <w:r w:rsidRPr="002D0414">
        <w:t xml:space="preserve">et source rock thickness </w:t>
      </w:r>
      <w:r>
        <w:t xml:space="preserve">was calculated for </w:t>
      </w:r>
      <w:r w:rsidR="00AE1A61">
        <w:t xml:space="preserve">eight </w:t>
      </w:r>
      <w:r>
        <w:t xml:space="preserve">wells, using the total intersected formation thickness as the gross thickness. </w:t>
      </w:r>
      <w:r w:rsidR="00F42530">
        <w:t xml:space="preserve">The net source rock thickness by well ranges between </w:t>
      </w:r>
      <w:r w:rsidR="00ED5462">
        <w:t>52</w:t>
      </w:r>
      <w:r w:rsidR="00F42530">
        <w:t xml:space="preserve"> m and </w:t>
      </w:r>
      <w:r w:rsidR="00ED5462">
        <w:t>246</w:t>
      </w:r>
      <w:r w:rsidR="00F42530">
        <w:t xml:space="preserve"> m, with an average of 157 m</w:t>
      </w:r>
      <w:r w:rsidR="00A96C77">
        <w:t xml:space="preserve"> (</w:t>
      </w:r>
      <w:r w:rsidR="00A96C77">
        <w:fldChar w:fldCharType="begin"/>
      </w:r>
      <w:r w:rsidR="00A96C77">
        <w:instrText xml:space="preserve"> REF _Ref1550165 \h </w:instrText>
      </w:r>
      <w:r w:rsidR="00A96C77">
        <w:fldChar w:fldCharType="separate"/>
      </w:r>
      <w:r w:rsidR="00EC3730">
        <w:t xml:space="preserve">Table </w:t>
      </w:r>
      <w:r w:rsidR="00EC3730">
        <w:rPr>
          <w:noProof/>
        </w:rPr>
        <w:t>10</w:t>
      </w:r>
      <w:r w:rsidR="00A96C77">
        <w:fldChar w:fldCharType="end"/>
      </w:r>
      <w:r w:rsidR="00A96C77">
        <w:t xml:space="preserve">; </w:t>
      </w:r>
      <w:r w:rsidR="00A96C77" w:rsidRPr="008554CE">
        <w:fldChar w:fldCharType="begin"/>
      </w:r>
      <w:r w:rsidR="00A96C77" w:rsidRPr="008554CE">
        <w:instrText xml:space="preserve"> REF _Ref1550217 \h </w:instrText>
      </w:r>
      <w:r w:rsidR="00A96C77">
        <w:instrText xml:space="preserve"> \* MERGEFORMAT </w:instrText>
      </w:r>
      <w:r w:rsidR="00A96C77" w:rsidRPr="008554CE">
        <w:fldChar w:fldCharType="separate"/>
      </w:r>
      <w:r w:rsidR="00EC3730">
        <w:t>Figure 25</w:t>
      </w:r>
      <w:r w:rsidR="00A96C77" w:rsidRPr="008554CE">
        <w:fldChar w:fldCharType="end"/>
      </w:r>
      <w:r w:rsidR="0079443B">
        <w:t>b)</w:t>
      </w:r>
      <w:r w:rsidR="00F42530">
        <w:t xml:space="preserve">. </w:t>
      </w:r>
      <w:r w:rsidR="00346033">
        <w:t xml:space="preserve">A net source rock thickness grid was also calculated using the product of the NORR grid and the total formation thickness from the </w:t>
      </w:r>
      <w:r w:rsidR="00B4439A">
        <w:t>three-dimensional</w:t>
      </w:r>
      <w:r w:rsidR="00346033">
        <w:t xml:space="preserve"> geological model </w:t>
      </w:r>
      <w:r w:rsidR="00D7625F">
        <w:fldChar w:fldCharType="begin"/>
      </w:r>
      <w:r w:rsidR="00E41530">
        <w:instrText xml:space="preserve"> ADDIN EN.CITE &lt;EndNote&gt;&lt;Cite&gt;&lt;Author&gt;Orr&lt;/Author&gt;&lt;Year&gt;2020&lt;/Year&gt;&lt;RecNum&gt;214&lt;/RecNum&gt;&lt;DisplayText&gt;(Orr et al., 2020)&lt;/DisplayText&gt;&lt;record&gt;&lt;rec-number&gt;214&lt;/rec-number&gt;&lt;foreign-keys&gt;&lt;key app="EN" db-id="rd5vdfvs2xptd5ezaf75vdxne2tdrdf55eze" timestamp="1549497784"&gt;214&lt;/key&gt;&lt;/foreign-keys&gt;&lt;ref-type name="Report"&gt;27&lt;/ref-type&gt;&lt;contributors&gt;&lt;authors&gt;&lt;author&gt;Orr, M.L.&lt;/author&gt;&lt;author&gt;Bernardel, G.&lt;/author&gt;&lt;author&gt;Owens, R.J.&lt;/author&gt;&lt;author&gt;Hall, L.S.&lt;/author&gt;&lt;author&gt;Skeers, N.&lt;/author&gt;&lt;author&gt;Reese, B.&lt;/author&gt;&lt;author&gt;Woods, M.&lt;/author&gt;&lt;/authors&gt;&lt;/contributors&gt;&lt;titles&gt;&lt;title&gt;Geology of the Beetaloo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D7625F">
        <w:fldChar w:fldCharType="separate"/>
      </w:r>
      <w:r w:rsidR="00E41530">
        <w:rPr>
          <w:noProof/>
        </w:rPr>
        <w:t>(Orr et al., 2020)</w:t>
      </w:r>
      <w:r w:rsidR="00D7625F">
        <w:fldChar w:fldCharType="end"/>
      </w:r>
      <w:r w:rsidR="00346033">
        <w:t xml:space="preserve"> (</w:t>
      </w:r>
      <w:r w:rsidR="005434B4" w:rsidRPr="008554CE">
        <w:fldChar w:fldCharType="begin"/>
      </w:r>
      <w:r w:rsidR="005434B4" w:rsidRPr="008554CE">
        <w:instrText xml:space="preserve"> REF _Ref1550217 \h </w:instrText>
      </w:r>
      <w:r w:rsidR="005434B4">
        <w:instrText xml:space="preserve"> \* MERGEFORMAT </w:instrText>
      </w:r>
      <w:r w:rsidR="005434B4" w:rsidRPr="008554CE">
        <w:fldChar w:fldCharType="separate"/>
      </w:r>
      <w:r w:rsidR="00EC3730">
        <w:t>Figure 25</w:t>
      </w:r>
      <w:r w:rsidR="005434B4" w:rsidRPr="008554CE">
        <w:fldChar w:fldCharType="end"/>
      </w:r>
      <w:r w:rsidR="00346033">
        <w:t>b).</w:t>
      </w:r>
    </w:p>
    <w:p w14:paraId="7F6E270F" w14:textId="6CEF724E" w:rsidR="003E74AD" w:rsidRDefault="00D06989" w:rsidP="00D06989">
      <w:pPr>
        <w:pStyle w:val="Caption"/>
      </w:pPr>
      <w:bookmarkStart w:id="167" w:name="_Ref1545256"/>
      <w:bookmarkStart w:id="168" w:name="_Toc36042494"/>
      <w:bookmarkStart w:id="169" w:name="_Toc445123"/>
      <w:r>
        <w:t xml:space="preserve">Table </w:t>
      </w:r>
      <w:r w:rsidR="005434B4">
        <w:rPr>
          <w:noProof/>
        </w:rPr>
        <w:fldChar w:fldCharType="begin"/>
      </w:r>
      <w:r w:rsidR="005434B4">
        <w:rPr>
          <w:noProof/>
        </w:rPr>
        <w:instrText xml:space="preserve"> SEQ Table \* ARABIC </w:instrText>
      </w:r>
      <w:r w:rsidR="005434B4">
        <w:rPr>
          <w:noProof/>
        </w:rPr>
        <w:fldChar w:fldCharType="separate"/>
      </w:r>
      <w:r w:rsidR="00EC3730">
        <w:rPr>
          <w:noProof/>
        </w:rPr>
        <w:t>9</w:t>
      </w:r>
      <w:r w:rsidR="005434B4">
        <w:rPr>
          <w:noProof/>
        </w:rPr>
        <w:fldChar w:fldCharType="end"/>
      </w:r>
      <w:bookmarkEnd w:id="167"/>
      <w:r>
        <w:t xml:space="preserve"> </w:t>
      </w:r>
      <w:r w:rsidR="003E74AD">
        <w:t>Amungee Member source rock properties</w:t>
      </w:r>
      <w:r w:rsidR="00D84D50">
        <w:t>.</w:t>
      </w:r>
      <w:r w:rsidR="003E74AD">
        <w:t xml:space="preserve"> Statistics based on analysis of 1</w:t>
      </w:r>
      <w:r w:rsidR="0054351B">
        <w:t>520</w:t>
      </w:r>
      <w:r w:rsidR="003E74AD">
        <w:t xml:space="preserve"> TOC samples and </w:t>
      </w:r>
      <w:r w:rsidR="0054351B">
        <w:t>525</w:t>
      </w:r>
      <w:r w:rsidR="003E74AD">
        <w:t xml:space="preserve"> Rock-Eval pyrolysis samples. Rock-Eval pyrolysis data was quality controlled prior to calculating statistics using the screening criteria defined in </w:t>
      </w:r>
      <w:r w:rsidR="003E74AD">
        <w:fldChar w:fldCharType="begin"/>
      </w:r>
      <w:r w:rsidR="002A5EAA">
        <w:instrText xml:space="preserve"> ADDIN EN.CITE &lt;EndNote&gt;&lt;Cite AuthorYear="1"&gt;&lt;Author&gt;Jarrett&lt;/Author&gt;&lt;Year&gt;2018&lt;/Year&gt;&lt;RecNum&gt;216&lt;/RecNum&gt;&lt;DisplayText&gt;Jarrett et al. (2018)&lt;/DisplayText&gt;&lt;record&gt;&lt;rec-number&gt;216&lt;/rec-number&gt;&lt;foreign-keys&gt;&lt;key app="EN" db-id="rd5vdfvs2xptd5ezaf75vdxne2tdrdf55eze" timestamp="1549497882"&gt;216&lt;/key&gt;&lt;/foreign-keys&gt;&lt;ref-type name="Report"&gt;27&lt;/ref-type&gt;&lt;contributors&gt;&lt;authors&gt;&lt;author&gt;Jarrett, A.J.M&lt;/author&gt;&lt;author&gt;Cox, G.M.&lt;/author&gt;&lt;author&gt;Southby, C.&lt;/author&gt;&lt;author&gt;Hong, Z.,&lt;/author&gt;&lt;author&gt;Palatty, P.,&lt;/author&gt;&lt;author&gt;Carr, L.,&lt;/author&gt;&lt;author&gt;Henson, P.&lt;/author&gt;&lt;/authors&gt;&lt;/contributors&gt;&lt;titles&gt;&lt;title&gt;Source rock geochemistry of the McArthur Basin, northern Australia: Rock-Eval pyrolysis data release. Geoscience Australia Record 2018/024&lt;/title&gt;&lt;/titles&gt;&lt;dates&gt;&lt;year&gt;2018&lt;/year&gt;&lt;/dates&gt;&lt;pub-location&gt;Canberra&lt;/pub-location&gt;&lt;publisher&gt;Geoscience Australia &lt;/publisher&gt;&lt;urls&gt;&lt;related-urls&gt;&lt;url&gt;http://pid.geoscience.gov.au/dataset/ga/121137&lt;/url&gt;&lt;/related-urls&gt;&lt;/urls&gt;&lt;access-date&gt;20 February 2019&lt;/access-date&gt;&lt;/record&gt;&lt;/Cite&gt;&lt;/EndNote&gt;</w:instrText>
      </w:r>
      <w:r w:rsidR="003E74AD">
        <w:fldChar w:fldCharType="separate"/>
      </w:r>
      <w:bookmarkEnd w:id="169"/>
      <w:r w:rsidR="002F710F">
        <w:rPr>
          <w:noProof/>
        </w:rPr>
        <w:t>Jarrett et al. (2018)</w:t>
      </w:r>
      <w:bookmarkEnd w:id="168"/>
      <w:r w:rsidR="003E74AD">
        <w:fldChar w:fldCharType="end"/>
      </w:r>
    </w:p>
    <w:tbl>
      <w:tblPr>
        <w:tblStyle w:val="TableBAHeaderRowandColumn"/>
        <w:tblW w:w="5000" w:type="pct"/>
        <w:tblInd w:w="0" w:type="dxa"/>
        <w:tblLook w:val="04A0" w:firstRow="1" w:lastRow="0" w:firstColumn="1" w:lastColumn="0" w:noHBand="0" w:noVBand="1"/>
      </w:tblPr>
      <w:tblGrid>
        <w:gridCol w:w="1730"/>
        <w:gridCol w:w="1129"/>
        <w:gridCol w:w="1129"/>
        <w:gridCol w:w="1130"/>
        <w:gridCol w:w="1130"/>
        <w:gridCol w:w="1130"/>
        <w:gridCol w:w="1130"/>
        <w:gridCol w:w="1130"/>
      </w:tblGrid>
      <w:tr w:rsidR="00D84D50" w:rsidRPr="00CB39F2" w14:paraId="6E0F5D78" w14:textId="77777777" w:rsidTr="00987BF7">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898" w:type="pct"/>
            <w:noWrap/>
            <w:hideMark/>
          </w:tcPr>
          <w:p w14:paraId="185D276A" w14:textId="77777777" w:rsidR="00D84D50" w:rsidRPr="00CB39F2" w:rsidRDefault="00D84D50" w:rsidP="008B0EFD">
            <w:pPr>
              <w:pStyle w:val="TableTextCentred"/>
            </w:pPr>
          </w:p>
        </w:tc>
        <w:tc>
          <w:tcPr>
            <w:tcW w:w="586" w:type="pct"/>
            <w:noWrap/>
            <w:hideMark/>
          </w:tcPr>
          <w:p w14:paraId="48BDD703" w14:textId="77777777" w:rsidR="00D84D50" w:rsidRPr="00CB39F2" w:rsidRDefault="00D84D50" w:rsidP="008B0EFD">
            <w:pPr>
              <w:pStyle w:val="TableTextCentred"/>
              <w:cnfStyle w:val="100000000000" w:firstRow="1" w:lastRow="0" w:firstColumn="0" w:lastColumn="0" w:oddVBand="0" w:evenVBand="0" w:oddHBand="0" w:evenHBand="0" w:firstRowFirstColumn="0" w:firstRowLastColumn="0" w:lastRowFirstColumn="0" w:lastRowLastColumn="0"/>
              <w:rPr>
                <w:sz w:val="22"/>
                <w:szCs w:val="22"/>
              </w:rPr>
            </w:pPr>
            <w:r w:rsidRPr="00CB39F2">
              <w:rPr>
                <w:sz w:val="22"/>
                <w:szCs w:val="22"/>
              </w:rPr>
              <w:t>Mean</w:t>
            </w:r>
          </w:p>
        </w:tc>
        <w:tc>
          <w:tcPr>
            <w:tcW w:w="586" w:type="pct"/>
            <w:noWrap/>
            <w:hideMark/>
          </w:tcPr>
          <w:p w14:paraId="35EE6F33" w14:textId="77777777" w:rsidR="00D84D50" w:rsidRPr="00CB39F2" w:rsidRDefault="00D84D50" w:rsidP="008B0EFD">
            <w:pPr>
              <w:pStyle w:val="TableTextCentred"/>
              <w:cnfStyle w:val="100000000000" w:firstRow="1" w:lastRow="0" w:firstColumn="0" w:lastColumn="0" w:oddVBand="0" w:evenVBand="0" w:oddHBand="0" w:evenHBand="0" w:firstRowFirstColumn="0" w:firstRowLastColumn="0" w:lastRowFirstColumn="0" w:lastRowLastColumn="0"/>
              <w:rPr>
                <w:sz w:val="22"/>
                <w:szCs w:val="22"/>
              </w:rPr>
            </w:pPr>
            <w:r w:rsidRPr="00CB39F2">
              <w:rPr>
                <w:sz w:val="22"/>
                <w:szCs w:val="22"/>
              </w:rPr>
              <w:t>Min</w:t>
            </w:r>
          </w:p>
        </w:tc>
        <w:tc>
          <w:tcPr>
            <w:tcW w:w="586" w:type="pct"/>
            <w:noWrap/>
            <w:hideMark/>
          </w:tcPr>
          <w:p w14:paraId="172CBA97" w14:textId="77777777" w:rsidR="00D84D50" w:rsidRPr="00CB39F2" w:rsidRDefault="00D84D50" w:rsidP="008B0EFD">
            <w:pPr>
              <w:pStyle w:val="TableTextCentred"/>
              <w:cnfStyle w:val="100000000000" w:firstRow="1" w:lastRow="0" w:firstColumn="0" w:lastColumn="0" w:oddVBand="0" w:evenVBand="0" w:oddHBand="0" w:evenHBand="0" w:firstRowFirstColumn="0" w:firstRowLastColumn="0" w:lastRowFirstColumn="0" w:lastRowLastColumn="0"/>
              <w:rPr>
                <w:sz w:val="22"/>
                <w:szCs w:val="22"/>
              </w:rPr>
            </w:pPr>
            <w:r w:rsidRPr="00CB39F2">
              <w:rPr>
                <w:sz w:val="22"/>
                <w:szCs w:val="22"/>
              </w:rPr>
              <w:t xml:space="preserve">Max </w:t>
            </w:r>
          </w:p>
        </w:tc>
        <w:tc>
          <w:tcPr>
            <w:tcW w:w="586" w:type="pct"/>
            <w:noWrap/>
            <w:hideMark/>
          </w:tcPr>
          <w:p w14:paraId="29FEFC23" w14:textId="77777777" w:rsidR="00D84D50" w:rsidRPr="00CB39F2" w:rsidRDefault="00D84D50" w:rsidP="008B0EFD">
            <w:pPr>
              <w:pStyle w:val="TableTextCentred"/>
              <w:cnfStyle w:val="100000000000" w:firstRow="1" w:lastRow="0" w:firstColumn="0" w:lastColumn="0" w:oddVBand="0" w:evenVBand="0" w:oddHBand="0" w:evenHBand="0" w:firstRowFirstColumn="0" w:firstRowLastColumn="0" w:lastRowFirstColumn="0" w:lastRowLastColumn="0"/>
              <w:rPr>
                <w:sz w:val="22"/>
                <w:szCs w:val="22"/>
              </w:rPr>
            </w:pPr>
            <w:r w:rsidRPr="00CB39F2">
              <w:rPr>
                <w:sz w:val="22"/>
                <w:szCs w:val="22"/>
              </w:rPr>
              <w:t>Stdev</w:t>
            </w:r>
          </w:p>
        </w:tc>
        <w:tc>
          <w:tcPr>
            <w:tcW w:w="586" w:type="pct"/>
            <w:noWrap/>
            <w:hideMark/>
          </w:tcPr>
          <w:p w14:paraId="361B96EB" w14:textId="77777777" w:rsidR="00D84D50" w:rsidRPr="00CB39F2" w:rsidRDefault="00D84D50" w:rsidP="008B0EFD">
            <w:pPr>
              <w:pStyle w:val="TableTextCentred"/>
              <w:cnfStyle w:val="100000000000" w:firstRow="1" w:lastRow="0" w:firstColumn="0" w:lastColumn="0" w:oddVBand="0" w:evenVBand="0" w:oddHBand="0" w:evenHBand="0" w:firstRowFirstColumn="0" w:firstRowLastColumn="0" w:lastRowFirstColumn="0" w:lastRowLastColumn="0"/>
              <w:rPr>
                <w:sz w:val="22"/>
                <w:szCs w:val="22"/>
              </w:rPr>
            </w:pPr>
            <w:r w:rsidRPr="00CB39F2">
              <w:rPr>
                <w:sz w:val="22"/>
                <w:szCs w:val="22"/>
              </w:rPr>
              <w:t>P10</w:t>
            </w:r>
          </w:p>
        </w:tc>
        <w:tc>
          <w:tcPr>
            <w:tcW w:w="586" w:type="pct"/>
            <w:noWrap/>
            <w:hideMark/>
          </w:tcPr>
          <w:p w14:paraId="5B7984CB" w14:textId="77777777" w:rsidR="00D84D50" w:rsidRPr="00CB39F2" w:rsidRDefault="00D84D50" w:rsidP="008B0EFD">
            <w:pPr>
              <w:pStyle w:val="TableTextCentred"/>
              <w:cnfStyle w:val="100000000000" w:firstRow="1" w:lastRow="0" w:firstColumn="0" w:lastColumn="0" w:oddVBand="0" w:evenVBand="0" w:oddHBand="0" w:evenHBand="0" w:firstRowFirstColumn="0" w:firstRowLastColumn="0" w:lastRowFirstColumn="0" w:lastRowLastColumn="0"/>
              <w:rPr>
                <w:sz w:val="22"/>
                <w:szCs w:val="22"/>
              </w:rPr>
            </w:pPr>
            <w:r w:rsidRPr="00CB39F2">
              <w:rPr>
                <w:sz w:val="22"/>
                <w:szCs w:val="22"/>
              </w:rPr>
              <w:t>P50</w:t>
            </w:r>
          </w:p>
        </w:tc>
        <w:tc>
          <w:tcPr>
            <w:tcW w:w="586" w:type="pct"/>
            <w:noWrap/>
            <w:hideMark/>
          </w:tcPr>
          <w:p w14:paraId="5FE84E44" w14:textId="77777777" w:rsidR="00D84D50" w:rsidRPr="00CB39F2" w:rsidRDefault="00D84D50" w:rsidP="008B0EFD">
            <w:pPr>
              <w:pStyle w:val="TableTextCentred"/>
              <w:cnfStyle w:val="100000000000" w:firstRow="1" w:lastRow="0" w:firstColumn="0" w:lastColumn="0" w:oddVBand="0" w:evenVBand="0" w:oddHBand="0" w:evenHBand="0" w:firstRowFirstColumn="0" w:firstRowLastColumn="0" w:lastRowFirstColumn="0" w:lastRowLastColumn="0"/>
              <w:rPr>
                <w:sz w:val="22"/>
                <w:szCs w:val="22"/>
              </w:rPr>
            </w:pPr>
            <w:r w:rsidRPr="00CB39F2">
              <w:rPr>
                <w:sz w:val="22"/>
                <w:szCs w:val="22"/>
              </w:rPr>
              <w:t>P90</w:t>
            </w:r>
          </w:p>
        </w:tc>
      </w:tr>
      <w:tr w:rsidR="0054351B" w:rsidRPr="00CB39F2" w14:paraId="1B07EE0E" w14:textId="77777777" w:rsidTr="00E419E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8" w:type="pct"/>
            <w:noWrap/>
            <w:hideMark/>
          </w:tcPr>
          <w:p w14:paraId="5E81AB78" w14:textId="2DE0AEE1" w:rsidR="0054351B" w:rsidRPr="00CB39F2" w:rsidRDefault="0054351B" w:rsidP="0054351B">
            <w:pPr>
              <w:pStyle w:val="TableTextCentred"/>
              <w:rPr>
                <w:sz w:val="22"/>
                <w:szCs w:val="22"/>
              </w:rPr>
            </w:pPr>
            <w:r w:rsidRPr="00CB39F2">
              <w:rPr>
                <w:sz w:val="22"/>
                <w:szCs w:val="22"/>
              </w:rPr>
              <w:t>TOC</w:t>
            </w:r>
            <w:r>
              <w:rPr>
                <w:sz w:val="22"/>
                <w:szCs w:val="22"/>
              </w:rPr>
              <w:t xml:space="preserve"> (</w:t>
            </w:r>
            <w:r w:rsidR="000A0604">
              <w:rPr>
                <w:sz w:val="22"/>
                <w:szCs w:val="22"/>
              </w:rPr>
              <w:t>wt%</w:t>
            </w:r>
            <w:r>
              <w:rPr>
                <w:sz w:val="22"/>
                <w:szCs w:val="22"/>
              </w:rPr>
              <w:t>)</w:t>
            </w:r>
          </w:p>
        </w:tc>
        <w:tc>
          <w:tcPr>
            <w:tcW w:w="586" w:type="pct"/>
            <w:noWrap/>
            <w:vAlign w:val="bottom"/>
          </w:tcPr>
          <w:p w14:paraId="2F9C0392" w14:textId="32940D68" w:rsidR="0054351B" w:rsidRPr="00CB39F2" w:rsidRDefault="0054351B" w:rsidP="0054351B">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3.4</w:t>
            </w:r>
          </w:p>
        </w:tc>
        <w:tc>
          <w:tcPr>
            <w:tcW w:w="586" w:type="pct"/>
            <w:noWrap/>
            <w:vAlign w:val="bottom"/>
          </w:tcPr>
          <w:p w14:paraId="0F41BDE0" w14:textId="5F801ED6" w:rsidR="0054351B" w:rsidRPr="00CB39F2" w:rsidRDefault="0054351B" w:rsidP="0054351B">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0.1</w:t>
            </w:r>
          </w:p>
        </w:tc>
        <w:tc>
          <w:tcPr>
            <w:tcW w:w="586" w:type="pct"/>
            <w:noWrap/>
            <w:vAlign w:val="bottom"/>
          </w:tcPr>
          <w:p w14:paraId="681DF8F0" w14:textId="714C3CB0" w:rsidR="0054351B" w:rsidRPr="00CB39F2" w:rsidRDefault="0054351B" w:rsidP="0054351B">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29.9</w:t>
            </w:r>
            <w:r w:rsidR="00403508">
              <w:rPr>
                <w:rFonts w:ascii="Calibri" w:hAnsi="Calibri"/>
                <w:color w:val="000000"/>
                <w:sz w:val="22"/>
                <w:szCs w:val="22"/>
              </w:rPr>
              <w:t>*</w:t>
            </w:r>
          </w:p>
        </w:tc>
        <w:tc>
          <w:tcPr>
            <w:tcW w:w="586" w:type="pct"/>
            <w:noWrap/>
            <w:vAlign w:val="bottom"/>
          </w:tcPr>
          <w:p w14:paraId="60E402BA" w14:textId="09277DF2" w:rsidR="0054351B" w:rsidRPr="00CB39F2" w:rsidRDefault="0054351B" w:rsidP="0054351B">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2.6</w:t>
            </w:r>
          </w:p>
        </w:tc>
        <w:tc>
          <w:tcPr>
            <w:tcW w:w="586" w:type="pct"/>
            <w:noWrap/>
            <w:vAlign w:val="bottom"/>
          </w:tcPr>
          <w:p w14:paraId="264976DC" w14:textId="5DE78AD2" w:rsidR="0054351B" w:rsidRPr="00CB39F2" w:rsidRDefault="0054351B" w:rsidP="0054351B">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0.6</w:t>
            </w:r>
          </w:p>
        </w:tc>
        <w:tc>
          <w:tcPr>
            <w:tcW w:w="586" w:type="pct"/>
            <w:noWrap/>
            <w:vAlign w:val="bottom"/>
          </w:tcPr>
          <w:p w14:paraId="6B618EDD" w14:textId="347174B5" w:rsidR="0054351B" w:rsidRPr="00CB39F2" w:rsidRDefault="0054351B" w:rsidP="0054351B">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3.1</w:t>
            </w:r>
          </w:p>
        </w:tc>
        <w:tc>
          <w:tcPr>
            <w:tcW w:w="586" w:type="pct"/>
            <w:noWrap/>
            <w:vAlign w:val="bottom"/>
          </w:tcPr>
          <w:p w14:paraId="18B2B64A" w14:textId="6168B822" w:rsidR="0054351B" w:rsidRPr="00CB39F2" w:rsidRDefault="0054351B" w:rsidP="0054351B">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6.1</w:t>
            </w:r>
          </w:p>
        </w:tc>
      </w:tr>
      <w:tr w:rsidR="0054351B" w:rsidRPr="00CB39F2" w14:paraId="636C879E" w14:textId="77777777" w:rsidTr="00E419E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8" w:type="pct"/>
            <w:noWrap/>
            <w:hideMark/>
          </w:tcPr>
          <w:p w14:paraId="1A445944" w14:textId="18CD4259" w:rsidR="0054351B" w:rsidRPr="00CB39F2" w:rsidRDefault="0054351B" w:rsidP="0054351B">
            <w:pPr>
              <w:pStyle w:val="TableTextCentred"/>
              <w:rPr>
                <w:sz w:val="22"/>
                <w:szCs w:val="22"/>
              </w:rPr>
            </w:pPr>
            <w:r w:rsidRPr="00CB39F2">
              <w:rPr>
                <w:sz w:val="22"/>
                <w:szCs w:val="22"/>
              </w:rPr>
              <w:t>S1</w:t>
            </w:r>
            <w:r>
              <w:rPr>
                <w:sz w:val="22"/>
                <w:szCs w:val="22"/>
              </w:rPr>
              <w:t xml:space="preserve"> </w:t>
            </w:r>
            <w:r w:rsidR="001D5442">
              <w:t>(mg HC/</w:t>
            </w:r>
            <w:r>
              <w:t>g rock)</w:t>
            </w:r>
          </w:p>
        </w:tc>
        <w:tc>
          <w:tcPr>
            <w:tcW w:w="586" w:type="pct"/>
            <w:noWrap/>
            <w:vAlign w:val="bottom"/>
          </w:tcPr>
          <w:p w14:paraId="4B2158CC" w14:textId="30476C70" w:rsidR="0054351B" w:rsidRPr="00CB39F2" w:rsidRDefault="0054351B" w:rsidP="0054351B">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1.7</w:t>
            </w:r>
          </w:p>
        </w:tc>
        <w:tc>
          <w:tcPr>
            <w:tcW w:w="586" w:type="pct"/>
            <w:noWrap/>
            <w:vAlign w:val="bottom"/>
          </w:tcPr>
          <w:p w14:paraId="595874CE" w14:textId="0D31A739" w:rsidR="0054351B" w:rsidRPr="00CB39F2" w:rsidRDefault="0054351B" w:rsidP="0054351B">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0.0</w:t>
            </w:r>
          </w:p>
        </w:tc>
        <w:tc>
          <w:tcPr>
            <w:tcW w:w="586" w:type="pct"/>
            <w:noWrap/>
            <w:vAlign w:val="bottom"/>
          </w:tcPr>
          <w:p w14:paraId="3185F5DA" w14:textId="39BBD9EA" w:rsidR="0054351B" w:rsidRPr="00CB39F2" w:rsidRDefault="0054351B" w:rsidP="0054351B">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6.5</w:t>
            </w:r>
          </w:p>
        </w:tc>
        <w:tc>
          <w:tcPr>
            <w:tcW w:w="586" w:type="pct"/>
            <w:noWrap/>
            <w:vAlign w:val="bottom"/>
          </w:tcPr>
          <w:p w14:paraId="7B357F10" w14:textId="0273FFF9" w:rsidR="0054351B" w:rsidRPr="00CB39F2" w:rsidRDefault="0054351B" w:rsidP="0054351B">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1.3</w:t>
            </w:r>
          </w:p>
        </w:tc>
        <w:tc>
          <w:tcPr>
            <w:tcW w:w="586" w:type="pct"/>
            <w:noWrap/>
            <w:vAlign w:val="bottom"/>
          </w:tcPr>
          <w:p w14:paraId="4E5884F8" w14:textId="3C34D8B4" w:rsidR="0054351B" w:rsidRPr="00CB39F2" w:rsidRDefault="0054351B" w:rsidP="0054351B">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0.1</w:t>
            </w:r>
          </w:p>
        </w:tc>
        <w:tc>
          <w:tcPr>
            <w:tcW w:w="586" w:type="pct"/>
            <w:noWrap/>
            <w:vAlign w:val="bottom"/>
          </w:tcPr>
          <w:p w14:paraId="34F1F72F" w14:textId="51CF53E0" w:rsidR="0054351B" w:rsidRPr="00CB39F2" w:rsidRDefault="0054351B" w:rsidP="0054351B">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1.6</w:t>
            </w:r>
          </w:p>
        </w:tc>
        <w:tc>
          <w:tcPr>
            <w:tcW w:w="586" w:type="pct"/>
            <w:noWrap/>
            <w:vAlign w:val="bottom"/>
          </w:tcPr>
          <w:p w14:paraId="41A49ECA" w14:textId="1687494E" w:rsidR="0054351B" w:rsidRPr="00CB39F2" w:rsidRDefault="0054351B" w:rsidP="0054351B">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3.6</w:t>
            </w:r>
          </w:p>
        </w:tc>
      </w:tr>
      <w:tr w:rsidR="0054351B" w:rsidRPr="00CB39F2" w14:paraId="0082A018" w14:textId="77777777" w:rsidTr="00E419E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8" w:type="pct"/>
            <w:noWrap/>
            <w:hideMark/>
          </w:tcPr>
          <w:p w14:paraId="559BA93D" w14:textId="1EF21F36" w:rsidR="0054351B" w:rsidRPr="00CB39F2" w:rsidRDefault="0054351B" w:rsidP="0054351B">
            <w:pPr>
              <w:pStyle w:val="TableTextCentred"/>
              <w:rPr>
                <w:sz w:val="22"/>
                <w:szCs w:val="22"/>
              </w:rPr>
            </w:pPr>
            <w:r w:rsidRPr="00CB39F2">
              <w:rPr>
                <w:sz w:val="22"/>
                <w:szCs w:val="22"/>
              </w:rPr>
              <w:t>S2</w:t>
            </w:r>
            <w:r>
              <w:rPr>
                <w:sz w:val="22"/>
                <w:szCs w:val="22"/>
              </w:rPr>
              <w:t xml:space="preserve"> </w:t>
            </w:r>
            <w:r w:rsidR="001D5442">
              <w:t>(mg HC/</w:t>
            </w:r>
            <w:r>
              <w:t>g rock)</w:t>
            </w:r>
          </w:p>
        </w:tc>
        <w:tc>
          <w:tcPr>
            <w:tcW w:w="586" w:type="pct"/>
            <w:noWrap/>
            <w:vAlign w:val="bottom"/>
          </w:tcPr>
          <w:p w14:paraId="4FB87821" w14:textId="19C32624" w:rsidR="0054351B" w:rsidRPr="00CB39F2" w:rsidRDefault="0054351B" w:rsidP="0054351B">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10.5</w:t>
            </w:r>
          </w:p>
        </w:tc>
        <w:tc>
          <w:tcPr>
            <w:tcW w:w="586" w:type="pct"/>
            <w:noWrap/>
            <w:vAlign w:val="bottom"/>
          </w:tcPr>
          <w:p w14:paraId="72E56433" w14:textId="4BCD163E" w:rsidR="0054351B" w:rsidRPr="00CB39F2" w:rsidRDefault="0054351B" w:rsidP="0054351B">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0.1</w:t>
            </w:r>
          </w:p>
        </w:tc>
        <w:tc>
          <w:tcPr>
            <w:tcW w:w="586" w:type="pct"/>
            <w:noWrap/>
            <w:vAlign w:val="bottom"/>
          </w:tcPr>
          <w:p w14:paraId="6541ED0A" w14:textId="145A4919" w:rsidR="0054351B" w:rsidRPr="00CB39F2" w:rsidRDefault="0054351B" w:rsidP="0054351B">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78.7</w:t>
            </w:r>
          </w:p>
        </w:tc>
        <w:tc>
          <w:tcPr>
            <w:tcW w:w="586" w:type="pct"/>
            <w:noWrap/>
            <w:vAlign w:val="bottom"/>
          </w:tcPr>
          <w:p w14:paraId="2D2F83DB" w14:textId="79490C35" w:rsidR="0054351B" w:rsidRPr="00CB39F2" w:rsidRDefault="0054351B" w:rsidP="0054351B">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12.5</w:t>
            </w:r>
          </w:p>
        </w:tc>
        <w:tc>
          <w:tcPr>
            <w:tcW w:w="586" w:type="pct"/>
            <w:noWrap/>
            <w:vAlign w:val="bottom"/>
          </w:tcPr>
          <w:p w14:paraId="12E23FA1" w14:textId="27662DE5" w:rsidR="0054351B" w:rsidRPr="00CB39F2" w:rsidRDefault="0054351B" w:rsidP="0054351B">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0.2</w:t>
            </w:r>
          </w:p>
        </w:tc>
        <w:tc>
          <w:tcPr>
            <w:tcW w:w="586" w:type="pct"/>
            <w:noWrap/>
            <w:vAlign w:val="bottom"/>
          </w:tcPr>
          <w:p w14:paraId="0CAFB984" w14:textId="68FD1E02" w:rsidR="0054351B" w:rsidRPr="00CB39F2" w:rsidRDefault="0054351B" w:rsidP="0054351B">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7.3</w:t>
            </w:r>
          </w:p>
        </w:tc>
        <w:tc>
          <w:tcPr>
            <w:tcW w:w="586" w:type="pct"/>
            <w:noWrap/>
            <w:vAlign w:val="bottom"/>
          </w:tcPr>
          <w:p w14:paraId="4C6CAF01" w14:textId="14419366" w:rsidR="0054351B" w:rsidRPr="00CB39F2" w:rsidRDefault="0054351B" w:rsidP="0054351B">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22.7</w:t>
            </w:r>
          </w:p>
        </w:tc>
      </w:tr>
      <w:tr w:rsidR="0054351B" w:rsidRPr="00CB39F2" w14:paraId="2B721A3B" w14:textId="77777777" w:rsidTr="00E419E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8" w:type="pct"/>
            <w:noWrap/>
            <w:hideMark/>
          </w:tcPr>
          <w:p w14:paraId="2E446D52" w14:textId="4C09B6C6" w:rsidR="0054351B" w:rsidRPr="00CB39F2" w:rsidRDefault="0054351B" w:rsidP="0054351B">
            <w:pPr>
              <w:pStyle w:val="TableTextCentred"/>
              <w:rPr>
                <w:sz w:val="22"/>
                <w:szCs w:val="22"/>
              </w:rPr>
            </w:pPr>
            <w:r w:rsidRPr="00CB39F2">
              <w:rPr>
                <w:sz w:val="22"/>
                <w:szCs w:val="22"/>
              </w:rPr>
              <w:t>S3</w:t>
            </w:r>
            <w:r>
              <w:rPr>
                <w:sz w:val="22"/>
                <w:szCs w:val="22"/>
              </w:rPr>
              <w:t xml:space="preserve"> </w:t>
            </w:r>
            <w:r w:rsidR="001D5442">
              <w:t>(mg HC/</w:t>
            </w:r>
            <w:r>
              <w:t>g rock)</w:t>
            </w:r>
          </w:p>
        </w:tc>
        <w:tc>
          <w:tcPr>
            <w:tcW w:w="586" w:type="pct"/>
            <w:noWrap/>
            <w:vAlign w:val="bottom"/>
          </w:tcPr>
          <w:p w14:paraId="1222A9E6" w14:textId="1D158348" w:rsidR="0054351B" w:rsidRPr="00CB39F2" w:rsidRDefault="0054351B" w:rsidP="0054351B">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0.5</w:t>
            </w:r>
          </w:p>
        </w:tc>
        <w:tc>
          <w:tcPr>
            <w:tcW w:w="586" w:type="pct"/>
            <w:noWrap/>
            <w:vAlign w:val="bottom"/>
          </w:tcPr>
          <w:p w14:paraId="56DCA9FE" w14:textId="68376A16" w:rsidR="0054351B" w:rsidRPr="00CB39F2" w:rsidRDefault="0054351B" w:rsidP="0054351B">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0.0</w:t>
            </w:r>
          </w:p>
        </w:tc>
        <w:tc>
          <w:tcPr>
            <w:tcW w:w="586" w:type="pct"/>
            <w:noWrap/>
            <w:vAlign w:val="bottom"/>
          </w:tcPr>
          <w:p w14:paraId="6A7257C4" w14:textId="28D661D8" w:rsidR="0054351B" w:rsidRPr="00CB39F2" w:rsidRDefault="0054351B" w:rsidP="0054351B">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5.5</w:t>
            </w:r>
          </w:p>
        </w:tc>
        <w:tc>
          <w:tcPr>
            <w:tcW w:w="586" w:type="pct"/>
            <w:noWrap/>
            <w:vAlign w:val="bottom"/>
          </w:tcPr>
          <w:p w14:paraId="3F9DDE4F" w14:textId="64CDF47E" w:rsidR="0054351B" w:rsidRPr="00CB39F2" w:rsidRDefault="0054351B" w:rsidP="0054351B">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0.7</w:t>
            </w:r>
          </w:p>
        </w:tc>
        <w:tc>
          <w:tcPr>
            <w:tcW w:w="586" w:type="pct"/>
            <w:noWrap/>
            <w:vAlign w:val="bottom"/>
          </w:tcPr>
          <w:p w14:paraId="266649F4" w14:textId="6B934CB4" w:rsidR="0054351B" w:rsidRPr="00CB39F2" w:rsidRDefault="0054351B" w:rsidP="0054351B">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0.1</w:t>
            </w:r>
          </w:p>
        </w:tc>
        <w:tc>
          <w:tcPr>
            <w:tcW w:w="586" w:type="pct"/>
            <w:noWrap/>
            <w:vAlign w:val="bottom"/>
          </w:tcPr>
          <w:p w14:paraId="3D2FD388" w14:textId="4EAA1943" w:rsidR="0054351B" w:rsidRPr="00CB39F2" w:rsidRDefault="0054351B" w:rsidP="0054351B">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0.3</w:t>
            </w:r>
          </w:p>
        </w:tc>
        <w:tc>
          <w:tcPr>
            <w:tcW w:w="586" w:type="pct"/>
            <w:noWrap/>
            <w:vAlign w:val="bottom"/>
          </w:tcPr>
          <w:p w14:paraId="6ED2E397" w14:textId="58338064" w:rsidR="0054351B" w:rsidRPr="00CB39F2" w:rsidRDefault="0054351B" w:rsidP="0054351B">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1.1</w:t>
            </w:r>
          </w:p>
        </w:tc>
      </w:tr>
      <w:tr w:rsidR="0054351B" w:rsidRPr="00CB39F2" w14:paraId="1DE83CCB" w14:textId="77777777" w:rsidTr="00E419E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8" w:type="pct"/>
            <w:noWrap/>
            <w:hideMark/>
          </w:tcPr>
          <w:p w14:paraId="5365255F" w14:textId="77777777" w:rsidR="0054351B" w:rsidRPr="00CB39F2" w:rsidRDefault="0054351B" w:rsidP="0054351B">
            <w:pPr>
              <w:pStyle w:val="TableTextCentred"/>
            </w:pPr>
            <w:r>
              <w:t>Tmax (°C)</w:t>
            </w:r>
          </w:p>
        </w:tc>
        <w:tc>
          <w:tcPr>
            <w:tcW w:w="586" w:type="pct"/>
            <w:noWrap/>
            <w:vAlign w:val="bottom"/>
          </w:tcPr>
          <w:p w14:paraId="6A57827A" w14:textId="5B148A9A" w:rsidR="0054351B" w:rsidRPr="00CB39F2" w:rsidRDefault="0054351B" w:rsidP="0054351B">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458</w:t>
            </w:r>
          </w:p>
        </w:tc>
        <w:tc>
          <w:tcPr>
            <w:tcW w:w="586" w:type="pct"/>
            <w:noWrap/>
            <w:vAlign w:val="bottom"/>
          </w:tcPr>
          <w:p w14:paraId="3A3581C6" w14:textId="738FF3D7" w:rsidR="0054351B" w:rsidRPr="00CB39F2" w:rsidRDefault="0054351B" w:rsidP="0054351B">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395</w:t>
            </w:r>
          </w:p>
        </w:tc>
        <w:tc>
          <w:tcPr>
            <w:tcW w:w="586" w:type="pct"/>
            <w:noWrap/>
            <w:vAlign w:val="bottom"/>
          </w:tcPr>
          <w:p w14:paraId="31C061A5" w14:textId="7BE77D9F" w:rsidR="0054351B" w:rsidRPr="00CB39F2" w:rsidRDefault="0054351B" w:rsidP="0054351B">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618</w:t>
            </w:r>
          </w:p>
        </w:tc>
        <w:tc>
          <w:tcPr>
            <w:tcW w:w="586" w:type="pct"/>
            <w:noWrap/>
            <w:vAlign w:val="bottom"/>
          </w:tcPr>
          <w:p w14:paraId="3C6ED32E" w14:textId="61142B4E" w:rsidR="0054351B" w:rsidRPr="00CB39F2" w:rsidRDefault="0054351B" w:rsidP="0054351B">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43</w:t>
            </w:r>
          </w:p>
        </w:tc>
        <w:tc>
          <w:tcPr>
            <w:tcW w:w="586" w:type="pct"/>
            <w:noWrap/>
            <w:vAlign w:val="bottom"/>
          </w:tcPr>
          <w:p w14:paraId="02A85632" w14:textId="4AFCDEC6" w:rsidR="0054351B" w:rsidRPr="00CB39F2" w:rsidRDefault="0054351B" w:rsidP="0054351B">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430</w:t>
            </w:r>
          </w:p>
        </w:tc>
        <w:tc>
          <w:tcPr>
            <w:tcW w:w="586" w:type="pct"/>
            <w:noWrap/>
            <w:vAlign w:val="bottom"/>
          </w:tcPr>
          <w:p w14:paraId="0EFF5E69" w14:textId="7EBC145A" w:rsidR="0054351B" w:rsidRPr="00CB39F2" w:rsidRDefault="0054351B" w:rsidP="0054351B">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442</w:t>
            </w:r>
          </w:p>
        </w:tc>
        <w:tc>
          <w:tcPr>
            <w:tcW w:w="586" w:type="pct"/>
            <w:noWrap/>
            <w:vAlign w:val="bottom"/>
          </w:tcPr>
          <w:p w14:paraId="75D595FF" w14:textId="29C013A6" w:rsidR="0054351B" w:rsidRPr="00CB39F2" w:rsidRDefault="0054351B" w:rsidP="0054351B">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528</w:t>
            </w:r>
          </w:p>
        </w:tc>
      </w:tr>
      <w:tr w:rsidR="0054351B" w:rsidRPr="00CB39F2" w14:paraId="5925D4F0" w14:textId="77777777" w:rsidTr="00E419E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8" w:type="pct"/>
            <w:noWrap/>
            <w:hideMark/>
          </w:tcPr>
          <w:p w14:paraId="7170F39C" w14:textId="5B2F673D" w:rsidR="0054351B" w:rsidRPr="00CB39F2" w:rsidRDefault="001D5442" w:rsidP="0054351B">
            <w:pPr>
              <w:pStyle w:val="TableTextCentred"/>
            </w:pPr>
            <w:r>
              <w:t>HI (mg HC/</w:t>
            </w:r>
            <w:r w:rsidR="0054351B">
              <w:t>g TOC)</w:t>
            </w:r>
          </w:p>
        </w:tc>
        <w:tc>
          <w:tcPr>
            <w:tcW w:w="586" w:type="pct"/>
            <w:noWrap/>
            <w:vAlign w:val="bottom"/>
          </w:tcPr>
          <w:p w14:paraId="153EACE6" w14:textId="52DD09C3" w:rsidR="0054351B" w:rsidRPr="00CB39F2" w:rsidRDefault="0054351B" w:rsidP="0054351B">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210</w:t>
            </w:r>
          </w:p>
        </w:tc>
        <w:tc>
          <w:tcPr>
            <w:tcW w:w="586" w:type="pct"/>
            <w:noWrap/>
            <w:vAlign w:val="bottom"/>
          </w:tcPr>
          <w:p w14:paraId="207BA589" w14:textId="2E3860CA" w:rsidR="0054351B" w:rsidRPr="00CB39F2" w:rsidRDefault="0054351B" w:rsidP="0054351B">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1</w:t>
            </w:r>
          </w:p>
        </w:tc>
        <w:tc>
          <w:tcPr>
            <w:tcW w:w="586" w:type="pct"/>
            <w:noWrap/>
            <w:vAlign w:val="bottom"/>
          </w:tcPr>
          <w:p w14:paraId="428A322A" w14:textId="67FEB094" w:rsidR="0054351B" w:rsidRPr="00CB39F2" w:rsidRDefault="0054351B" w:rsidP="0054351B">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800</w:t>
            </w:r>
          </w:p>
        </w:tc>
        <w:tc>
          <w:tcPr>
            <w:tcW w:w="586" w:type="pct"/>
            <w:noWrap/>
            <w:vAlign w:val="bottom"/>
          </w:tcPr>
          <w:p w14:paraId="4AB35457" w14:textId="2A6514BF" w:rsidR="0054351B" w:rsidRPr="00CB39F2" w:rsidRDefault="0054351B" w:rsidP="0054351B">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159</w:t>
            </w:r>
          </w:p>
        </w:tc>
        <w:tc>
          <w:tcPr>
            <w:tcW w:w="586" w:type="pct"/>
            <w:noWrap/>
            <w:vAlign w:val="bottom"/>
          </w:tcPr>
          <w:p w14:paraId="5CB77AB3" w14:textId="75545637" w:rsidR="0054351B" w:rsidRPr="00CB39F2" w:rsidRDefault="0054351B" w:rsidP="0054351B">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7</w:t>
            </w:r>
          </w:p>
        </w:tc>
        <w:tc>
          <w:tcPr>
            <w:tcW w:w="586" w:type="pct"/>
            <w:noWrap/>
            <w:vAlign w:val="bottom"/>
          </w:tcPr>
          <w:p w14:paraId="05EB10DA" w14:textId="23EBF464" w:rsidR="0054351B" w:rsidRPr="00CB39F2" w:rsidRDefault="0054351B" w:rsidP="0054351B">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208</w:t>
            </w:r>
          </w:p>
        </w:tc>
        <w:tc>
          <w:tcPr>
            <w:tcW w:w="586" w:type="pct"/>
            <w:noWrap/>
            <w:vAlign w:val="bottom"/>
          </w:tcPr>
          <w:p w14:paraId="25F23D49" w14:textId="03AEF69B" w:rsidR="0054351B" w:rsidRPr="00CB39F2" w:rsidRDefault="0054351B" w:rsidP="0054351B">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415</w:t>
            </w:r>
          </w:p>
        </w:tc>
      </w:tr>
      <w:tr w:rsidR="0054351B" w:rsidRPr="00CB39F2" w14:paraId="55827F94" w14:textId="77777777" w:rsidTr="00E419E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8" w:type="pct"/>
            <w:noWrap/>
            <w:hideMark/>
          </w:tcPr>
          <w:p w14:paraId="1B66D69A" w14:textId="4C08FD92" w:rsidR="0054351B" w:rsidRPr="00CB39F2" w:rsidRDefault="0054351B" w:rsidP="0054351B">
            <w:pPr>
              <w:pStyle w:val="TableTextCentred"/>
            </w:pPr>
            <w:r>
              <w:t>OI (mg CO</w:t>
            </w:r>
            <w:r w:rsidRPr="00BD0684">
              <w:rPr>
                <w:vertAlign w:val="subscript"/>
              </w:rPr>
              <w:t>2</w:t>
            </w:r>
            <w:r w:rsidR="001D5442">
              <w:t>/</w:t>
            </w:r>
            <w:r>
              <w:t>g TOC)</w:t>
            </w:r>
          </w:p>
        </w:tc>
        <w:tc>
          <w:tcPr>
            <w:tcW w:w="586" w:type="pct"/>
            <w:noWrap/>
            <w:vAlign w:val="bottom"/>
          </w:tcPr>
          <w:p w14:paraId="53439C80" w14:textId="67BF000A" w:rsidR="0054351B" w:rsidRPr="00CB39F2" w:rsidRDefault="0054351B" w:rsidP="0054351B">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14</w:t>
            </w:r>
          </w:p>
        </w:tc>
        <w:tc>
          <w:tcPr>
            <w:tcW w:w="586" w:type="pct"/>
            <w:noWrap/>
            <w:vAlign w:val="bottom"/>
          </w:tcPr>
          <w:p w14:paraId="63D7AA12" w14:textId="0E33A710" w:rsidR="0054351B" w:rsidRPr="00CB39F2" w:rsidRDefault="0054351B" w:rsidP="0054351B">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0</w:t>
            </w:r>
          </w:p>
        </w:tc>
        <w:tc>
          <w:tcPr>
            <w:tcW w:w="586" w:type="pct"/>
            <w:noWrap/>
            <w:vAlign w:val="bottom"/>
          </w:tcPr>
          <w:p w14:paraId="63A470FE" w14:textId="122859C5" w:rsidR="0054351B" w:rsidRPr="00CB39F2" w:rsidRDefault="0054351B" w:rsidP="0054351B">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94</w:t>
            </w:r>
          </w:p>
        </w:tc>
        <w:tc>
          <w:tcPr>
            <w:tcW w:w="586" w:type="pct"/>
            <w:noWrap/>
            <w:vAlign w:val="bottom"/>
          </w:tcPr>
          <w:p w14:paraId="368FB52A" w14:textId="30C80776" w:rsidR="0054351B" w:rsidRPr="00CB39F2" w:rsidRDefault="0054351B" w:rsidP="0054351B">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14</w:t>
            </w:r>
          </w:p>
        </w:tc>
        <w:tc>
          <w:tcPr>
            <w:tcW w:w="586" w:type="pct"/>
            <w:noWrap/>
            <w:vAlign w:val="bottom"/>
          </w:tcPr>
          <w:p w14:paraId="4225CD85" w14:textId="2FB0A38D" w:rsidR="0054351B" w:rsidRPr="00CB39F2" w:rsidRDefault="0054351B" w:rsidP="0054351B">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2</w:t>
            </w:r>
          </w:p>
        </w:tc>
        <w:tc>
          <w:tcPr>
            <w:tcW w:w="586" w:type="pct"/>
            <w:noWrap/>
            <w:vAlign w:val="bottom"/>
          </w:tcPr>
          <w:p w14:paraId="3F4A492C" w14:textId="743E14B2" w:rsidR="0054351B" w:rsidRPr="00CB39F2" w:rsidRDefault="0054351B" w:rsidP="0054351B">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9</w:t>
            </w:r>
          </w:p>
        </w:tc>
        <w:tc>
          <w:tcPr>
            <w:tcW w:w="586" w:type="pct"/>
            <w:noWrap/>
            <w:vAlign w:val="bottom"/>
          </w:tcPr>
          <w:p w14:paraId="1FE5FF5E" w14:textId="5EE9A5B1" w:rsidR="0054351B" w:rsidRPr="00CB39F2" w:rsidRDefault="0054351B" w:rsidP="0054351B">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34</w:t>
            </w:r>
          </w:p>
        </w:tc>
      </w:tr>
      <w:tr w:rsidR="0054351B" w:rsidRPr="00CB39F2" w14:paraId="12657315" w14:textId="77777777" w:rsidTr="00E419ED">
        <w:trPr>
          <w:cnfStyle w:val="000000010000" w:firstRow="0" w:lastRow="0" w:firstColumn="0" w:lastColumn="0" w:oddVBand="0" w:evenVBand="0" w:oddHBand="0" w:evenHBand="1"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898" w:type="pct"/>
            <w:noWrap/>
            <w:hideMark/>
          </w:tcPr>
          <w:p w14:paraId="0A654715" w14:textId="77777777" w:rsidR="0054351B" w:rsidRPr="00CB39F2" w:rsidRDefault="0054351B" w:rsidP="0054351B">
            <w:pPr>
              <w:pStyle w:val="TableTextCentred"/>
              <w:rPr>
                <w:sz w:val="22"/>
                <w:szCs w:val="22"/>
              </w:rPr>
            </w:pPr>
            <w:r>
              <w:t>PI (unit less)</w:t>
            </w:r>
          </w:p>
        </w:tc>
        <w:tc>
          <w:tcPr>
            <w:tcW w:w="586" w:type="pct"/>
            <w:noWrap/>
            <w:vAlign w:val="bottom"/>
          </w:tcPr>
          <w:p w14:paraId="6A649CD6" w14:textId="70D7F8C1" w:rsidR="0054351B" w:rsidRPr="00CB39F2" w:rsidRDefault="0054351B" w:rsidP="0054351B">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0.2</w:t>
            </w:r>
          </w:p>
        </w:tc>
        <w:tc>
          <w:tcPr>
            <w:tcW w:w="586" w:type="pct"/>
            <w:noWrap/>
            <w:vAlign w:val="bottom"/>
          </w:tcPr>
          <w:p w14:paraId="30E19E07" w14:textId="453392B0" w:rsidR="0054351B" w:rsidRPr="00CB39F2" w:rsidRDefault="0054351B" w:rsidP="0054351B">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0.0</w:t>
            </w:r>
          </w:p>
        </w:tc>
        <w:tc>
          <w:tcPr>
            <w:tcW w:w="586" w:type="pct"/>
            <w:noWrap/>
            <w:vAlign w:val="bottom"/>
          </w:tcPr>
          <w:p w14:paraId="5A7835AD" w14:textId="22448E2A" w:rsidR="0054351B" w:rsidRPr="00CB39F2" w:rsidRDefault="0054351B" w:rsidP="0054351B">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0.7</w:t>
            </w:r>
          </w:p>
        </w:tc>
        <w:tc>
          <w:tcPr>
            <w:tcW w:w="586" w:type="pct"/>
            <w:noWrap/>
            <w:vAlign w:val="bottom"/>
          </w:tcPr>
          <w:p w14:paraId="50B02475" w14:textId="3B750A90" w:rsidR="0054351B" w:rsidRPr="00CB39F2" w:rsidRDefault="0054351B" w:rsidP="0054351B">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0.2</w:t>
            </w:r>
          </w:p>
        </w:tc>
        <w:tc>
          <w:tcPr>
            <w:tcW w:w="586" w:type="pct"/>
            <w:noWrap/>
            <w:vAlign w:val="bottom"/>
          </w:tcPr>
          <w:p w14:paraId="10738AF4" w14:textId="1D91B7FA" w:rsidR="0054351B" w:rsidRPr="00CB39F2" w:rsidRDefault="0054351B" w:rsidP="0054351B">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0.1</w:t>
            </w:r>
          </w:p>
        </w:tc>
        <w:tc>
          <w:tcPr>
            <w:tcW w:w="586" w:type="pct"/>
            <w:noWrap/>
            <w:vAlign w:val="bottom"/>
          </w:tcPr>
          <w:p w14:paraId="3BA65C14" w14:textId="432B051E" w:rsidR="0054351B" w:rsidRPr="00CB39F2" w:rsidRDefault="0054351B" w:rsidP="0054351B">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0.2</w:t>
            </w:r>
          </w:p>
        </w:tc>
        <w:tc>
          <w:tcPr>
            <w:tcW w:w="586" w:type="pct"/>
            <w:noWrap/>
            <w:vAlign w:val="bottom"/>
          </w:tcPr>
          <w:p w14:paraId="78272FE6" w14:textId="3E2087C8" w:rsidR="0054351B" w:rsidRPr="00CB39F2" w:rsidRDefault="0054351B" w:rsidP="0054351B">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0.5</w:t>
            </w:r>
          </w:p>
        </w:tc>
      </w:tr>
    </w:tbl>
    <w:p w14:paraId="70D5E39D" w14:textId="75B12E1C" w:rsidR="00D84D50" w:rsidRPr="003A793C" w:rsidRDefault="00E419ED" w:rsidP="003A793C">
      <w:pPr>
        <w:pStyle w:val="SourceornoteforTableorFigure"/>
      </w:pPr>
      <w:r w:rsidRPr="003A793C">
        <w:t xml:space="preserve">mg CO2/ g TOC = milligrams of CO2 per gram of total organic carbon; </w:t>
      </w:r>
      <w:r w:rsidR="001D5442" w:rsidRPr="003A793C">
        <w:t>mg HC/</w:t>
      </w:r>
      <w:r w:rsidRPr="003A793C">
        <w:t xml:space="preserve">g TOC = milligrams of hydrocarbons per gram of total organic carbon; TOC = </w:t>
      </w:r>
      <w:r w:rsidR="00F96F24" w:rsidRPr="003A793C">
        <w:t>t</w:t>
      </w:r>
      <w:r w:rsidRPr="003A793C">
        <w:t xml:space="preserve">otal </w:t>
      </w:r>
      <w:r w:rsidR="00F96F24" w:rsidRPr="003A793C">
        <w:t>o</w:t>
      </w:r>
      <w:r w:rsidRPr="003A793C">
        <w:t xml:space="preserve">rganic </w:t>
      </w:r>
      <w:r w:rsidR="00F96F24" w:rsidRPr="003A793C">
        <w:t>c</w:t>
      </w:r>
      <w:r w:rsidRPr="003A793C">
        <w:t xml:space="preserve">arbon; S1, S2, S3 and Tmax = Rock-Eval pyrolysis parameters; HI = Hydrogen Index; OI = Oxygen Index; PI = Production Index; stdev: standard deviation; P10: 10th percentile; P50: 50th percentile; P90: 90th percentile; wt% = weight as a percentage. </w:t>
      </w:r>
      <w:r w:rsidR="00403508" w:rsidRPr="003A793C">
        <w:t xml:space="preserve">*TOC values </w:t>
      </w:r>
      <w:r w:rsidRPr="003A793C">
        <w:t>&gt;</w:t>
      </w:r>
      <w:r w:rsidR="00403508" w:rsidRPr="003A793C">
        <w:t xml:space="preserve"> 10% may represent graphite formed in association with local igneous intrusions.</w:t>
      </w:r>
      <w:r w:rsidR="003A793C">
        <w:br/>
      </w:r>
      <w:r w:rsidR="00D84D50" w:rsidRPr="003A793C">
        <w:t xml:space="preserve">Data: </w:t>
      </w:r>
      <w:r w:rsidR="00D84D50" w:rsidRPr="003A793C">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D84D50" w:rsidRPr="003A793C">
        <w:fldChar w:fldCharType="separate"/>
      </w:r>
      <w:r w:rsidR="00D84D50" w:rsidRPr="003A793C">
        <w:rPr>
          <w:noProof/>
        </w:rPr>
        <w:t>Revie and Normington (2018)</w:t>
      </w:r>
      <w:r w:rsidR="00D84D50" w:rsidRPr="003A793C">
        <w:fldChar w:fldCharType="end"/>
      </w:r>
      <w:r w:rsidR="00D84D50" w:rsidRPr="003A793C">
        <w:t xml:space="preserve">; </w:t>
      </w:r>
      <w:r w:rsidR="00D84D50" w:rsidRPr="003A793C">
        <w:fldChar w:fldCharType="begin"/>
      </w:r>
      <w:r w:rsidR="000E39F9">
        <w:instrText xml:space="preserve"> ADDIN EN.CITE &lt;EndNote&gt;&lt;Cite AuthorYear="1"&gt;&lt;Author&gt;Pangaea NT Pty Ltd&lt;/Author&gt;&lt;Year&gt;2019&lt;/Year&gt;&lt;RecNum&gt;320&lt;/RecNum&gt;&lt;DisplayText&gt;Pangaea NT Pty Ltd (2019)&lt;/DisplayText&gt;&lt;record&gt;&lt;rec-number&gt;320&lt;/rec-number&gt;&lt;foreign-keys&gt;&lt;key app="EN" db-id="rd5vdfvs2xptd5ezaf75vdxne2tdrdf55eze" timestamp="1556001360"&gt;320&lt;/key&gt;&lt;/foreign-keys&gt;&lt;ref-type name="Dataset"&gt;59&lt;/ref-type&gt;&lt;contributors&gt;&lt;authors&gt;&lt;author&gt;Pangaea NT Pty Ltd,&lt;/author&gt;&lt;/authors&gt;&lt;secondary-authors&gt;&lt;author&gt;Hoffman, T.&lt;/author&gt;&lt;/secondary-authors&gt;&lt;/contributors&gt;&lt;titles&gt;&lt;title&gt;Total Organic Carbon, Rock-Eval Pyrolysis, Bottom Hole Temperatures, gas composition, organic petrology for Birdum Creek 1 Wyworrie 1 Tarlee 1, Tarlee 2 and Tarlee S3&lt;/title&gt;&lt;/titles&gt;&lt;dates&gt;&lt;year&gt;2019&lt;/year&gt;&lt;/dates&gt;&lt;label&gt;76944BC6-9C2A-4712-A55B-A3FAB58DE914&lt;/label&gt;&lt;urls&gt;&lt;related-urls&gt;&lt;url&gt;https://www.pangaea.net.au/&lt;/url&gt;&lt;/related-urls&gt;&lt;/urls&gt;&lt;/record&gt;&lt;/Cite&gt;&lt;/EndNote&gt;</w:instrText>
      </w:r>
      <w:r w:rsidR="00D84D50" w:rsidRPr="003A793C">
        <w:fldChar w:fldCharType="separate"/>
      </w:r>
      <w:r w:rsidR="00D84D50" w:rsidRPr="003A793C">
        <w:rPr>
          <w:noProof/>
        </w:rPr>
        <w:t>Pangaea NT Pty Ltd (2019)</w:t>
      </w:r>
      <w:r w:rsidR="00D84D50" w:rsidRPr="003A793C">
        <w:fldChar w:fldCharType="end"/>
      </w:r>
      <w:r w:rsidR="00D84D50" w:rsidRPr="003A793C">
        <w:t xml:space="preserve"> </w:t>
      </w:r>
    </w:p>
    <w:p w14:paraId="51FEE0D6" w14:textId="4C2A2DBD" w:rsidR="003E74AD" w:rsidRDefault="003E74AD" w:rsidP="003E74AD">
      <w:pPr>
        <w:pStyle w:val="FiguresImagesCentred"/>
      </w:pPr>
      <w:r>
        <w:rPr>
          <w:noProof/>
        </w:rPr>
        <w:drawing>
          <wp:inline distT="0" distB="0" distL="0" distR="0" wp14:anchorId="3914F96E" wp14:editId="4EC90A8A">
            <wp:extent cx="5966894" cy="3962400"/>
            <wp:effectExtent l="0" t="0" r="0" b="0"/>
            <wp:docPr id="1259914766" name="Picture 562503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503446"/>
                    <pic:cNvPicPr/>
                  </pic:nvPicPr>
                  <pic:blipFill>
                    <a:blip r:embed="rId84">
                      <a:extLst>
                        <a:ext uri="{28A0092B-C50C-407E-A947-70E740481C1C}">
                          <a14:useLocalDpi xmlns:a14="http://schemas.microsoft.com/office/drawing/2010/main" val="0"/>
                        </a:ext>
                      </a:extLst>
                    </a:blip>
                    <a:stretch>
                      <a:fillRect/>
                    </a:stretch>
                  </pic:blipFill>
                  <pic:spPr>
                    <a:xfrm>
                      <a:off x="0" y="0"/>
                      <a:ext cx="5966894" cy="3962400"/>
                    </a:xfrm>
                    <a:prstGeom prst="rect">
                      <a:avLst/>
                    </a:prstGeom>
                  </pic:spPr>
                </pic:pic>
              </a:graphicData>
            </a:graphic>
          </wp:inline>
        </w:drawing>
      </w:r>
    </w:p>
    <w:p w14:paraId="6E27FCFC" w14:textId="337DB758" w:rsidR="009C6476" w:rsidRDefault="003E74AD" w:rsidP="00C76D1B">
      <w:pPr>
        <w:pStyle w:val="Caption"/>
      </w:pPr>
      <w:bookmarkStart w:id="170" w:name="_Ref1545409"/>
      <w:bookmarkStart w:id="171" w:name="_Toc445097"/>
      <w:bookmarkStart w:id="172" w:name="_Toc36042448"/>
      <w:r>
        <w:t xml:space="preserve">Figure </w:t>
      </w:r>
      <w:r>
        <w:fldChar w:fldCharType="begin"/>
      </w:r>
      <w:r>
        <w:rPr>
          <w:noProof/>
        </w:rPr>
        <w:instrText xml:space="preserve"> SEQ Figure \* ARABIC </w:instrText>
      </w:r>
      <w:r>
        <w:fldChar w:fldCharType="separate"/>
      </w:r>
      <w:r w:rsidR="00EC3730">
        <w:rPr>
          <w:noProof/>
        </w:rPr>
        <w:t>23</w:t>
      </w:r>
      <w:r>
        <w:fldChar w:fldCharType="end"/>
      </w:r>
      <w:bookmarkEnd w:id="170"/>
      <w:r>
        <w:t xml:space="preserve"> Amungee Member (Velkerri Formation) TOC distribution shown over the depth to base Roper Group</w:t>
      </w:r>
      <w:bookmarkEnd w:id="171"/>
      <w:bookmarkEnd w:id="172"/>
    </w:p>
    <w:p w14:paraId="53417460" w14:textId="16AB401B" w:rsidR="003E74AD" w:rsidRPr="00BA6717" w:rsidRDefault="006222EE" w:rsidP="00BA6717">
      <w:pPr>
        <w:pStyle w:val="SourceornoteforTableorFigure"/>
      </w:pPr>
      <w:r w:rsidRPr="00BA6717">
        <w:t>TOC</w:t>
      </w:r>
      <w:r w:rsidR="00EA5F3F" w:rsidRPr="00BA6717">
        <w:t xml:space="preserve"> =</w:t>
      </w:r>
      <w:r w:rsidR="00DF41F3" w:rsidRPr="00BA6717">
        <w:t xml:space="preserve"> </w:t>
      </w:r>
      <w:r w:rsidRPr="00BA6717">
        <w:t>total organic carbon; wt%</w:t>
      </w:r>
      <w:r w:rsidR="00EA5F3F" w:rsidRPr="00BA6717">
        <w:t xml:space="preserve"> =</w:t>
      </w:r>
      <w:r w:rsidRPr="00BA6717">
        <w:t xml:space="preserve"> weight </w:t>
      </w:r>
      <w:r w:rsidR="00EA5F3F" w:rsidRPr="00BA6717">
        <w:t>as a percentage</w:t>
      </w:r>
      <w:r w:rsidR="00BA6717">
        <w:br/>
      </w:r>
      <w:r w:rsidR="00323A7D" w:rsidRPr="00BA6717">
        <w:t xml:space="preserve">Source: modified from </w:t>
      </w:r>
      <w:r w:rsidR="00323A7D" w:rsidRPr="00BA6717">
        <w:fldChar w:fldCharType="begin"/>
      </w:r>
      <w:r w:rsidR="002A5EAA" w:rsidRPr="00BA6717">
        <w:instrText xml:space="preserve"> ADDIN EN.CITE &lt;EndNote&gt;&lt;Cite AuthorYear="1"&gt;&lt;Author&gt;Jarrett&lt;/Author&gt;&lt;Year&gt;2019&lt;/Year&gt;&lt;RecNum&gt;217&lt;/RecNum&gt;&lt;DisplayText&gt;Jarrett et al. (2019)&lt;/DisplayText&gt;&lt;record&gt;&lt;rec-number&gt;217&lt;/rec-number&gt;&lt;foreign-keys&gt;&lt;key app="EN" db-id="rd5vdfvs2xptd5ezaf75vdxne2tdrdf55eze" timestamp="1549503860"&gt;217&lt;/key&gt;&lt;/foreign-keys&gt;&lt;ref-type name="Conference Paper"&gt;47&lt;/ref-type&gt;&lt;contributors&gt;&lt;authors&gt;&lt;author&gt;Jarrett, A.J.M&lt;/author&gt;&lt;author&gt;MacFarlane, S.,&lt;/author&gt;&lt;author&gt;Palu, T.J.&lt;/author&gt;&lt;author&gt;Boreham, C.J.&lt;/author&gt;&lt;author&gt;Hall, L.S.,&lt;/author&gt;&lt;author&gt;Edwards, D.S.&lt;/author&gt;&lt;author&gt;Cox, G.&lt;/author&gt;&lt;author&gt;Brocks, J.,&lt;/author&gt;&lt;author&gt;Munson, T.J.&lt;/author&gt;&lt;author&gt;Carr, L.&lt;/author&gt;&lt;author&gt;Henson, P&lt;/author&gt;&lt;/authors&gt;&lt;/contributors&gt;&lt;titles&gt;&lt;title&gt;Source rock geochemistry and petroleum systems of the greater McArthur Basin and links to other northern Australian Proterozoic basins&lt;/title&gt;&lt;secondary-title&gt;Annual Geoscience Exploration Seminar (AGES) 2019 Proceedings&lt;/secondary-title&gt;&lt;/titles&gt;&lt;dates&gt;&lt;year&gt;2019&lt;/year&gt;&lt;pub-dates&gt;&lt;date&gt;20-21 March, 2019&lt;/date&gt;&lt;/pub-dates&gt;&lt;/dates&gt;&lt;pub-location&gt;Alice Springs&lt;/pub-location&gt;&lt;publisher&gt;Northern Territory Geological Survey&lt;/publisher&gt;&lt;urls&gt;&lt;/urls&gt;&lt;/record&gt;&lt;/Cite&gt;&lt;/EndNote&gt;</w:instrText>
      </w:r>
      <w:r w:rsidR="00323A7D" w:rsidRPr="00BA6717">
        <w:fldChar w:fldCharType="separate"/>
      </w:r>
      <w:r w:rsidR="002F710F" w:rsidRPr="00BA6717">
        <w:t>Jarrett et al. (2019)</w:t>
      </w:r>
      <w:r w:rsidR="00323A7D" w:rsidRPr="00BA6717">
        <w:fldChar w:fldCharType="end"/>
      </w:r>
      <w:r w:rsidR="00166AD9" w:rsidRPr="00BA6717">
        <w:t xml:space="preserve">; depth to base Roper Group (Wilton package) sourced from </w:t>
      </w:r>
      <w:r w:rsidR="00D1390B" w:rsidRPr="00BA6717">
        <w:fldChar w:fldCharType="begin"/>
      </w:r>
      <w:r w:rsidR="002A5EAA" w:rsidRPr="00BA6717">
        <w:instrText xml:space="preserve"> ADDIN EN.CITE &lt;EndNote&gt;&lt;Cite AuthorYear="1"&gt;&lt;Author&gt;Frogtech Geoscience&lt;/Author&gt;&lt;Year&gt;2018&lt;/Year&gt;&lt;RecNum&gt;17&lt;/RecNum&gt;&lt;DisplayText&gt;Frogtech Geoscience (2018)&lt;/DisplayText&gt;&lt;record&gt;&lt;rec-number&gt;17&lt;/rec-number&gt;&lt;foreign-keys&gt;&lt;key app="EN" db-id="rd5vdfvs2xptd5ezaf75vdxne2tdrdf55eze" timestamp="1541122941"&gt;17&lt;/key&gt;&lt;/foreign-keys&gt;&lt;ref-type name="Dataset"&gt;59&lt;/ref-type&gt;&lt;contributors&gt;&lt;authors&gt;&lt;author&gt;Frogtech Geoscience, &lt;/author&gt;&lt;/authors&gt;&lt;/contributors&gt;&lt;titles&gt;&lt;title&gt;SEEBASE® study and GIS for greater McArthur Basin. Northern Territory Geological Survey,  Digital Information Package DIP 017 (ESRI file format, March 2018)&lt;/title&gt;&lt;/titles&gt;&lt;dates&gt;&lt;year&gt;2018&lt;/year&gt;&lt;/dates&gt;&lt;pub-location&gt;Darwin&lt;/pub-location&gt;&lt;publisher&gt;Northern Territory Geological Survey&lt;/publisher&gt;&lt;label&gt;563A5349-DC7F-42B8-B6CC-892B3B4C3C3F&lt;/label&gt;&lt;urls&gt;&lt;related-urls&gt;&lt;url&gt;https://geoscience.nt.gov.au/gemis/ntgsjspui/handle/1/87064&lt;/url&gt;&lt;/related-urls&gt;&lt;/urls&gt;&lt;access-date&gt;25 May 2018&lt;/access-date&gt;&lt;/record&gt;&lt;/Cite&gt;&lt;/EndNote&gt;</w:instrText>
      </w:r>
      <w:r w:rsidR="00D1390B" w:rsidRPr="00BA6717">
        <w:fldChar w:fldCharType="separate"/>
      </w:r>
      <w:r w:rsidR="00D1390B" w:rsidRPr="00BA6717">
        <w:t>Frogtech Geoscience (2018)</w:t>
      </w:r>
      <w:r w:rsidR="00D1390B" w:rsidRPr="00BA6717">
        <w:fldChar w:fldCharType="end"/>
      </w:r>
      <w:r w:rsidR="00BA6717">
        <w:br/>
      </w:r>
      <w:r w:rsidR="00323A7D" w:rsidRPr="00BA6717">
        <w:t xml:space="preserve">Data: </w:t>
      </w:r>
      <w:r w:rsidR="00323A7D" w:rsidRPr="00BA6717">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323A7D" w:rsidRPr="00BA6717">
        <w:fldChar w:fldCharType="separate"/>
      </w:r>
      <w:r w:rsidR="00323A7D" w:rsidRPr="00BA6717">
        <w:rPr>
          <w:noProof/>
        </w:rPr>
        <w:t>Revie and Normington (2018)</w:t>
      </w:r>
      <w:r w:rsidR="00323A7D" w:rsidRPr="00BA6717">
        <w:fldChar w:fldCharType="end"/>
      </w:r>
      <w:r w:rsidR="00323A7D" w:rsidRPr="00BA6717">
        <w:t xml:space="preserve">; </w:t>
      </w:r>
      <w:r w:rsidR="00323A7D" w:rsidRPr="00BA6717">
        <w:fldChar w:fldCharType="begin"/>
      </w:r>
      <w:r w:rsidR="000E39F9">
        <w:instrText xml:space="preserve"> ADDIN EN.CITE &lt;EndNote&gt;&lt;Cite AuthorYear="1"&gt;&lt;Author&gt;Pangaea NT Pty Ltd&lt;/Author&gt;&lt;Year&gt;2019&lt;/Year&gt;&lt;RecNum&gt;320&lt;/RecNum&gt;&lt;DisplayText&gt;Pangaea NT Pty Ltd (2019)&lt;/DisplayText&gt;&lt;record&gt;&lt;rec-number&gt;320&lt;/rec-number&gt;&lt;foreign-keys&gt;&lt;key app="EN" db-id="rd5vdfvs2xptd5ezaf75vdxne2tdrdf55eze" timestamp="1556001360"&gt;320&lt;/key&gt;&lt;/foreign-keys&gt;&lt;ref-type name="Dataset"&gt;59&lt;/ref-type&gt;&lt;contributors&gt;&lt;authors&gt;&lt;author&gt;Pangaea NT Pty Ltd,&lt;/author&gt;&lt;/authors&gt;&lt;secondary-authors&gt;&lt;author&gt;Hoffman, T.&lt;/author&gt;&lt;/secondary-authors&gt;&lt;/contributors&gt;&lt;titles&gt;&lt;title&gt;Total Organic Carbon, Rock-Eval Pyrolysis, Bottom Hole Temperatures, gas composition, organic petrology for Birdum Creek 1 Wyworrie 1 Tarlee 1, Tarlee 2 and Tarlee S3&lt;/title&gt;&lt;/titles&gt;&lt;dates&gt;&lt;year&gt;2019&lt;/year&gt;&lt;/dates&gt;&lt;label&gt;76944BC6-9C2A-4712-A55B-A3FAB58DE914&lt;/label&gt;&lt;urls&gt;&lt;related-urls&gt;&lt;url&gt;https://www.pangaea.net.au/&lt;/url&gt;&lt;/related-urls&gt;&lt;/urls&gt;&lt;/record&gt;&lt;/Cite&gt;&lt;/EndNote&gt;</w:instrText>
      </w:r>
      <w:r w:rsidR="00323A7D" w:rsidRPr="00BA6717">
        <w:fldChar w:fldCharType="separate"/>
      </w:r>
      <w:r w:rsidR="00323A7D" w:rsidRPr="00BA6717">
        <w:rPr>
          <w:noProof/>
        </w:rPr>
        <w:t>Pangaea NT Pty Ltd (2019)</w:t>
      </w:r>
      <w:r w:rsidR="00323A7D" w:rsidRPr="00BA6717">
        <w:fldChar w:fldCharType="end"/>
      </w:r>
      <w:r w:rsidR="006C1EE8" w:rsidRPr="00BA6717">
        <w:t xml:space="preserve"> </w:t>
      </w:r>
      <w:r w:rsidR="003E74AD" w:rsidRPr="00BA6717">
        <w:br/>
        <w:t>Element: GBA-BEE-2-026</w:t>
      </w:r>
    </w:p>
    <w:p w14:paraId="111A6DFB" w14:textId="77777777" w:rsidR="003E74AD" w:rsidRDefault="003E74AD" w:rsidP="003E74AD">
      <w:pPr>
        <w:pStyle w:val="FiguresImagesCentred"/>
      </w:pPr>
    </w:p>
    <w:p w14:paraId="3DF9E743" w14:textId="3D6EEAAC" w:rsidR="003E74AD" w:rsidRDefault="003E74AD" w:rsidP="00BA6717">
      <w:pPr>
        <w:pStyle w:val="Figures"/>
      </w:pPr>
      <w:r>
        <w:rPr>
          <w:noProof/>
        </w:rPr>
        <w:drawing>
          <wp:inline distT="0" distB="0" distL="0" distR="0" wp14:anchorId="74B1BD89" wp14:editId="26B68EFB">
            <wp:extent cx="5998464" cy="4151376"/>
            <wp:effectExtent l="0" t="0" r="2540" b="1905"/>
            <wp:docPr id="1962083029" name="Picture 562503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503445"/>
                    <pic:cNvPicPr/>
                  </pic:nvPicPr>
                  <pic:blipFill>
                    <a:blip r:embed="rId85">
                      <a:extLst>
                        <a:ext uri="{28A0092B-C50C-407E-A947-70E740481C1C}">
                          <a14:useLocalDpi xmlns:a14="http://schemas.microsoft.com/office/drawing/2010/main" val="0"/>
                        </a:ext>
                      </a:extLst>
                    </a:blip>
                    <a:stretch>
                      <a:fillRect/>
                    </a:stretch>
                  </pic:blipFill>
                  <pic:spPr>
                    <a:xfrm>
                      <a:off x="0" y="0"/>
                      <a:ext cx="5998464" cy="4151376"/>
                    </a:xfrm>
                    <a:prstGeom prst="rect">
                      <a:avLst/>
                    </a:prstGeom>
                  </pic:spPr>
                </pic:pic>
              </a:graphicData>
            </a:graphic>
          </wp:inline>
        </w:drawing>
      </w:r>
    </w:p>
    <w:p w14:paraId="3729CE35" w14:textId="306BBE3C" w:rsidR="003E74AD" w:rsidRDefault="003E74AD" w:rsidP="003E74AD">
      <w:pPr>
        <w:pStyle w:val="Caption"/>
      </w:pPr>
      <w:bookmarkStart w:id="173" w:name="_Ref1544511"/>
      <w:bookmarkStart w:id="174" w:name="_Toc445098"/>
      <w:bookmarkStart w:id="175" w:name="_Toc36042449"/>
      <w:r>
        <w:t xml:space="preserve">Figure </w:t>
      </w:r>
      <w:r>
        <w:fldChar w:fldCharType="begin"/>
      </w:r>
      <w:r>
        <w:rPr>
          <w:noProof/>
        </w:rPr>
        <w:instrText xml:space="preserve"> SEQ Figure \* ARABIC </w:instrText>
      </w:r>
      <w:r>
        <w:fldChar w:fldCharType="separate"/>
      </w:r>
      <w:r w:rsidR="00EC3730">
        <w:rPr>
          <w:noProof/>
        </w:rPr>
        <w:t>24</w:t>
      </w:r>
      <w:r>
        <w:fldChar w:fldCharType="end"/>
      </w:r>
      <w:bookmarkEnd w:id="173"/>
      <w:r>
        <w:t xml:space="preserve"> Rock-Eval pyrolysis data plots for the Amungee Member of the Velkerri Formation</w:t>
      </w:r>
      <w:r w:rsidR="006F41A1">
        <w:t>:</w:t>
      </w:r>
      <w:r>
        <w:t xml:space="preserve"> (a)</w:t>
      </w:r>
      <w:r w:rsidR="00BA6974">
        <w:t> </w:t>
      </w:r>
      <w:r>
        <w:t>TOC content vs S2 yield; (b) Tmax vs HI</w:t>
      </w:r>
      <w:bookmarkEnd w:id="174"/>
      <w:bookmarkEnd w:id="175"/>
    </w:p>
    <w:p w14:paraId="59D88B10" w14:textId="09D88F0D" w:rsidR="003E74AD" w:rsidRPr="00BA6717" w:rsidRDefault="006F41A1" w:rsidP="00BA6717">
      <w:pPr>
        <w:pStyle w:val="SourceornoteforTableorFigure"/>
      </w:pPr>
      <w:r w:rsidRPr="00BA6717">
        <w:t>TOC</w:t>
      </w:r>
      <w:r w:rsidR="00EA5F3F" w:rsidRPr="00BA6717">
        <w:t xml:space="preserve"> =</w:t>
      </w:r>
      <w:r w:rsidRPr="00BA6717">
        <w:t xml:space="preserve"> </w:t>
      </w:r>
      <w:r w:rsidR="0070204E">
        <w:t>t</w:t>
      </w:r>
      <w:r w:rsidRPr="00BA6717">
        <w:t xml:space="preserve">otal </w:t>
      </w:r>
      <w:r w:rsidR="0070204E">
        <w:t>o</w:t>
      </w:r>
      <w:r w:rsidRPr="00BA6717">
        <w:t xml:space="preserve">rganic </w:t>
      </w:r>
      <w:r w:rsidR="0070204E">
        <w:t>c</w:t>
      </w:r>
      <w:r w:rsidRPr="00BA6717">
        <w:t>arbon; S2 and Tmax</w:t>
      </w:r>
      <w:r w:rsidR="00EA5F3F" w:rsidRPr="00BA6717">
        <w:t xml:space="preserve"> =</w:t>
      </w:r>
      <w:r w:rsidRPr="00BA6717">
        <w:t xml:space="preserve"> Rock-Eval pyrolysis parameters; HI</w:t>
      </w:r>
      <w:r w:rsidR="00EA5F3F" w:rsidRPr="00BA6717">
        <w:t xml:space="preserve"> =</w:t>
      </w:r>
      <w:r w:rsidRPr="00BA6717">
        <w:t xml:space="preserve"> hydrogen index; wt%</w:t>
      </w:r>
      <w:r w:rsidR="00EA5F3F" w:rsidRPr="00BA6717">
        <w:t xml:space="preserve"> =</w:t>
      </w:r>
      <w:r w:rsidRPr="00BA6717">
        <w:t xml:space="preserve"> weight </w:t>
      </w:r>
      <w:r w:rsidR="00EA5F3F" w:rsidRPr="00BA6717">
        <w:t>as a percentage</w:t>
      </w:r>
      <w:r w:rsidRPr="00BA6717">
        <w:t>; HC</w:t>
      </w:r>
      <w:r w:rsidR="00EA5F3F" w:rsidRPr="00BA6717">
        <w:t xml:space="preserve"> =</w:t>
      </w:r>
      <w:r w:rsidRPr="00BA6717">
        <w:t xml:space="preserve"> hydrocarbons; </w:t>
      </w:r>
      <w:r w:rsidR="00761898" w:rsidRPr="00BA6717">
        <w:t>%EqVR</w:t>
      </w:r>
      <w:r w:rsidR="00EA5F3F" w:rsidRPr="00BA6717">
        <w:t xml:space="preserve"> =</w:t>
      </w:r>
      <w:r w:rsidRPr="00BA6717">
        <w:t xml:space="preserve"> vitrinite reflectance maturity</w:t>
      </w:r>
      <w:r w:rsidR="00BA6717">
        <w:br/>
      </w:r>
      <w:r w:rsidR="00E80957" w:rsidRPr="00BA6717">
        <w:t xml:space="preserve">Source: modified from </w:t>
      </w:r>
      <w:r w:rsidR="00E80957" w:rsidRPr="00BA6717">
        <w:fldChar w:fldCharType="begin"/>
      </w:r>
      <w:r w:rsidR="002A5EAA" w:rsidRPr="00BA6717">
        <w:instrText xml:space="preserve"> ADDIN EN.CITE &lt;EndNote&gt;&lt;Cite AuthorYear="1"&gt;&lt;Author&gt;Jarrett&lt;/Author&gt;&lt;Year&gt;2019&lt;/Year&gt;&lt;RecNum&gt;217&lt;/RecNum&gt;&lt;DisplayText&gt;Jarrett et al. (2019)&lt;/DisplayText&gt;&lt;record&gt;&lt;rec-number&gt;217&lt;/rec-number&gt;&lt;foreign-keys&gt;&lt;key app="EN" db-id="rd5vdfvs2xptd5ezaf75vdxne2tdrdf55eze" timestamp="1549503860"&gt;217&lt;/key&gt;&lt;/foreign-keys&gt;&lt;ref-type name="Conference Paper"&gt;47&lt;/ref-type&gt;&lt;contributors&gt;&lt;authors&gt;&lt;author&gt;Jarrett, A.J.M&lt;/author&gt;&lt;author&gt;MacFarlane, S.,&lt;/author&gt;&lt;author&gt;Palu, T.J.&lt;/author&gt;&lt;author&gt;Boreham, C.J.&lt;/author&gt;&lt;author&gt;Hall, L.S.,&lt;/author&gt;&lt;author&gt;Edwards, D.S.&lt;/author&gt;&lt;author&gt;Cox, G.&lt;/author&gt;&lt;author&gt;Brocks, J.,&lt;/author&gt;&lt;author&gt;Munson, T.J.&lt;/author&gt;&lt;author&gt;Carr, L.&lt;/author&gt;&lt;author&gt;Henson, P&lt;/author&gt;&lt;/authors&gt;&lt;/contributors&gt;&lt;titles&gt;&lt;title&gt;Source rock geochemistry and petroleum systems of the greater McArthur Basin and links to other northern Australian Proterozoic basins&lt;/title&gt;&lt;secondary-title&gt;Annual Geoscience Exploration Seminar (AGES) 2019 Proceedings&lt;/secondary-title&gt;&lt;/titles&gt;&lt;dates&gt;&lt;year&gt;2019&lt;/year&gt;&lt;pub-dates&gt;&lt;date&gt;20-21 March, 2019&lt;/date&gt;&lt;/pub-dates&gt;&lt;/dates&gt;&lt;pub-location&gt;Alice Springs&lt;/pub-location&gt;&lt;publisher&gt;Northern Territory Geological Survey&lt;/publisher&gt;&lt;urls&gt;&lt;/urls&gt;&lt;/record&gt;&lt;/Cite&gt;&lt;/EndNote&gt;</w:instrText>
      </w:r>
      <w:r w:rsidR="00E80957" w:rsidRPr="00BA6717">
        <w:fldChar w:fldCharType="separate"/>
      </w:r>
      <w:r w:rsidR="002F710F" w:rsidRPr="00BA6717">
        <w:t>Jarrett et al. (2019)</w:t>
      </w:r>
      <w:r w:rsidR="00E80957" w:rsidRPr="00BA6717">
        <w:fldChar w:fldCharType="end"/>
      </w:r>
      <w:r w:rsidR="00BA6717">
        <w:br/>
      </w:r>
      <w:r w:rsidR="00E80957" w:rsidRPr="00BA6717">
        <w:t xml:space="preserve">Data: </w:t>
      </w:r>
      <w:r w:rsidR="00E80957" w:rsidRPr="00BA6717">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E80957" w:rsidRPr="00BA6717">
        <w:fldChar w:fldCharType="separate"/>
      </w:r>
      <w:r w:rsidR="00E80957" w:rsidRPr="00BA6717">
        <w:rPr>
          <w:noProof/>
        </w:rPr>
        <w:t>Revie and Normington (2018)</w:t>
      </w:r>
      <w:r w:rsidR="00E80957" w:rsidRPr="00BA6717">
        <w:fldChar w:fldCharType="end"/>
      </w:r>
      <w:r w:rsidR="00E80957" w:rsidRPr="00BA6717">
        <w:t xml:space="preserve">; </w:t>
      </w:r>
      <w:r w:rsidR="00E80957" w:rsidRPr="00BA6717">
        <w:fldChar w:fldCharType="begin"/>
      </w:r>
      <w:r w:rsidR="000E39F9">
        <w:instrText xml:space="preserve"> ADDIN EN.CITE &lt;EndNote&gt;&lt;Cite AuthorYear="1"&gt;&lt;Author&gt;Pangaea NT Pty Ltd&lt;/Author&gt;&lt;Year&gt;2019&lt;/Year&gt;&lt;RecNum&gt;320&lt;/RecNum&gt;&lt;DisplayText&gt;Pangaea NT Pty Ltd (2019)&lt;/DisplayText&gt;&lt;record&gt;&lt;rec-number&gt;320&lt;/rec-number&gt;&lt;foreign-keys&gt;&lt;key app="EN" db-id="rd5vdfvs2xptd5ezaf75vdxne2tdrdf55eze" timestamp="1556001360"&gt;320&lt;/key&gt;&lt;/foreign-keys&gt;&lt;ref-type name="Dataset"&gt;59&lt;/ref-type&gt;&lt;contributors&gt;&lt;authors&gt;&lt;author&gt;Pangaea NT Pty Ltd,&lt;/author&gt;&lt;/authors&gt;&lt;secondary-authors&gt;&lt;author&gt;Hoffman, T.&lt;/author&gt;&lt;/secondary-authors&gt;&lt;/contributors&gt;&lt;titles&gt;&lt;title&gt;Total Organic Carbon, Rock-Eval Pyrolysis, Bottom Hole Temperatures, gas composition, organic petrology for Birdum Creek 1 Wyworrie 1 Tarlee 1, Tarlee 2 and Tarlee S3&lt;/title&gt;&lt;/titles&gt;&lt;dates&gt;&lt;year&gt;2019&lt;/year&gt;&lt;/dates&gt;&lt;label&gt;76944BC6-9C2A-4712-A55B-A3FAB58DE914&lt;/label&gt;&lt;urls&gt;&lt;related-urls&gt;&lt;url&gt;https://www.pangaea.net.au/&lt;/url&gt;&lt;/related-urls&gt;&lt;/urls&gt;&lt;/record&gt;&lt;/Cite&gt;&lt;/EndNote&gt;</w:instrText>
      </w:r>
      <w:r w:rsidR="00E80957" w:rsidRPr="00BA6717">
        <w:fldChar w:fldCharType="separate"/>
      </w:r>
      <w:r w:rsidR="00E80957" w:rsidRPr="00BA6717">
        <w:rPr>
          <w:noProof/>
        </w:rPr>
        <w:t>Pangaea NT Pty Ltd (2019)</w:t>
      </w:r>
      <w:r w:rsidR="00E80957" w:rsidRPr="00BA6717">
        <w:fldChar w:fldCharType="end"/>
      </w:r>
      <w:r w:rsidR="003E74AD" w:rsidRPr="00BA6717">
        <w:br/>
        <w:t>Element: GBA-BEE-2-050</w:t>
      </w:r>
    </w:p>
    <w:p w14:paraId="17065C22" w14:textId="152B3A1B" w:rsidR="00F719DA" w:rsidRDefault="00F719DA" w:rsidP="00F719DA">
      <w:pPr>
        <w:pStyle w:val="Caption"/>
      </w:pPr>
      <w:bookmarkStart w:id="176" w:name="_Ref1550165"/>
      <w:bookmarkStart w:id="177" w:name="_Toc36042495"/>
      <w:r>
        <w:t xml:space="preserve">Table </w:t>
      </w:r>
      <w:r>
        <w:fldChar w:fldCharType="begin"/>
      </w:r>
      <w:r>
        <w:rPr>
          <w:noProof/>
        </w:rPr>
        <w:instrText xml:space="preserve"> SEQ Table \* ARABIC </w:instrText>
      </w:r>
      <w:r>
        <w:fldChar w:fldCharType="separate"/>
      </w:r>
      <w:r w:rsidR="00EC3730">
        <w:rPr>
          <w:noProof/>
        </w:rPr>
        <w:t>10</w:t>
      </w:r>
      <w:r>
        <w:fldChar w:fldCharType="end"/>
      </w:r>
      <w:bookmarkEnd w:id="176"/>
      <w:r>
        <w:t xml:space="preserve"> Net organically rich ratio (NORR) of the Amungee Member s</w:t>
      </w:r>
      <w:r w:rsidR="00826284">
        <w:t>hales in the Beetaloo Sub-basin</w:t>
      </w:r>
      <w:bookmarkEnd w:id="177"/>
    </w:p>
    <w:tbl>
      <w:tblPr>
        <w:tblStyle w:val="TableBAHeaderRow"/>
        <w:tblW w:w="9695" w:type="dxa"/>
        <w:tblLook w:val="04A0" w:firstRow="1" w:lastRow="0" w:firstColumn="1" w:lastColumn="0" w:noHBand="0" w:noVBand="1"/>
      </w:tblPr>
      <w:tblGrid>
        <w:gridCol w:w="1498"/>
        <w:gridCol w:w="1621"/>
        <w:gridCol w:w="2268"/>
        <w:gridCol w:w="1843"/>
        <w:gridCol w:w="2465"/>
      </w:tblGrid>
      <w:tr w:rsidR="00F719DA" w14:paraId="37AC7868" w14:textId="77777777" w:rsidTr="00987BF7">
        <w:trPr>
          <w:cnfStyle w:val="100000000000" w:firstRow="1" w:lastRow="0" w:firstColumn="0" w:lastColumn="0" w:oddVBand="0" w:evenVBand="0" w:oddHBand="0" w:evenHBand="0" w:firstRowFirstColumn="0" w:firstRowLastColumn="0" w:lastRowFirstColumn="0" w:lastRowLastColumn="0"/>
          <w:trHeight w:val="321"/>
          <w:tblHeader/>
        </w:trPr>
        <w:tc>
          <w:tcPr>
            <w:tcW w:w="1498" w:type="dxa"/>
            <w:hideMark/>
          </w:tcPr>
          <w:p w14:paraId="6A093607" w14:textId="77777777" w:rsidR="00F719DA" w:rsidRDefault="00F719DA" w:rsidP="00F42530">
            <w:pPr>
              <w:pStyle w:val="TableText"/>
            </w:pPr>
            <w:r>
              <w:t>Beetaloo Sub-basin region</w:t>
            </w:r>
          </w:p>
        </w:tc>
        <w:tc>
          <w:tcPr>
            <w:tcW w:w="1621" w:type="dxa"/>
            <w:noWrap/>
            <w:hideMark/>
          </w:tcPr>
          <w:p w14:paraId="7E6A94CA" w14:textId="77777777" w:rsidR="00F719DA" w:rsidRDefault="00F719DA" w:rsidP="00F42530">
            <w:pPr>
              <w:pStyle w:val="TableText"/>
              <w:rPr>
                <w:rFonts w:eastAsia="Calibri"/>
                <w:szCs w:val="18"/>
              </w:rPr>
            </w:pPr>
            <w:r>
              <w:t>Well</w:t>
            </w:r>
          </w:p>
        </w:tc>
        <w:tc>
          <w:tcPr>
            <w:tcW w:w="2268" w:type="dxa"/>
            <w:noWrap/>
            <w:hideMark/>
          </w:tcPr>
          <w:p w14:paraId="59DAF8F3" w14:textId="77777777" w:rsidR="00F719DA" w:rsidRDefault="00F719DA" w:rsidP="00F42530">
            <w:pPr>
              <w:pStyle w:val="TableText"/>
              <w:rPr>
                <w:rFonts w:eastAsia="Calibri"/>
                <w:szCs w:val="18"/>
              </w:rPr>
            </w:pPr>
            <w:r>
              <w:t>Net organically rich ratio (fraction)</w:t>
            </w:r>
          </w:p>
        </w:tc>
        <w:tc>
          <w:tcPr>
            <w:tcW w:w="1843" w:type="dxa"/>
            <w:hideMark/>
          </w:tcPr>
          <w:p w14:paraId="408D6DF3" w14:textId="14CE8F19" w:rsidR="00F719DA" w:rsidRDefault="00F719DA" w:rsidP="00126984">
            <w:pPr>
              <w:pStyle w:val="TableText"/>
            </w:pPr>
            <w:r>
              <w:t xml:space="preserve">Total </w:t>
            </w:r>
            <w:r w:rsidR="00126984">
              <w:t xml:space="preserve">unit </w:t>
            </w:r>
            <w:r>
              <w:t>thickness (m)*</w:t>
            </w:r>
          </w:p>
        </w:tc>
        <w:tc>
          <w:tcPr>
            <w:tcW w:w="2465" w:type="dxa"/>
            <w:hideMark/>
          </w:tcPr>
          <w:p w14:paraId="0CBFDDCB" w14:textId="77777777" w:rsidR="00F719DA" w:rsidRDefault="00F719DA" w:rsidP="00F42530">
            <w:pPr>
              <w:pStyle w:val="TableText"/>
            </w:pPr>
            <w:r>
              <w:t>Net thickness of organically rich section (m)*</w:t>
            </w:r>
          </w:p>
        </w:tc>
      </w:tr>
      <w:tr w:rsidR="00126984" w14:paraId="1EC2F761" w14:textId="77777777" w:rsidTr="00344E80">
        <w:trPr>
          <w:cnfStyle w:val="000000100000" w:firstRow="0" w:lastRow="0" w:firstColumn="0" w:lastColumn="0" w:oddVBand="0" w:evenVBand="0" w:oddHBand="1" w:evenHBand="0" w:firstRowFirstColumn="0" w:firstRowLastColumn="0" w:lastRowFirstColumn="0" w:lastRowLastColumn="0"/>
          <w:trHeight w:val="305"/>
        </w:trPr>
        <w:tc>
          <w:tcPr>
            <w:tcW w:w="1498" w:type="dxa"/>
            <w:hideMark/>
          </w:tcPr>
          <w:p w14:paraId="6E940871" w14:textId="77777777" w:rsidR="00126984" w:rsidRPr="00F42530" w:rsidRDefault="00126984" w:rsidP="00126984">
            <w:pPr>
              <w:pStyle w:val="TableText"/>
            </w:pPr>
            <w:r w:rsidRPr="00F42530">
              <w:t>Eastern</w:t>
            </w:r>
          </w:p>
        </w:tc>
        <w:tc>
          <w:tcPr>
            <w:tcW w:w="1621" w:type="dxa"/>
            <w:noWrap/>
            <w:hideMark/>
          </w:tcPr>
          <w:p w14:paraId="4014CF03" w14:textId="77777777" w:rsidR="00126984" w:rsidRPr="00F42530" w:rsidRDefault="00126984" w:rsidP="00126984">
            <w:pPr>
              <w:pStyle w:val="TableText"/>
              <w:rPr>
                <w:rFonts w:eastAsia="Calibri"/>
              </w:rPr>
            </w:pPr>
            <w:r w:rsidRPr="00F42530">
              <w:t>Amungee NW1</w:t>
            </w:r>
          </w:p>
        </w:tc>
        <w:tc>
          <w:tcPr>
            <w:tcW w:w="2268" w:type="dxa"/>
            <w:noWrap/>
            <w:hideMark/>
          </w:tcPr>
          <w:p w14:paraId="79567895" w14:textId="3B9EC91C" w:rsidR="00126984" w:rsidRPr="00F42530" w:rsidRDefault="00126984" w:rsidP="00126984">
            <w:pPr>
              <w:pStyle w:val="TableText"/>
              <w:rPr>
                <w:rFonts w:eastAsia="Calibri"/>
              </w:rPr>
            </w:pPr>
            <w:r w:rsidRPr="008E316F">
              <w:t>0.35</w:t>
            </w:r>
          </w:p>
        </w:tc>
        <w:tc>
          <w:tcPr>
            <w:tcW w:w="1843" w:type="dxa"/>
          </w:tcPr>
          <w:p w14:paraId="055CEBD0" w14:textId="5EC11179" w:rsidR="00126984" w:rsidRPr="00F42530" w:rsidRDefault="00126984" w:rsidP="00126984">
            <w:pPr>
              <w:pStyle w:val="TableText"/>
            </w:pPr>
            <w:r w:rsidRPr="00F42530">
              <w:t>460</w:t>
            </w:r>
          </w:p>
        </w:tc>
        <w:tc>
          <w:tcPr>
            <w:tcW w:w="2465" w:type="dxa"/>
          </w:tcPr>
          <w:p w14:paraId="58CF2B74" w14:textId="02385B6A" w:rsidR="00126984" w:rsidRPr="00F42530" w:rsidRDefault="00126984" w:rsidP="00126984">
            <w:pPr>
              <w:pStyle w:val="TableText"/>
            </w:pPr>
            <w:r w:rsidRPr="00F42530">
              <w:t>159</w:t>
            </w:r>
          </w:p>
        </w:tc>
      </w:tr>
      <w:tr w:rsidR="00126984" w14:paraId="7EE5D54B" w14:textId="77777777" w:rsidTr="00344E80">
        <w:trPr>
          <w:cnfStyle w:val="000000010000" w:firstRow="0" w:lastRow="0" w:firstColumn="0" w:lastColumn="0" w:oddVBand="0" w:evenVBand="0" w:oddHBand="0" w:evenHBand="1" w:firstRowFirstColumn="0" w:firstRowLastColumn="0" w:lastRowFirstColumn="0" w:lastRowLastColumn="0"/>
          <w:trHeight w:val="305"/>
        </w:trPr>
        <w:tc>
          <w:tcPr>
            <w:tcW w:w="1498" w:type="dxa"/>
            <w:hideMark/>
          </w:tcPr>
          <w:p w14:paraId="38990FD7" w14:textId="77777777" w:rsidR="00126984" w:rsidRPr="00F42530" w:rsidRDefault="00126984" w:rsidP="00126984">
            <w:pPr>
              <w:pStyle w:val="TableText"/>
            </w:pPr>
            <w:r w:rsidRPr="00F42530">
              <w:t>Eastern</w:t>
            </w:r>
          </w:p>
        </w:tc>
        <w:tc>
          <w:tcPr>
            <w:tcW w:w="1621" w:type="dxa"/>
            <w:noWrap/>
            <w:hideMark/>
          </w:tcPr>
          <w:p w14:paraId="63018F82" w14:textId="77777777" w:rsidR="00126984" w:rsidRPr="00F42530" w:rsidRDefault="00126984" w:rsidP="00126984">
            <w:pPr>
              <w:pStyle w:val="TableText"/>
              <w:rPr>
                <w:rFonts w:eastAsia="Calibri"/>
              </w:rPr>
            </w:pPr>
            <w:r w:rsidRPr="00F42530">
              <w:t>Beetaloo W1</w:t>
            </w:r>
          </w:p>
        </w:tc>
        <w:tc>
          <w:tcPr>
            <w:tcW w:w="2268" w:type="dxa"/>
            <w:noWrap/>
            <w:hideMark/>
          </w:tcPr>
          <w:p w14:paraId="4DEB575A" w14:textId="55961E1F" w:rsidR="00126984" w:rsidRPr="00F42530" w:rsidRDefault="00126984" w:rsidP="00126984">
            <w:pPr>
              <w:pStyle w:val="TableText"/>
              <w:rPr>
                <w:rFonts w:eastAsia="Calibri"/>
              </w:rPr>
            </w:pPr>
            <w:r w:rsidRPr="008E316F">
              <w:t>0.16</w:t>
            </w:r>
          </w:p>
        </w:tc>
        <w:tc>
          <w:tcPr>
            <w:tcW w:w="1843" w:type="dxa"/>
          </w:tcPr>
          <w:p w14:paraId="5882EB77" w14:textId="7F72CFAF" w:rsidR="00126984" w:rsidRPr="00F42530" w:rsidRDefault="00126984" w:rsidP="00126984">
            <w:pPr>
              <w:pStyle w:val="TableText"/>
            </w:pPr>
            <w:r w:rsidRPr="00F42530">
              <w:t>553</w:t>
            </w:r>
          </w:p>
        </w:tc>
        <w:tc>
          <w:tcPr>
            <w:tcW w:w="2465" w:type="dxa"/>
          </w:tcPr>
          <w:p w14:paraId="319010EB" w14:textId="4717B5EB" w:rsidR="00126984" w:rsidRPr="00F42530" w:rsidRDefault="00126984" w:rsidP="00126984">
            <w:pPr>
              <w:pStyle w:val="TableText"/>
            </w:pPr>
            <w:r w:rsidRPr="00F42530">
              <w:t>88</w:t>
            </w:r>
          </w:p>
        </w:tc>
      </w:tr>
      <w:tr w:rsidR="00126984" w14:paraId="750D6554" w14:textId="77777777" w:rsidTr="00344E80">
        <w:trPr>
          <w:cnfStyle w:val="000000100000" w:firstRow="0" w:lastRow="0" w:firstColumn="0" w:lastColumn="0" w:oddVBand="0" w:evenVBand="0" w:oddHBand="1" w:evenHBand="0" w:firstRowFirstColumn="0" w:firstRowLastColumn="0" w:lastRowFirstColumn="0" w:lastRowLastColumn="0"/>
          <w:trHeight w:val="305"/>
        </w:trPr>
        <w:tc>
          <w:tcPr>
            <w:tcW w:w="1498" w:type="dxa"/>
            <w:hideMark/>
          </w:tcPr>
          <w:p w14:paraId="52349ADA" w14:textId="77777777" w:rsidR="00126984" w:rsidRPr="00F42530" w:rsidRDefault="00126984" w:rsidP="00126984">
            <w:pPr>
              <w:pStyle w:val="TableText"/>
            </w:pPr>
            <w:r w:rsidRPr="00F42530">
              <w:t>Western</w:t>
            </w:r>
          </w:p>
        </w:tc>
        <w:tc>
          <w:tcPr>
            <w:tcW w:w="1621" w:type="dxa"/>
            <w:noWrap/>
            <w:hideMark/>
          </w:tcPr>
          <w:p w14:paraId="472579BB" w14:textId="77777777" w:rsidR="00126984" w:rsidRPr="00F42530" w:rsidRDefault="00126984" w:rsidP="00126984">
            <w:pPr>
              <w:pStyle w:val="TableText"/>
              <w:rPr>
                <w:rFonts w:eastAsia="Calibri"/>
              </w:rPr>
            </w:pPr>
            <w:r w:rsidRPr="00F42530">
              <w:t>Birdum Creek 1</w:t>
            </w:r>
          </w:p>
        </w:tc>
        <w:tc>
          <w:tcPr>
            <w:tcW w:w="2268" w:type="dxa"/>
            <w:noWrap/>
            <w:hideMark/>
          </w:tcPr>
          <w:p w14:paraId="03BBE14A" w14:textId="7B0E7B20" w:rsidR="00126984" w:rsidRPr="00F42530" w:rsidRDefault="00126984" w:rsidP="00126984">
            <w:pPr>
              <w:pStyle w:val="TableText"/>
              <w:rPr>
                <w:rFonts w:eastAsia="Calibri"/>
              </w:rPr>
            </w:pPr>
            <w:r w:rsidRPr="008E316F">
              <w:t>0.37</w:t>
            </w:r>
          </w:p>
        </w:tc>
        <w:tc>
          <w:tcPr>
            <w:tcW w:w="1843" w:type="dxa"/>
          </w:tcPr>
          <w:p w14:paraId="59BE8C01" w14:textId="57F2EFB7" w:rsidR="00126984" w:rsidRPr="00F42530" w:rsidRDefault="00126984" w:rsidP="00126984">
            <w:pPr>
              <w:pStyle w:val="TableText"/>
            </w:pPr>
            <w:r w:rsidRPr="00F42530">
              <w:t>554</w:t>
            </w:r>
          </w:p>
        </w:tc>
        <w:tc>
          <w:tcPr>
            <w:tcW w:w="2465" w:type="dxa"/>
          </w:tcPr>
          <w:p w14:paraId="7E0DDE12" w14:textId="73AACBFE" w:rsidR="00126984" w:rsidRPr="00F42530" w:rsidRDefault="00126984" w:rsidP="00126984">
            <w:pPr>
              <w:pStyle w:val="TableText"/>
            </w:pPr>
            <w:r w:rsidRPr="00F42530">
              <w:t>207</w:t>
            </w:r>
          </w:p>
        </w:tc>
      </w:tr>
      <w:tr w:rsidR="00126984" w14:paraId="09964707" w14:textId="77777777" w:rsidTr="00344E80">
        <w:trPr>
          <w:cnfStyle w:val="000000010000" w:firstRow="0" w:lastRow="0" w:firstColumn="0" w:lastColumn="0" w:oddVBand="0" w:evenVBand="0" w:oddHBand="0" w:evenHBand="1" w:firstRowFirstColumn="0" w:firstRowLastColumn="0" w:lastRowFirstColumn="0" w:lastRowLastColumn="0"/>
          <w:trHeight w:val="305"/>
        </w:trPr>
        <w:tc>
          <w:tcPr>
            <w:tcW w:w="1498" w:type="dxa"/>
            <w:hideMark/>
          </w:tcPr>
          <w:p w14:paraId="1DF52D0C" w14:textId="77777777" w:rsidR="00126984" w:rsidRPr="00F42530" w:rsidRDefault="00126984" w:rsidP="00126984">
            <w:pPr>
              <w:pStyle w:val="TableText"/>
            </w:pPr>
            <w:r w:rsidRPr="00F42530">
              <w:t>Eastern</w:t>
            </w:r>
          </w:p>
        </w:tc>
        <w:tc>
          <w:tcPr>
            <w:tcW w:w="1621" w:type="dxa"/>
            <w:noWrap/>
            <w:hideMark/>
          </w:tcPr>
          <w:p w14:paraId="61CDDDA1" w14:textId="77777777" w:rsidR="00126984" w:rsidRPr="00F42530" w:rsidRDefault="00126984" w:rsidP="00126984">
            <w:pPr>
              <w:pStyle w:val="TableText"/>
              <w:rPr>
                <w:rFonts w:eastAsia="Calibri"/>
              </w:rPr>
            </w:pPr>
            <w:r w:rsidRPr="00F42530">
              <w:t>Kalala S1</w:t>
            </w:r>
          </w:p>
        </w:tc>
        <w:tc>
          <w:tcPr>
            <w:tcW w:w="2268" w:type="dxa"/>
            <w:noWrap/>
            <w:hideMark/>
          </w:tcPr>
          <w:p w14:paraId="31BC5323" w14:textId="75968218" w:rsidR="00126984" w:rsidRPr="00F42530" w:rsidRDefault="00126984" w:rsidP="00126984">
            <w:pPr>
              <w:pStyle w:val="TableText"/>
              <w:rPr>
                <w:rFonts w:eastAsia="Calibri"/>
              </w:rPr>
            </w:pPr>
            <w:r w:rsidRPr="008E316F">
              <w:t>0.27</w:t>
            </w:r>
          </w:p>
        </w:tc>
        <w:tc>
          <w:tcPr>
            <w:tcW w:w="1843" w:type="dxa"/>
          </w:tcPr>
          <w:p w14:paraId="20CE43E7" w14:textId="626CA9FE" w:rsidR="00126984" w:rsidRPr="00F42530" w:rsidRDefault="00126984" w:rsidP="00126984">
            <w:pPr>
              <w:pStyle w:val="TableText"/>
            </w:pPr>
            <w:r w:rsidRPr="00F42530">
              <w:t>508</w:t>
            </w:r>
          </w:p>
        </w:tc>
        <w:tc>
          <w:tcPr>
            <w:tcW w:w="2465" w:type="dxa"/>
          </w:tcPr>
          <w:p w14:paraId="240FB4C2" w14:textId="7A60B506" w:rsidR="00126984" w:rsidRPr="00F42530" w:rsidRDefault="00126984" w:rsidP="00126984">
            <w:pPr>
              <w:pStyle w:val="TableText"/>
            </w:pPr>
            <w:r w:rsidRPr="00F42530">
              <w:t>135</w:t>
            </w:r>
          </w:p>
        </w:tc>
      </w:tr>
      <w:tr w:rsidR="00126984" w14:paraId="64CA9D01" w14:textId="77777777" w:rsidTr="00344E80">
        <w:trPr>
          <w:cnfStyle w:val="000000100000" w:firstRow="0" w:lastRow="0" w:firstColumn="0" w:lastColumn="0" w:oddVBand="0" w:evenVBand="0" w:oddHBand="1" w:evenHBand="0" w:firstRowFirstColumn="0" w:firstRowLastColumn="0" w:lastRowFirstColumn="0" w:lastRowLastColumn="0"/>
          <w:trHeight w:val="305"/>
        </w:trPr>
        <w:tc>
          <w:tcPr>
            <w:tcW w:w="1498" w:type="dxa"/>
            <w:hideMark/>
          </w:tcPr>
          <w:p w14:paraId="652F9522" w14:textId="77777777" w:rsidR="00126984" w:rsidRPr="00F42530" w:rsidRDefault="00126984" w:rsidP="00126984">
            <w:pPr>
              <w:pStyle w:val="TableText"/>
            </w:pPr>
            <w:r w:rsidRPr="00F42530">
              <w:t>Eastern</w:t>
            </w:r>
          </w:p>
        </w:tc>
        <w:tc>
          <w:tcPr>
            <w:tcW w:w="1621" w:type="dxa"/>
            <w:noWrap/>
            <w:hideMark/>
          </w:tcPr>
          <w:p w14:paraId="6D791F07" w14:textId="77777777" w:rsidR="00126984" w:rsidRPr="00F42530" w:rsidRDefault="00126984" w:rsidP="00126984">
            <w:pPr>
              <w:pStyle w:val="TableText"/>
              <w:rPr>
                <w:rFonts w:eastAsia="Calibri"/>
              </w:rPr>
            </w:pPr>
            <w:r w:rsidRPr="00F42530">
              <w:t>Tanumbirini 1</w:t>
            </w:r>
          </w:p>
        </w:tc>
        <w:tc>
          <w:tcPr>
            <w:tcW w:w="2268" w:type="dxa"/>
            <w:noWrap/>
            <w:hideMark/>
          </w:tcPr>
          <w:p w14:paraId="5AA83C0A" w14:textId="2A09BC25" w:rsidR="00126984" w:rsidRPr="00F42530" w:rsidRDefault="00126984" w:rsidP="00126984">
            <w:pPr>
              <w:pStyle w:val="TableText"/>
              <w:rPr>
                <w:rFonts w:eastAsia="Calibri"/>
              </w:rPr>
            </w:pPr>
            <w:r w:rsidRPr="008E316F">
              <w:t>0.49</w:t>
            </w:r>
          </w:p>
        </w:tc>
        <w:tc>
          <w:tcPr>
            <w:tcW w:w="1843" w:type="dxa"/>
          </w:tcPr>
          <w:p w14:paraId="03142613" w14:textId="7DC2612B" w:rsidR="00126984" w:rsidRPr="00F42530" w:rsidRDefault="00126984" w:rsidP="00126984">
            <w:pPr>
              <w:pStyle w:val="TableText"/>
            </w:pPr>
            <w:r w:rsidRPr="00F42530">
              <w:t>497</w:t>
            </w:r>
          </w:p>
        </w:tc>
        <w:tc>
          <w:tcPr>
            <w:tcW w:w="2465" w:type="dxa"/>
          </w:tcPr>
          <w:p w14:paraId="37056398" w14:textId="6B0D9ACB" w:rsidR="00126984" w:rsidRPr="00F42530" w:rsidRDefault="00126984" w:rsidP="00126984">
            <w:pPr>
              <w:pStyle w:val="TableText"/>
            </w:pPr>
            <w:r w:rsidRPr="00F42530">
              <w:t>246</w:t>
            </w:r>
          </w:p>
        </w:tc>
      </w:tr>
      <w:tr w:rsidR="00126984" w14:paraId="20EED82F" w14:textId="77777777" w:rsidTr="00344E80">
        <w:trPr>
          <w:cnfStyle w:val="000000010000" w:firstRow="0" w:lastRow="0" w:firstColumn="0" w:lastColumn="0" w:oddVBand="0" w:evenVBand="0" w:oddHBand="0" w:evenHBand="1" w:firstRowFirstColumn="0" w:firstRowLastColumn="0" w:lastRowFirstColumn="0" w:lastRowLastColumn="0"/>
          <w:trHeight w:val="305"/>
        </w:trPr>
        <w:tc>
          <w:tcPr>
            <w:tcW w:w="1498" w:type="dxa"/>
            <w:hideMark/>
          </w:tcPr>
          <w:p w14:paraId="4BF61797" w14:textId="77777777" w:rsidR="00126984" w:rsidRPr="00F42530" w:rsidRDefault="00126984" w:rsidP="00126984">
            <w:pPr>
              <w:pStyle w:val="TableText"/>
            </w:pPr>
            <w:r w:rsidRPr="00F42530">
              <w:t>Western</w:t>
            </w:r>
          </w:p>
        </w:tc>
        <w:tc>
          <w:tcPr>
            <w:tcW w:w="1621" w:type="dxa"/>
            <w:noWrap/>
            <w:hideMark/>
          </w:tcPr>
          <w:p w14:paraId="3AF3C8BC" w14:textId="77777777" w:rsidR="00126984" w:rsidRPr="00F42530" w:rsidRDefault="00126984" w:rsidP="00126984">
            <w:pPr>
              <w:pStyle w:val="TableText"/>
              <w:rPr>
                <w:rFonts w:eastAsiaTheme="minorHAnsi"/>
              </w:rPr>
            </w:pPr>
            <w:r w:rsidRPr="00F42530">
              <w:t>Tarlee 1</w:t>
            </w:r>
          </w:p>
        </w:tc>
        <w:tc>
          <w:tcPr>
            <w:tcW w:w="2268" w:type="dxa"/>
            <w:noWrap/>
            <w:hideMark/>
          </w:tcPr>
          <w:p w14:paraId="356895B6" w14:textId="5283A0CC" w:rsidR="00126984" w:rsidRPr="00F42530" w:rsidRDefault="00126984" w:rsidP="00126984">
            <w:pPr>
              <w:pStyle w:val="TableText"/>
              <w:rPr>
                <w:rFonts w:eastAsiaTheme="minorHAnsi"/>
              </w:rPr>
            </w:pPr>
            <w:r w:rsidRPr="008E316F">
              <w:t>0.51</w:t>
            </w:r>
          </w:p>
        </w:tc>
        <w:tc>
          <w:tcPr>
            <w:tcW w:w="1843" w:type="dxa"/>
          </w:tcPr>
          <w:p w14:paraId="0844308D" w14:textId="25169E0B" w:rsidR="00126984" w:rsidRPr="00F42530" w:rsidRDefault="00126984" w:rsidP="00126984">
            <w:pPr>
              <w:pStyle w:val="TableText"/>
            </w:pPr>
            <w:r w:rsidRPr="00F42530">
              <w:t>347</w:t>
            </w:r>
          </w:p>
        </w:tc>
        <w:tc>
          <w:tcPr>
            <w:tcW w:w="2465" w:type="dxa"/>
          </w:tcPr>
          <w:p w14:paraId="3B074500" w14:textId="03F84214" w:rsidR="00126984" w:rsidRPr="00F42530" w:rsidRDefault="00126984" w:rsidP="00126984">
            <w:pPr>
              <w:pStyle w:val="TableText"/>
            </w:pPr>
            <w:r w:rsidRPr="00F42530">
              <w:t>176</w:t>
            </w:r>
          </w:p>
        </w:tc>
      </w:tr>
      <w:tr w:rsidR="00126984" w14:paraId="207AC0C9" w14:textId="77777777" w:rsidTr="00344E80">
        <w:trPr>
          <w:cnfStyle w:val="000000100000" w:firstRow="0" w:lastRow="0" w:firstColumn="0" w:lastColumn="0" w:oddVBand="0" w:evenVBand="0" w:oddHBand="1" w:evenHBand="0" w:firstRowFirstColumn="0" w:firstRowLastColumn="0" w:lastRowFirstColumn="0" w:lastRowLastColumn="0"/>
          <w:trHeight w:val="321"/>
        </w:trPr>
        <w:tc>
          <w:tcPr>
            <w:tcW w:w="1498" w:type="dxa"/>
            <w:hideMark/>
          </w:tcPr>
          <w:p w14:paraId="05E84BFC" w14:textId="77777777" w:rsidR="00126984" w:rsidRPr="00F42530" w:rsidRDefault="00126984" w:rsidP="00126984">
            <w:pPr>
              <w:pStyle w:val="TableText"/>
            </w:pPr>
            <w:r w:rsidRPr="00F42530">
              <w:t>Western</w:t>
            </w:r>
          </w:p>
        </w:tc>
        <w:tc>
          <w:tcPr>
            <w:tcW w:w="1621" w:type="dxa"/>
            <w:noWrap/>
            <w:hideMark/>
          </w:tcPr>
          <w:p w14:paraId="3BB7ABE8" w14:textId="77777777" w:rsidR="00126984" w:rsidRPr="00F42530" w:rsidRDefault="00126984" w:rsidP="00126984">
            <w:pPr>
              <w:pStyle w:val="TableText"/>
              <w:rPr>
                <w:rFonts w:eastAsiaTheme="minorHAnsi"/>
              </w:rPr>
            </w:pPr>
            <w:r w:rsidRPr="00F42530">
              <w:t>Tarlee 2</w:t>
            </w:r>
          </w:p>
        </w:tc>
        <w:tc>
          <w:tcPr>
            <w:tcW w:w="2268" w:type="dxa"/>
            <w:noWrap/>
            <w:hideMark/>
          </w:tcPr>
          <w:p w14:paraId="104AC750" w14:textId="1EBC8548" w:rsidR="00126984" w:rsidRPr="00F42530" w:rsidRDefault="00126984" w:rsidP="00126984">
            <w:pPr>
              <w:pStyle w:val="TableText"/>
              <w:rPr>
                <w:rFonts w:eastAsiaTheme="minorHAnsi"/>
              </w:rPr>
            </w:pPr>
            <w:r w:rsidRPr="008E316F">
              <w:t>0.24</w:t>
            </w:r>
          </w:p>
        </w:tc>
        <w:tc>
          <w:tcPr>
            <w:tcW w:w="1843" w:type="dxa"/>
          </w:tcPr>
          <w:p w14:paraId="1FCD0E59" w14:textId="6FB9C35E" w:rsidR="00126984" w:rsidRPr="00F42530" w:rsidRDefault="00126984" w:rsidP="00126984">
            <w:pPr>
              <w:pStyle w:val="TableText"/>
            </w:pPr>
            <w:r w:rsidRPr="00F42530">
              <w:t>217</w:t>
            </w:r>
          </w:p>
        </w:tc>
        <w:tc>
          <w:tcPr>
            <w:tcW w:w="2465" w:type="dxa"/>
          </w:tcPr>
          <w:p w14:paraId="18AC2E59" w14:textId="660BB522" w:rsidR="00126984" w:rsidRPr="00F42530" w:rsidRDefault="00126984" w:rsidP="00126984">
            <w:pPr>
              <w:pStyle w:val="TableText"/>
            </w:pPr>
            <w:r w:rsidRPr="00F42530">
              <w:t>52</w:t>
            </w:r>
          </w:p>
        </w:tc>
      </w:tr>
      <w:tr w:rsidR="00126984" w14:paraId="6E40B577" w14:textId="77777777" w:rsidTr="00344E80">
        <w:trPr>
          <w:cnfStyle w:val="000000010000" w:firstRow="0" w:lastRow="0" w:firstColumn="0" w:lastColumn="0" w:oddVBand="0" w:evenVBand="0" w:oddHBand="0" w:evenHBand="1" w:firstRowFirstColumn="0" w:firstRowLastColumn="0" w:lastRowFirstColumn="0" w:lastRowLastColumn="0"/>
          <w:trHeight w:val="321"/>
        </w:trPr>
        <w:tc>
          <w:tcPr>
            <w:tcW w:w="1498" w:type="dxa"/>
            <w:hideMark/>
          </w:tcPr>
          <w:p w14:paraId="20429831" w14:textId="77777777" w:rsidR="00126984" w:rsidRPr="00F42530" w:rsidRDefault="00126984" w:rsidP="00126984">
            <w:pPr>
              <w:pStyle w:val="TableText"/>
            </w:pPr>
            <w:r w:rsidRPr="00F42530">
              <w:t>Western</w:t>
            </w:r>
          </w:p>
        </w:tc>
        <w:tc>
          <w:tcPr>
            <w:tcW w:w="1621" w:type="dxa"/>
            <w:noWrap/>
            <w:hideMark/>
          </w:tcPr>
          <w:p w14:paraId="35D559FB" w14:textId="376DCD4B" w:rsidR="00126984" w:rsidRPr="00F42530" w:rsidRDefault="00126984" w:rsidP="00126984">
            <w:pPr>
              <w:pStyle w:val="TableText"/>
              <w:rPr>
                <w:rFonts w:eastAsiaTheme="minorHAnsi"/>
              </w:rPr>
            </w:pPr>
            <w:r>
              <w:t>Wyworrie 1</w:t>
            </w:r>
            <w:r>
              <w:rPr>
                <w:rStyle w:val="CommentReference"/>
                <w:rFonts w:ascii="Calibri" w:eastAsia="Calibri" w:hAnsi="Calibri" w:cs="Times New Roman"/>
                <w:color w:val="000000"/>
              </w:rPr>
              <w:t xml:space="preserve"> </w:t>
            </w:r>
          </w:p>
        </w:tc>
        <w:tc>
          <w:tcPr>
            <w:tcW w:w="2268" w:type="dxa"/>
            <w:noWrap/>
            <w:hideMark/>
          </w:tcPr>
          <w:p w14:paraId="54E9C547" w14:textId="4151E676" w:rsidR="00126984" w:rsidRPr="00F42530" w:rsidRDefault="00126984" w:rsidP="00126984">
            <w:pPr>
              <w:pStyle w:val="TableText"/>
              <w:rPr>
                <w:rFonts w:eastAsiaTheme="minorHAnsi"/>
              </w:rPr>
            </w:pPr>
            <w:r w:rsidRPr="008E316F">
              <w:t>0.53</w:t>
            </w:r>
          </w:p>
        </w:tc>
        <w:tc>
          <w:tcPr>
            <w:tcW w:w="1843" w:type="dxa"/>
          </w:tcPr>
          <w:p w14:paraId="27421F7E" w14:textId="4488CFE7" w:rsidR="00126984" w:rsidRPr="00F42530" w:rsidRDefault="00126984" w:rsidP="00126984">
            <w:pPr>
              <w:pStyle w:val="TableText"/>
            </w:pPr>
            <w:r w:rsidRPr="00F42530">
              <w:t>369</w:t>
            </w:r>
          </w:p>
        </w:tc>
        <w:tc>
          <w:tcPr>
            <w:tcW w:w="2465" w:type="dxa"/>
          </w:tcPr>
          <w:p w14:paraId="2EBEF16D" w14:textId="6A30B835" w:rsidR="00126984" w:rsidRPr="00F42530" w:rsidRDefault="00126984" w:rsidP="00126984">
            <w:pPr>
              <w:pStyle w:val="TableText"/>
            </w:pPr>
            <w:r w:rsidRPr="00F42530">
              <w:t>196</w:t>
            </w:r>
          </w:p>
        </w:tc>
      </w:tr>
      <w:tr w:rsidR="00126984" w14:paraId="7F8A5821" w14:textId="77777777" w:rsidTr="00344E80">
        <w:trPr>
          <w:cnfStyle w:val="000000100000" w:firstRow="0" w:lastRow="0" w:firstColumn="0" w:lastColumn="0" w:oddVBand="0" w:evenVBand="0" w:oddHBand="1" w:evenHBand="0" w:firstRowFirstColumn="0" w:firstRowLastColumn="0" w:lastRowFirstColumn="0" w:lastRowLastColumn="0"/>
          <w:trHeight w:val="321"/>
        </w:trPr>
        <w:tc>
          <w:tcPr>
            <w:tcW w:w="1498" w:type="dxa"/>
          </w:tcPr>
          <w:p w14:paraId="437E9263" w14:textId="77777777" w:rsidR="00126984" w:rsidRPr="00F42530" w:rsidRDefault="00126984" w:rsidP="00126984">
            <w:pPr>
              <w:pStyle w:val="TableText"/>
            </w:pPr>
          </w:p>
        </w:tc>
        <w:tc>
          <w:tcPr>
            <w:tcW w:w="1621" w:type="dxa"/>
            <w:noWrap/>
            <w:hideMark/>
          </w:tcPr>
          <w:p w14:paraId="69C2B90D" w14:textId="77777777" w:rsidR="00126984" w:rsidRPr="00F42530" w:rsidRDefault="00126984" w:rsidP="00126984">
            <w:pPr>
              <w:pStyle w:val="TableText"/>
              <w:rPr>
                <w:rFonts w:eastAsiaTheme="minorHAnsi"/>
              </w:rPr>
            </w:pPr>
            <w:r w:rsidRPr="00F42530">
              <w:t>Average</w:t>
            </w:r>
          </w:p>
        </w:tc>
        <w:tc>
          <w:tcPr>
            <w:tcW w:w="2268" w:type="dxa"/>
            <w:noWrap/>
            <w:hideMark/>
          </w:tcPr>
          <w:p w14:paraId="6E4226CC" w14:textId="7E030565" w:rsidR="00126984" w:rsidRPr="00F42530" w:rsidRDefault="00126984" w:rsidP="00126984">
            <w:pPr>
              <w:pStyle w:val="TableText"/>
              <w:rPr>
                <w:rFonts w:eastAsiaTheme="minorHAnsi"/>
              </w:rPr>
            </w:pPr>
            <w:r w:rsidRPr="008E316F">
              <w:t>0.36</w:t>
            </w:r>
          </w:p>
        </w:tc>
        <w:tc>
          <w:tcPr>
            <w:tcW w:w="1843" w:type="dxa"/>
          </w:tcPr>
          <w:p w14:paraId="7AD762B5" w14:textId="77777777" w:rsidR="00126984" w:rsidRPr="00F42530" w:rsidRDefault="00126984" w:rsidP="00126984">
            <w:pPr>
              <w:pStyle w:val="TableText"/>
            </w:pPr>
          </w:p>
        </w:tc>
        <w:tc>
          <w:tcPr>
            <w:tcW w:w="2465" w:type="dxa"/>
          </w:tcPr>
          <w:p w14:paraId="33F2AAAC" w14:textId="6E5FCAE8" w:rsidR="00126984" w:rsidRPr="00F42530" w:rsidRDefault="00126984" w:rsidP="00126984">
            <w:pPr>
              <w:pStyle w:val="TableText"/>
            </w:pPr>
            <w:r>
              <w:t>157</w:t>
            </w:r>
          </w:p>
        </w:tc>
      </w:tr>
    </w:tbl>
    <w:p w14:paraId="7963ED69" w14:textId="05823DBA" w:rsidR="00F719DA" w:rsidRDefault="00F719DA" w:rsidP="00F719DA">
      <w:pPr>
        <w:pStyle w:val="SourceornoteforTableorFigure"/>
      </w:pPr>
      <w:r>
        <w:t xml:space="preserve">Data: </w:t>
      </w:r>
      <w:r>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fldChar w:fldCharType="separate"/>
      </w:r>
      <w:r>
        <w:rPr>
          <w:noProof/>
        </w:rPr>
        <w:t>Revie and Normington (2018)</w:t>
      </w:r>
      <w:r>
        <w:fldChar w:fldCharType="end"/>
      </w:r>
    </w:p>
    <w:p w14:paraId="76557162" w14:textId="77777777" w:rsidR="004D24CB" w:rsidRDefault="004D24CB" w:rsidP="00504899">
      <w:pPr>
        <w:pStyle w:val="Figures"/>
      </w:pPr>
      <w:r>
        <w:rPr>
          <w:noProof/>
        </w:rPr>
        <w:drawing>
          <wp:inline distT="0" distB="0" distL="0" distR="0" wp14:anchorId="3EDC3B84" wp14:editId="3E026B98">
            <wp:extent cx="5900582" cy="3876675"/>
            <wp:effectExtent l="0" t="0" r="508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BA-BEE-2-040_NORR_Velkerri Fm.jpg"/>
                    <pic:cNvPicPr/>
                  </pic:nvPicPr>
                  <pic:blipFill>
                    <a:blip r:embed="rId86">
                      <a:extLst>
                        <a:ext uri="{28A0092B-C50C-407E-A947-70E740481C1C}">
                          <a14:useLocalDpi xmlns:a14="http://schemas.microsoft.com/office/drawing/2010/main" val="0"/>
                        </a:ext>
                      </a:extLst>
                    </a:blip>
                    <a:stretch>
                      <a:fillRect/>
                    </a:stretch>
                  </pic:blipFill>
                  <pic:spPr bwMode="auto">
                    <a:xfrm>
                      <a:off x="0" y="0"/>
                      <a:ext cx="5901238" cy="3877106"/>
                    </a:xfrm>
                    <a:prstGeom prst="rect">
                      <a:avLst/>
                    </a:prstGeom>
                    <a:ln>
                      <a:noFill/>
                    </a:ln>
                    <a:extLst>
                      <a:ext uri="{53640926-AAD7-44D8-BBD7-CCE9431645EC}">
                        <a14:shadowObscured xmlns:a14="http://schemas.microsoft.com/office/drawing/2010/main"/>
                      </a:ext>
                    </a:extLst>
                  </pic:spPr>
                </pic:pic>
              </a:graphicData>
            </a:graphic>
          </wp:inline>
        </w:drawing>
      </w:r>
    </w:p>
    <w:p w14:paraId="46EBAF8B" w14:textId="7A4F7DF9" w:rsidR="004D24CB" w:rsidRDefault="004D24CB" w:rsidP="004D24CB">
      <w:pPr>
        <w:pStyle w:val="Caption"/>
      </w:pPr>
      <w:bookmarkStart w:id="178" w:name="_Ref1550217"/>
      <w:bookmarkStart w:id="179" w:name="_Toc36042450"/>
      <w:r>
        <w:t xml:space="preserve">Figure </w:t>
      </w:r>
      <w:r w:rsidR="005434B4">
        <w:rPr>
          <w:noProof/>
        </w:rPr>
        <w:fldChar w:fldCharType="begin"/>
      </w:r>
      <w:r w:rsidR="005434B4">
        <w:rPr>
          <w:noProof/>
        </w:rPr>
        <w:instrText xml:space="preserve"> SEQ Figure \* ARABIC </w:instrText>
      </w:r>
      <w:r w:rsidR="005434B4">
        <w:rPr>
          <w:noProof/>
        </w:rPr>
        <w:fldChar w:fldCharType="separate"/>
      </w:r>
      <w:r w:rsidR="00EC3730">
        <w:rPr>
          <w:noProof/>
        </w:rPr>
        <w:t>25</w:t>
      </w:r>
      <w:r w:rsidR="005434B4">
        <w:rPr>
          <w:noProof/>
        </w:rPr>
        <w:fldChar w:fldCharType="end"/>
      </w:r>
      <w:bookmarkEnd w:id="178"/>
      <w:r>
        <w:t xml:space="preserve"> a) Net organically rich ratios of the Amungee Member shales and b) net Amungee Member source rock thickness in the Beetaloo Sub-basin</w:t>
      </w:r>
      <w:bookmarkEnd w:id="179"/>
    </w:p>
    <w:p w14:paraId="4F475F63" w14:textId="0A6BAD5E" w:rsidR="004D24CB" w:rsidRDefault="004D24CB" w:rsidP="00F82B73">
      <w:pPr>
        <w:pStyle w:val="SourceornoteforTableorFigure"/>
        <w:keepNext/>
        <w:keepLines/>
      </w:pPr>
      <w:r>
        <w:t xml:space="preserve">Data: </w:t>
      </w:r>
      <w:r>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fldChar w:fldCharType="separate"/>
      </w:r>
      <w:r>
        <w:rPr>
          <w:noProof/>
        </w:rPr>
        <w:t>Revie and Normington (2018)</w:t>
      </w:r>
      <w:r>
        <w:fldChar w:fldCharType="end"/>
      </w:r>
      <w:r>
        <w:br/>
        <w:t>Element: GBA-BEE-2-</w:t>
      </w:r>
      <w:r w:rsidR="00F82B73">
        <w:t>114</w:t>
      </w:r>
    </w:p>
    <w:p w14:paraId="635BCD69" w14:textId="7ADBE2E1" w:rsidR="003E74AD" w:rsidRDefault="003E74AD" w:rsidP="00F719DA">
      <w:pPr>
        <w:pStyle w:val="Heading6"/>
      </w:pPr>
      <w:r>
        <w:t>Wyworrie Member</w:t>
      </w:r>
    </w:p>
    <w:p w14:paraId="53E424DD" w14:textId="1D39954E" w:rsidR="003E74AD" w:rsidRDefault="003E74AD" w:rsidP="003E74AD">
      <w:pPr>
        <w:pStyle w:val="BodyText"/>
      </w:pPr>
      <w:r>
        <w:t xml:space="preserve">Source rock statistics for the Wyworrie Member are summarised in </w:t>
      </w:r>
      <w:r w:rsidR="002E63BA">
        <w:fldChar w:fldCharType="begin"/>
      </w:r>
      <w:r w:rsidR="002E63BA">
        <w:instrText xml:space="preserve"> REF _Ref1559520 \h </w:instrText>
      </w:r>
      <w:r w:rsidR="002E63BA">
        <w:fldChar w:fldCharType="separate"/>
      </w:r>
      <w:r w:rsidR="00EC3730">
        <w:t xml:space="preserve">Table </w:t>
      </w:r>
      <w:r w:rsidR="00EC3730">
        <w:rPr>
          <w:noProof/>
        </w:rPr>
        <w:t>11</w:t>
      </w:r>
      <w:r w:rsidR="002E63BA">
        <w:fldChar w:fldCharType="end"/>
      </w:r>
      <w:r w:rsidR="002E63BA">
        <w:t xml:space="preserve"> </w:t>
      </w:r>
      <w:r>
        <w:t>based on a dataset of 66</w:t>
      </w:r>
      <w:r w:rsidR="009B5700">
        <w:t>9</w:t>
      </w:r>
      <w:r>
        <w:t xml:space="preserve"> TOC samples and 117 Rock-Eval pyrolysis samples</w:t>
      </w:r>
      <w:r w:rsidR="00AB717A">
        <w:t xml:space="preserve"> sourced from </w:t>
      </w:r>
      <w:r w:rsidR="00AB717A">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AB717A">
        <w:fldChar w:fldCharType="separate"/>
      </w:r>
      <w:r w:rsidR="00AB717A">
        <w:rPr>
          <w:noProof/>
        </w:rPr>
        <w:t>Revie and Normington (2018)</w:t>
      </w:r>
      <w:r w:rsidR="00AB717A">
        <w:fldChar w:fldCharType="end"/>
      </w:r>
      <w:r w:rsidR="00AB717A">
        <w:t xml:space="preserve"> and </w:t>
      </w:r>
      <w:r w:rsidR="00AB717A">
        <w:fldChar w:fldCharType="begin"/>
      </w:r>
      <w:r w:rsidR="000E39F9">
        <w:instrText xml:space="preserve"> ADDIN EN.CITE &lt;EndNote&gt;&lt;Cite AuthorYear="1"&gt;&lt;Author&gt;Pangaea NT Pty Ltd&lt;/Author&gt;&lt;Year&gt;2019&lt;/Year&gt;&lt;RecNum&gt;320&lt;/RecNum&gt;&lt;DisplayText&gt;Pangaea NT Pty Ltd (2019)&lt;/DisplayText&gt;&lt;record&gt;&lt;rec-number&gt;320&lt;/rec-number&gt;&lt;foreign-keys&gt;&lt;key app="EN" db-id="rd5vdfvs2xptd5ezaf75vdxne2tdrdf55eze" timestamp="1556001360"&gt;320&lt;/key&gt;&lt;/foreign-keys&gt;&lt;ref-type name="Dataset"&gt;59&lt;/ref-type&gt;&lt;contributors&gt;&lt;authors&gt;&lt;author&gt;Pangaea NT Pty Ltd,&lt;/author&gt;&lt;/authors&gt;&lt;secondary-authors&gt;&lt;author&gt;Hoffman, T.&lt;/author&gt;&lt;/secondary-authors&gt;&lt;/contributors&gt;&lt;titles&gt;&lt;title&gt;Total Organic Carbon, Rock-Eval Pyrolysis, Bottom Hole Temperatures, gas composition, organic petrology for Birdum Creek 1 Wyworrie 1 Tarlee 1, Tarlee 2 and Tarlee S3&lt;/title&gt;&lt;/titles&gt;&lt;dates&gt;&lt;year&gt;2019&lt;/year&gt;&lt;/dates&gt;&lt;label&gt;76944BC6-9C2A-4712-A55B-A3FAB58DE914&lt;/label&gt;&lt;urls&gt;&lt;related-urls&gt;&lt;url&gt;https://www.pangaea.net.au/&lt;/url&gt;&lt;/related-urls&gt;&lt;/urls&gt;&lt;/record&gt;&lt;/Cite&gt;&lt;/EndNote&gt;</w:instrText>
      </w:r>
      <w:r w:rsidR="00AB717A">
        <w:fldChar w:fldCharType="separate"/>
      </w:r>
      <w:r w:rsidR="00AB717A">
        <w:rPr>
          <w:noProof/>
        </w:rPr>
        <w:t>Pangaea NT Pty Ltd (2019)</w:t>
      </w:r>
      <w:r w:rsidR="00AB717A">
        <w:fldChar w:fldCharType="end"/>
      </w:r>
      <w:r w:rsidR="00AB717A">
        <w:t>.</w:t>
      </w:r>
      <w:r>
        <w:t xml:space="preserve"> The organic richness of Wyworrie Member varies from 0.1 to 11</w:t>
      </w:r>
      <w:r w:rsidR="00BA6974">
        <w:t> </w:t>
      </w:r>
      <w:r>
        <w:t xml:space="preserve">wt%, with a </w:t>
      </w:r>
      <w:r w:rsidR="009B5700">
        <w:t>mean of</w:t>
      </w:r>
      <w:r>
        <w:t xml:space="preserve"> 0.</w:t>
      </w:r>
      <w:r w:rsidR="009B5700">
        <w:t>9</w:t>
      </w:r>
      <w:r>
        <w:t xml:space="preserve"> wt% TOC (</w:t>
      </w:r>
      <w:r w:rsidR="002E63BA">
        <w:fldChar w:fldCharType="begin"/>
      </w:r>
      <w:r w:rsidR="002E63BA">
        <w:instrText xml:space="preserve"> REF _Ref1559520 \h </w:instrText>
      </w:r>
      <w:r w:rsidR="002E63BA">
        <w:fldChar w:fldCharType="separate"/>
      </w:r>
      <w:r w:rsidR="00EC3730">
        <w:t xml:space="preserve">Table </w:t>
      </w:r>
      <w:r w:rsidR="00EC3730">
        <w:rPr>
          <w:noProof/>
        </w:rPr>
        <w:t>11</w:t>
      </w:r>
      <w:r w:rsidR="002E63BA">
        <w:fldChar w:fldCharType="end"/>
      </w:r>
      <w:r w:rsidR="000A38D7">
        <w:t>). Samples with TOC &gt;</w:t>
      </w:r>
      <w:r w:rsidR="00164ECE">
        <w:t> </w:t>
      </w:r>
      <w:r>
        <w:t>2</w:t>
      </w:r>
      <w:r w:rsidR="00164ECE">
        <w:t> </w:t>
      </w:r>
      <w:r>
        <w:t>wt% are restricted to the northern boundaries of both the eastern and western Beetaloo Sub-basin (</w:t>
      </w:r>
      <w:r w:rsidR="00236F0E">
        <w:fldChar w:fldCharType="begin"/>
      </w:r>
      <w:r w:rsidR="00236F0E">
        <w:instrText xml:space="preserve"> REF _Ref1559607 \h </w:instrText>
      </w:r>
      <w:r w:rsidR="00236F0E">
        <w:fldChar w:fldCharType="separate"/>
      </w:r>
      <w:r w:rsidR="00EC3730">
        <w:t xml:space="preserve">Figure </w:t>
      </w:r>
      <w:r w:rsidR="00EC3730">
        <w:rPr>
          <w:noProof/>
        </w:rPr>
        <w:t>26</w:t>
      </w:r>
      <w:r w:rsidR="00236F0E">
        <w:fldChar w:fldCharType="end"/>
      </w:r>
      <w:r>
        <w:t>). Wyworrie Member present day hydrogen indices range from 8</w:t>
      </w:r>
      <w:r w:rsidR="001D5442">
        <w:t> mg HC/</w:t>
      </w:r>
      <w:r w:rsidR="00B06DFA">
        <w:t xml:space="preserve">g TOC </w:t>
      </w:r>
      <w:r>
        <w:t>to 461</w:t>
      </w:r>
      <w:r w:rsidR="001D5442">
        <w:t> mg HC/</w:t>
      </w:r>
      <w:r w:rsidR="00B06DFA">
        <w:t xml:space="preserve">g TOC </w:t>
      </w:r>
      <w:r>
        <w:t>(</w:t>
      </w:r>
      <w:r w:rsidR="002E63BA">
        <w:fldChar w:fldCharType="begin"/>
      </w:r>
      <w:r w:rsidR="002E63BA">
        <w:instrText xml:space="preserve"> REF _Ref1559520 \h </w:instrText>
      </w:r>
      <w:r w:rsidR="002E63BA">
        <w:fldChar w:fldCharType="separate"/>
      </w:r>
      <w:r w:rsidR="00EC3730">
        <w:t xml:space="preserve">Table </w:t>
      </w:r>
      <w:r w:rsidR="00EC3730">
        <w:rPr>
          <w:noProof/>
        </w:rPr>
        <w:t>11</w:t>
      </w:r>
      <w:r w:rsidR="002E63BA">
        <w:fldChar w:fldCharType="end"/>
      </w:r>
      <w:r w:rsidR="002E63BA">
        <w:t xml:space="preserve">). </w:t>
      </w:r>
      <w:r w:rsidR="000A38D7">
        <w:t>The high hydrogen indices (&gt; 3</w:t>
      </w:r>
      <w:r>
        <w:t>00</w:t>
      </w:r>
      <w:r w:rsidR="001D5442">
        <w:t> mg HC/</w:t>
      </w:r>
      <w:r w:rsidR="00B06DFA">
        <w:t>g TOC</w:t>
      </w:r>
      <w:r>
        <w:t>) indicate excellent source rock quality and the presence of liquid-prone kerogens (</w:t>
      </w:r>
      <w:r w:rsidR="00236F0E">
        <w:fldChar w:fldCharType="begin"/>
      </w:r>
      <w:r w:rsidR="00236F0E">
        <w:instrText xml:space="preserve"> REF _Ref1559621 \h </w:instrText>
      </w:r>
      <w:r w:rsidR="00236F0E">
        <w:fldChar w:fldCharType="separate"/>
      </w:r>
      <w:r w:rsidR="00EC3730">
        <w:t xml:space="preserve">Figure </w:t>
      </w:r>
      <w:r w:rsidR="00EC3730">
        <w:rPr>
          <w:noProof/>
        </w:rPr>
        <w:t>27</w:t>
      </w:r>
      <w:r w:rsidR="00236F0E">
        <w:fldChar w:fldCharType="end"/>
      </w:r>
      <w:r w:rsidR="00236F0E">
        <w:t>).</w:t>
      </w:r>
      <w:r>
        <w:t xml:space="preserve"> </w:t>
      </w:r>
    </w:p>
    <w:p w14:paraId="45542107" w14:textId="600F18AD" w:rsidR="00707225" w:rsidRDefault="008A25CE" w:rsidP="00D6625A">
      <w:pPr>
        <w:pStyle w:val="BodyText"/>
      </w:pPr>
      <w:r>
        <w:t>The present day net source rock thickness, equivalent to the net thickness of organically rich shales with a TOC &gt; 2 wt%, was calculated using the product of the NORR and the gross formation thickness. N</w:t>
      </w:r>
      <w:r w:rsidRPr="002D0414">
        <w:t xml:space="preserve">et source rock thickness </w:t>
      </w:r>
      <w:r>
        <w:t>was calculated for</w:t>
      </w:r>
      <w:r w:rsidR="00AE340F">
        <w:t xml:space="preserve"> </w:t>
      </w:r>
      <w:r w:rsidR="00AE1A61">
        <w:t>six</w:t>
      </w:r>
      <w:r>
        <w:t xml:space="preserve"> wells, using the total intersected formation thickness as the gross thickness. </w:t>
      </w:r>
      <w:r w:rsidR="00707225" w:rsidRPr="00A53A69">
        <w:t>The distribution of NORR varies significantly, from 0 to 0.27, with an average of 0.048 (</w:t>
      </w:r>
      <w:r w:rsidR="00D70BB5">
        <w:fldChar w:fldCharType="begin"/>
      </w:r>
      <w:r w:rsidR="00D70BB5">
        <w:instrText xml:space="preserve"> REF _Ref1559568 \h </w:instrText>
      </w:r>
      <w:r w:rsidR="00D70BB5">
        <w:fldChar w:fldCharType="separate"/>
      </w:r>
      <w:r w:rsidR="00EC3730">
        <w:t xml:space="preserve">Table </w:t>
      </w:r>
      <w:r w:rsidR="00EC3730">
        <w:rPr>
          <w:noProof/>
        </w:rPr>
        <w:t>12</w:t>
      </w:r>
      <w:r w:rsidR="00D70BB5">
        <w:fldChar w:fldCharType="end"/>
      </w:r>
      <w:r w:rsidR="00707225" w:rsidRPr="00A53A69">
        <w:t xml:space="preserve">). </w:t>
      </w:r>
      <w:r w:rsidR="00707225" w:rsidRPr="003F022B">
        <w:t xml:space="preserve">This corresponds to a range in net source rock thickness </w:t>
      </w:r>
      <w:r w:rsidR="00164ECE">
        <w:t>from</w:t>
      </w:r>
      <w:r w:rsidR="00707225" w:rsidRPr="003F022B">
        <w:t xml:space="preserve"> 0</w:t>
      </w:r>
      <w:r w:rsidR="00164ECE">
        <w:t xml:space="preserve"> to </w:t>
      </w:r>
      <w:r w:rsidR="003F022B" w:rsidRPr="003F022B">
        <w:t>34</w:t>
      </w:r>
      <w:r w:rsidR="00707225" w:rsidRPr="003F022B">
        <w:t xml:space="preserve"> m, with an average of </w:t>
      </w:r>
      <w:r w:rsidR="003F022B" w:rsidRPr="003F022B">
        <w:t xml:space="preserve">8 </w:t>
      </w:r>
      <w:r w:rsidR="00707225" w:rsidRPr="003F022B">
        <w:t xml:space="preserve">m. </w:t>
      </w:r>
      <w:r w:rsidR="00D6625A">
        <w:t xml:space="preserve">For most wells, these net source rock thicknesses represent minimum values as the lithoscanner log data does not cover the entire gross thickness of the Wyworrie Member. </w:t>
      </w:r>
      <w:r w:rsidR="00D6625A" w:rsidRPr="003F022B">
        <w:t>There</w:t>
      </w:r>
      <w:r w:rsidR="00D6625A">
        <w:t xml:space="preserve"> was insufficient data density to map the NORR.</w:t>
      </w:r>
    </w:p>
    <w:p w14:paraId="54F77285" w14:textId="42E737E4" w:rsidR="00C85E7E" w:rsidRDefault="00C85E7E" w:rsidP="003E74AD">
      <w:pPr>
        <w:pStyle w:val="BodyText"/>
      </w:pPr>
    </w:p>
    <w:p w14:paraId="3B580450" w14:textId="77777777" w:rsidR="00BF0000" w:rsidRDefault="00BF0000" w:rsidP="003E74AD">
      <w:pPr>
        <w:pStyle w:val="BodyText"/>
      </w:pPr>
    </w:p>
    <w:p w14:paraId="72670574" w14:textId="0C545BC8" w:rsidR="003E74AD" w:rsidRDefault="002E63BA" w:rsidP="002E63BA">
      <w:pPr>
        <w:pStyle w:val="Caption"/>
      </w:pPr>
      <w:bookmarkStart w:id="180" w:name="_Ref1559520"/>
      <w:bookmarkStart w:id="181" w:name="_Toc36042496"/>
      <w:bookmarkStart w:id="182" w:name="_Toc445124"/>
      <w:r>
        <w:t xml:space="preserve">Table </w:t>
      </w:r>
      <w:r w:rsidR="005D2699">
        <w:rPr>
          <w:noProof/>
        </w:rPr>
        <w:fldChar w:fldCharType="begin"/>
      </w:r>
      <w:r w:rsidR="005D2699">
        <w:rPr>
          <w:noProof/>
        </w:rPr>
        <w:instrText xml:space="preserve"> SEQ Table \* ARABIC </w:instrText>
      </w:r>
      <w:r w:rsidR="005D2699">
        <w:rPr>
          <w:noProof/>
        </w:rPr>
        <w:fldChar w:fldCharType="separate"/>
      </w:r>
      <w:r w:rsidR="00EC3730">
        <w:rPr>
          <w:noProof/>
        </w:rPr>
        <w:t>11</w:t>
      </w:r>
      <w:r w:rsidR="005D2699">
        <w:rPr>
          <w:noProof/>
        </w:rPr>
        <w:fldChar w:fldCharType="end"/>
      </w:r>
      <w:bookmarkEnd w:id="180"/>
      <w:r>
        <w:t xml:space="preserve"> </w:t>
      </w:r>
      <w:r w:rsidR="003E74AD">
        <w:t>Wyworrie Member source rock properties. Statistics are based on the analysis of 66</w:t>
      </w:r>
      <w:r w:rsidR="009B5700">
        <w:t>9</w:t>
      </w:r>
      <w:r w:rsidR="003E74AD">
        <w:t xml:space="preserve"> TOC samples and 117 Rock-Eval pyrolysis samples. Rock-Eval pyrolysis data was quality controlled prior to calculating statistics using the screening criteria defined in </w:t>
      </w:r>
      <w:r w:rsidR="003E74AD">
        <w:fldChar w:fldCharType="begin"/>
      </w:r>
      <w:r w:rsidR="002A5EAA">
        <w:instrText xml:space="preserve"> ADDIN EN.CITE &lt;EndNote&gt;&lt;Cite AuthorYear="1"&gt;&lt;Author&gt;Jarrett&lt;/Author&gt;&lt;Year&gt;2018&lt;/Year&gt;&lt;RecNum&gt;216&lt;/RecNum&gt;&lt;DisplayText&gt;Jarrett et al. (2018)&lt;/DisplayText&gt;&lt;record&gt;&lt;rec-number&gt;216&lt;/rec-number&gt;&lt;foreign-keys&gt;&lt;key app="EN" db-id="rd5vdfvs2xptd5ezaf75vdxne2tdrdf55eze" timestamp="1549497882"&gt;216&lt;/key&gt;&lt;/foreign-keys&gt;&lt;ref-type name="Report"&gt;27&lt;/ref-type&gt;&lt;contributors&gt;&lt;authors&gt;&lt;author&gt;Jarrett, A.J.M&lt;/author&gt;&lt;author&gt;Cox, G.M.&lt;/author&gt;&lt;author&gt;Southby, C.&lt;/author&gt;&lt;author&gt;Hong, Z.,&lt;/author&gt;&lt;author&gt;Palatty, P.,&lt;/author&gt;&lt;author&gt;Carr, L.,&lt;/author&gt;&lt;author&gt;Henson, P.&lt;/author&gt;&lt;/authors&gt;&lt;/contributors&gt;&lt;titles&gt;&lt;title&gt;Source rock geochemistry of the McArthur Basin, northern Australia: Rock-Eval pyrolysis data release. Geoscience Australia Record 2018/024&lt;/title&gt;&lt;/titles&gt;&lt;dates&gt;&lt;year&gt;2018&lt;/year&gt;&lt;/dates&gt;&lt;pub-location&gt;Canberra&lt;/pub-location&gt;&lt;publisher&gt;Geoscience Australia &lt;/publisher&gt;&lt;urls&gt;&lt;related-urls&gt;&lt;url&gt;http://pid.geoscience.gov.au/dataset/ga/121137&lt;/url&gt;&lt;/related-urls&gt;&lt;/urls&gt;&lt;access-date&gt;20 February 2019&lt;/access-date&gt;&lt;/record&gt;&lt;/Cite&gt;&lt;/EndNote&gt;</w:instrText>
      </w:r>
      <w:r w:rsidR="003E74AD">
        <w:fldChar w:fldCharType="separate"/>
      </w:r>
      <w:bookmarkEnd w:id="182"/>
      <w:r w:rsidR="002F710F">
        <w:rPr>
          <w:noProof/>
        </w:rPr>
        <w:t>Jarrett et al. (2018)</w:t>
      </w:r>
      <w:bookmarkEnd w:id="181"/>
      <w:r w:rsidR="003E74AD">
        <w:fldChar w:fldCharType="end"/>
      </w:r>
    </w:p>
    <w:tbl>
      <w:tblPr>
        <w:tblStyle w:val="TableBAHeaderRowandColumn"/>
        <w:tblW w:w="5000" w:type="pct"/>
        <w:tblInd w:w="0" w:type="dxa"/>
        <w:tblLook w:val="04A0" w:firstRow="1" w:lastRow="0" w:firstColumn="1" w:lastColumn="0" w:noHBand="0" w:noVBand="1"/>
      </w:tblPr>
      <w:tblGrid>
        <w:gridCol w:w="1730"/>
        <w:gridCol w:w="1129"/>
        <w:gridCol w:w="1129"/>
        <w:gridCol w:w="1130"/>
        <w:gridCol w:w="1130"/>
        <w:gridCol w:w="1130"/>
        <w:gridCol w:w="1130"/>
        <w:gridCol w:w="1130"/>
      </w:tblGrid>
      <w:tr w:rsidR="00D84D50" w:rsidRPr="00CB39F2" w14:paraId="35A6E74A" w14:textId="77777777" w:rsidTr="00987BF7">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898" w:type="pct"/>
            <w:noWrap/>
            <w:hideMark/>
          </w:tcPr>
          <w:p w14:paraId="7D769739" w14:textId="77777777" w:rsidR="00D84D50" w:rsidRPr="00CB39F2" w:rsidRDefault="00D84D50" w:rsidP="008B0EFD">
            <w:pPr>
              <w:pStyle w:val="TableTextCentred"/>
            </w:pPr>
          </w:p>
        </w:tc>
        <w:tc>
          <w:tcPr>
            <w:tcW w:w="586" w:type="pct"/>
            <w:noWrap/>
            <w:hideMark/>
          </w:tcPr>
          <w:p w14:paraId="49946430" w14:textId="77777777" w:rsidR="00D84D50" w:rsidRPr="00CB39F2" w:rsidRDefault="00D84D50" w:rsidP="008B0EFD">
            <w:pPr>
              <w:pStyle w:val="TableTextCentred"/>
              <w:cnfStyle w:val="100000000000" w:firstRow="1" w:lastRow="0" w:firstColumn="0" w:lastColumn="0" w:oddVBand="0" w:evenVBand="0" w:oddHBand="0" w:evenHBand="0" w:firstRowFirstColumn="0" w:firstRowLastColumn="0" w:lastRowFirstColumn="0" w:lastRowLastColumn="0"/>
              <w:rPr>
                <w:sz w:val="22"/>
                <w:szCs w:val="22"/>
              </w:rPr>
            </w:pPr>
            <w:r w:rsidRPr="00CB39F2">
              <w:rPr>
                <w:sz w:val="22"/>
                <w:szCs w:val="22"/>
              </w:rPr>
              <w:t>Mean</w:t>
            </w:r>
          </w:p>
        </w:tc>
        <w:tc>
          <w:tcPr>
            <w:tcW w:w="586" w:type="pct"/>
            <w:noWrap/>
            <w:hideMark/>
          </w:tcPr>
          <w:p w14:paraId="5CD4504A" w14:textId="77777777" w:rsidR="00D84D50" w:rsidRPr="00CB39F2" w:rsidRDefault="00D84D50" w:rsidP="008B0EFD">
            <w:pPr>
              <w:pStyle w:val="TableTextCentred"/>
              <w:cnfStyle w:val="100000000000" w:firstRow="1" w:lastRow="0" w:firstColumn="0" w:lastColumn="0" w:oddVBand="0" w:evenVBand="0" w:oddHBand="0" w:evenHBand="0" w:firstRowFirstColumn="0" w:firstRowLastColumn="0" w:lastRowFirstColumn="0" w:lastRowLastColumn="0"/>
              <w:rPr>
                <w:sz w:val="22"/>
                <w:szCs w:val="22"/>
              </w:rPr>
            </w:pPr>
            <w:r w:rsidRPr="00CB39F2">
              <w:rPr>
                <w:sz w:val="22"/>
                <w:szCs w:val="22"/>
              </w:rPr>
              <w:t>Min</w:t>
            </w:r>
          </w:p>
        </w:tc>
        <w:tc>
          <w:tcPr>
            <w:tcW w:w="586" w:type="pct"/>
            <w:noWrap/>
            <w:hideMark/>
          </w:tcPr>
          <w:p w14:paraId="58191254" w14:textId="77777777" w:rsidR="00D84D50" w:rsidRPr="00CB39F2" w:rsidRDefault="00D84D50" w:rsidP="008B0EFD">
            <w:pPr>
              <w:pStyle w:val="TableTextCentred"/>
              <w:cnfStyle w:val="100000000000" w:firstRow="1" w:lastRow="0" w:firstColumn="0" w:lastColumn="0" w:oddVBand="0" w:evenVBand="0" w:oddHBand="0" w:evenHBand="0" w:firstRowFirstColumn="0" w:firstRowLastColumn="0" w:lastRowFirstColumn="0" w:lastRowLastColumn="0"/>
              <w:rPr>
                <w:sz w:val="22"/>
                <w:szCs w:val="22"/>
              </w:rPr>
            </w:pPr>
            <w:r w:rsidRPr="00CB39F2">
              <w:rPr>
                <w:sz w:val="22"/>
                <w:szCs w:val="22"/>
              </w:rPr>
              <w:t xml:space="preserve">Max </w:t>
            </w:r>
          </w:p>
        </w:tc>
        <w:tc>
          <w:tcPr>
            <w:tcW w:w="586" w:type="pct"/>
            <w:noWrap/>
            <w:hideMark/>
          </w:tcPr>
          <w:p w14:paraId="54E10C7D" w14:textId="77777777" w:rsidR="00D84D50" w:rsidRPr="00CB39F2" w:rsidRDefault="00D84D50" w:rsidP="008B0EFD">
            <w:pPr>
              <w:pStyle w:val="TableTextCentred"/>
              <w:cnfStyle w:val="100000000000" w:firstRow="1" w:lastRow="0" w:firstColumn="0" w:lastColumn="0" w:oddVBand="0" w:evenVBand="0" w:oddHBand="0" w:evenHBand="0" w:firstRowFirstColumn="0" w:firstRowLastColumn="0" w:lastRowFirstColumn="0" w:lastRowLastColumn="0"/>
              <w:rPr>
                <w:sz w:val="22"/>
                <w:szCs w:val="22"/>
              </w:rPr>
            </w:pPr>
            <w:r w:rsidRPr="00CB39F2">
              <w:rPr>
                <w:sz w:val="22"/>
                <w:szCs w:val="22"/>
              </w:rPr>
              <w:t>Stdev</w:t>
            </w:r>
          </w:p>
        </w:tc>
        <w:tc>
          <w:tcPr>
            <w:tcW w:w="586" w:type="pct"/>
            <w:noWrap/>
            <w:hideMark/>
          </w:tcPr>
          <w:p w14:paraId="58A8E76F" w14:textId="77777777" w:rsidR="00D84D50" w:rsidRPr="00CB39F2" w:rsidRDefault="00D84D50" w:rsidP="008B0EFD">
            <w:pPr>
              <w:pStyle w:val="TableTextCentred"/>
              <w:cnfStyle w:val="100000000000" w:firstRow="1" w:lastRow="0" w:firstColumn="0" w:lastColumn="0" w:oddVBand="0" w:evenVBand="0" w:oddHBand="0" w:evenHBand="0" w:firstRowFirstColumn="0" w:firstRowLastColumn="0" w:lastRowFirstColumn="0" w:lastRowLastColumn="0"/>
              <w:rPr>
                <w:sz w:val="22"/>
                <w:szCs w:val="22"/>
              </w:rPr>
            </w:pPr>
            <w:r w:rsidRPr="00CB39F2">
              <w:rPr>
                <w:sz w:val="22"/>
                <w:szCs w:val="22"/>
              </w:rPr>
              <w:t>P10</w:t>
            </w:r>
          </w:p>
        </w:tc>
        <w:tc>
          <w:tcPr>
            <w:tcW w:w="586" w:type="pct"/>
            <w:noWrap/>
            <w:hideMark/>
          </w:tcPr>
          <w:p w14:paraId="62C366DD" w14:textId="77777777" w:rsidR="00D84D50" w:rsidRPr="00CB39F2" w:rsidRDefault="00D84D50" w:rsidP="008B0EFD">
            <w:pPr>
              <w:pStyle w:val="TableTextCentred"/>
              <w:cnfStyle w:val="100000000000" w:firstRow="1" w:lastRow="0" w:firstColumn="0" w:lastColumn="0" w:oddVBand="0" w:evenVBand="0" w:oddHBand="0" w:evenHBand="0" w:firstRowFirstColumn="0" w:firstRowLastColumn="0" w:lastRowFirstColumn="0" w:lastRowLastColumn="0"/>
              <w:rPr>
                <w:sz w:val="22"/>
                <w:szCs w:val="22"/>
              </w:rPr>
            </w:pPr>
            <w:r w:rsidRPr="00CB39F2">
              <w:rPr>
                <w:sz w:val="22"/>
                <w:szCs w:val="22"/>
              </w:rPr>
              <w:t>P50</w:t>
            </w:r>
          </w:p>
        </w:tc>
        <w:tc>
          <w:tcPr>
            <w:tcW w:w="586" w:type="pct"/>
            <w:noWrap/>
            <w:hideMark/>
          </w:tcPr>
          <w:p w14:paraId="7D4E0872" w14:textId="77777777" w:rsidR="00D84D50" w:rsidRPr="00CB39F2" w:rsidRDefault="00D84D50" w:rsidP="008B0EFD">
            <w:pPr>
              <w:pStyle w:val="TableTextCentred"/>
              <w:cnfStyle w:val="100000000000" w:firstRow="1" w:lastRow="0" w:firstColumn="0" w:lastColumn="0" w:oddVBand="0" w:evenVBand="0" w:oddHBand="0" w:evenHBand="0" w:firstRowFirstColumn="0" w:firstRowLastColumn="0" w:lastRowFirstColumn="0" w:lastRowLastColumn="0"/>
              <w:rPr>
                <w:sz w:val="22"/>
                <w:szCs w:val="22"/>
              </w:rPr>
            </w:pPr>
            <w:r w:rsidRPr="00CB39F2">
              <w:rPr>
                <w:sz w:val="22"/>
                <w:szCs w:val="22"/>
              </w:rPr>
              <w:t>P90</w:t>
            </w:r>
          </w:p>
        </w:tc>
      </w:tr>
      <w:tr w:rsidR="009B5700" w:rsidRPr="00CB39F2" w14:paraId="2C08DAF4" w14:textId="77777777" w:rsidTr="00A472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8" w:type="pct"/>
            <w:noWrap/>
            <w:hideMark/>
          </w:tcPr>
          <w:p w14:paraId="5F03CEAF" w14:textId="40D5B969" w:rsidR="009B5700" w:rsidRPr="00CB39F2" w:rsidRDefault="009B5700" w:rsidP="009B5700">
            <w:pPr>
              <w:pStyle w:val="TableTextCentred"/>
              <w:rPr>
                <w:sz w:val="22"/>
                <w:szCs w:val="22"/>
              </w:rPr>
            </w:pPr>
            <w:r w:rsidRPr="00CB39F2">
              <w:rPr>
                <w:sz w:val="22"/>
                <w:szCs w:val="22"/>
              </w:rPr>
              <w:t>TOC</w:t>
            </w:r>
            <w:r>
              <w:rPr>
                <w:sz w:val="22"/>
                <w:szCs w:val="22"/>
              </w:rPr>
              <w:t xml:space="preserve"> (</w:t>
            </w:r>
            <w:r w:rsidR="000A0604">
              <w:rPr>
                <w:sz w:val="22"/>
                <w:szCs w:val="22"/>
              </w:rPr>
              <w:t>wt%</w:t>
            </w:r>
            <w:r>
              <w:rPr>
                <w:sz w:val="22"/>
                <w:szCs w:val="22"/>
              </w:rPr>
              <w:t>)</w:t>
            </w:r>
          </w:p>
        </w:tc>
        <w:tc>
          <w:tcPr>
            <w:tcW w:w="586" w:type="pct"/>
            <w:noWrap/>
            <w:vAlign w:val="bottom"/>
          </w:tcPr>
          <w:p w14:paraId="301CF062" w14:textId="01471E22" w:rsidR="009B5700" w:rsidRPr="00CB39F2" w:rsidRDefault="009B5700" w:rsidP="009B5700">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0.9</w:t>
            </w:r>
          </w:p>
        </w:tc>
        <w:tc>
          <w:tcPr>
            <w:tcW w:w="586" w:type="pct"/>
            <w:noWrap/>
            <w:vAlign w:val="bottom"/>
          </w:tcPr>
          <w:p w14:paraId="613EAD27" w14:textId="205BC04A" w:rsidR="009B5700" w:rsidRPr="00CB39F2" w:rsidRDefault="009B5700" w:rsidP="009B5700">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0.1</w:t>
            </w:r>
          </w:p>
        </w:tc>
        <w:tc>
          <w:tcPr>
            <w:tcW w:w="586" w:type="pct"/>
            <w:noWrap/>
            <w:vAlign w:val="bottom"/>
          </w:tcPr>
          <w:p w14:paraId="3C858AEF" w14:textId="7AECAABA" w:rsidR="009B5700" w:rsidRPr="00CB39F2" w:rsidRDefault="009B5700" w:rsidP="009B5700">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10.6</w:t>
            </w:r>
          </w:p>
        </w:tc>
        <w:tc>
          <w:tcPr>
            <w:tcW w:w="586" w:type="pct"/>
            <w:noWrap/>
            <w:vAlign w:val="bottom"/>
          </w:tcPr>
          <w:p w14:paraId="6A2FBD87" w14:textId="645E90B9" w:rsidR="009B5700" w:rsidRPr="00CB39F2" w:rsidRDefault="009B5700" w:rsidP="009B5700">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1.0</w:t>
            </w:r>
          </w:p>
        </w:tc>
        <w:tc>
          <w:tcPr>
            <w:tcW w:w="586" w:type="pct"/>
            <w:noWrap/>
            <w:vAlign w:val="bottom"/>
          </w:tcPr>
          <w:p w14:paraId="4486C18E" w14:textId="1AE30810" w:rsidR="009B5700" w:rsidRPr="00CB39F2" w:rsidRDefault="009B5700" w:rsidP="009B5700">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0.3</w:t>
            </w:r>
          </w:p>
        </w:tc>
        <w:tc>
          <w:tcPr>
            <w:tcW w:w="586" w:type="pct"/>
            <w:noWrap/>
            <w:vAlign w:val="bottom"/>
          </w:tcPr>
          <w:p w14:paraId="00BC3271" w14:textId="12B91526" w:rsidR="009B5700" w:rsidRPr="00CB39F2" w:rsidRDefault="009B5700" w:rsidP="009B5700">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0.7</w:t>
            </w:r>
          </w:p>
        </w:tc>
        <w:tc>
          <w:tcPr>
            <w:tcW w:w="586" w:type="pct"/>
            <w:noWrap/>
            <w:vAlign w:val="bottom"/>
          </w:tcPr>
          <w:p w14:paraId="4EE7C1F6" w14:textId="616D0348" w:rsidR="009B5700" w:rsidRPr="00CB39F2" w:rsidRDefault="009B5700" w:rsidP="009B5700">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1.6</w:t>
            </w:r>
          </w:p>
        </w:tc>
      </w:tr>
      <w:tr w:rsidR="009B5700" w:rsidRPr="00CB39F2" w14:paraId="2A3FA469" w14:textId="77777777" w:rsidTr="00A4722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8" w:type="pct"/>
            <w:noWrap/>
            <w:hideMark/>
          </w:tcPr>
          <w:p w14:paraId="6AC486C0" w14:textId="1A81297F" w:rsidR="009B5700" w:rsidRPr="00CB39F2" w:rsidRDefault="009B5700" w:rsidP="009B5700">
            <w:pPr>
              <w:pStyle w:val="TableTextCentred"/>
              <w:rPr>
                <w:sz w:val="22"/>
                <w:szCs w:val="22"/>
              </w:rPr>
            </w:pPr>
            <w:r w:rsidRPr="00CB39F2">
              <w:rPr>
                <w:sz w:val="22"/>
                <w:szCs w:val="22"/>
              </w:rPr>
              <w:t>S1</w:t>
            </w:r>
            <w:r>
              <w:rPr>
                <w:sz w:val="22"/>
                <w:szCs w:val="22"/>
              </w:rPr>
              <w:t xml:space="preserve"> </w:t>
            </w:r>
            <w:r w:rsidR="001D5442">
              <w:t>(mg HC/</w:t>
            </w:r>
            <w:r>
              <w:t>g rock)</w:t>
            </w:r>
          </w:p>
        </w:tc>
        <w:tc>
          <w:tcPr>
            <w:tcW w:w="586" w:type="pct"/>
            <w:noWrap/>
            <w:vAlign w:val="bottom"/>
          </w:tcPr>
          <w:p w14:paraId="107251DD" w14:textId="2E23CF01" w:rsidR="009B5700" w:rsidRPr="00CB39F2" w:rsidRDefault="009B5700" w:rsidP="009B5700">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0.7</w:t>
            </w:r>
          </w:p>
        </w:tc>
        <w:tc>
          <w:tcPr>
            <w:tcW w:w="586" w:type="pct"/>
            <w:noWrap/>
            <w:vAlign w:val="bottom"/>
          </w:tcPr>
          <w:p w14:paraId="0CBB4429" w14:textId="2EC917C8" w:rsidR="009B5700" w:rsidRPr="00CB39F2" w:rsidRDefault="009B5700" w:rsidP="009B5700">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0.0</w:t>
            </w:r>
          </w:p>
        </w:tc>
        <w:tc>
          <w:tcPr>
            <w:tcW w:w="586" w:type="pct"/>
            <w:noWrap/>
            <w:vAlign w:val="bottom"/>
          </w:tcPr>
          <w:p w14:paraId="07328734" w14:textId="73A212E5" w:rsidR="009B5700" w:rsidRPr="00CB39F2" w:rsidRDefault="009B5700" w:rsidP="009B5700">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3.4</w:t>
            </w:r>
          </w:p>
        </w:tc>
        <w:tc>
          <w:tcPr>
            <w:tcW w:w="586" w:type="pct"/>
            <w:noWrap/>
            <w:vAlign w:val="bottom"/>
          </w:tcPr>
          <w:p w14:paraId="3879931C" w14:textId="2BBBC0B9" w:rsidR="009B5700" w:rsidRPr="00CB39F2" w:rsidRDefault="009B5700" w:rsidP="009B5700">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0.8</w:t>
            </w:r>
          </w:p>
        </w:tc>
        <w:tc>
          <w:tcPr>
            <w:tcW w:w="586" w:type="pct"/>
            <w:noWrap/>
            <w:vAlign w:val="bottom"/>
          </w:tcPr>
          <w:p w14:paraId="2B0D5C02" w14:textId="5CDD317A" w:rsidR="009B5700" w:rsidRPr="00CB39F2" w:rsidRDefault="009B5700" w:rsidP="009B5700">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0.1</w:t>
            </w:r>
          </w:p>
        </w:tc>
        <w:tc>
          <w:tcPr>
            <w:tcW w:w="586" w:type="pct"/>
            <w:noWrap/>
            <w:vAlign w:val="bottom"/>
          </w:tcPr>
          <w:p w14:paraId="3A8F9377" w14:textId="2CBFFEF9" w:rsidR="009B5700" w:rsidRPr="00CB39F2" w:rsidRDefault="009B5700" w:rsidP="009B5700">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0.3</w:t>
            </w:r>
          </w:p>
        </w:tc>
        <w:tc>
          <w:tcPr>
            <w:tcW w:w="586" w:type="pct"/>
            <w:noWrap/>
            <w:vAlign w:val="bottom"/>
          </w:tcPr>
          <w:p w14:paraId="311914CC" w14:textId="5CA54E47" w:rsidR="009B5700" w:rsidRPr="00CB39F2" w:rsidRDefault="009B5700" w:rsidP="009B5700">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2.1</w:t>
            </w:r>
          </w:p>
        </w:tc>
      </w:tr>
      <w:tr w:rsidR="009B5700" w:rsidRPr="00CB39F2" w14:paraId="72C9A22A" w14:textId="77777777" w:rsidTr="00A472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8" w:type="pct"/>
            <w:noWrap/>
            <w:hideMark/>
          </w:tcPr>
          <w:p w14:paraId="669322DD" w14:textId="1C8EC2A1" w:rsidR="009B5700" w:rsidRPr="00CB39F2" w:rsidRDefault="009B5700" w:rsidP="009B5700">
            <w:pPr>
              <w:pStyle w:val="TableTextCentred"/>
              <w:rPr>
                <w:sz w:val="22"/>
                <w:szCs w:val="22"/>
              </w:rPr>
            </w:pPr>
            <w:r w:rsidRPr="00CB39F2">
              <w:rPr>
                <w:sz w:val="22"/>
                <w:szCs w:val="22"/>
              </w:rPr>
              <w:t>S2</w:t>
            </w:r>
            <w:r>
              <w:rPr>
                <w:sz w:val="22"/>
                <w:szCs w:val="22"/>
              </w:rPr>
              <w:t xml:space="preserve"> </w:t>
            </w:r>
            <w:r w:rsidR="001D5442">
              <w:t>(mg HC/</w:t>
            </w:r>
            <w:r>
              <w:t>g rock)</w:t>
            </w:r>
          </w:p>
        </w:tc>
        <w:tc>
          <w:tcPr>
            <w:tcW w:w="586" w:type="pct"/>
            <w:noWrap/>
            <w:vAlign w:val="bottom"/>
          </w:tcPr>
          <w:p w14:paraId="35AD6681" w14:textId="4CB8DFFF" w:rsidR="009B5700" w:rsidRPr="00CB39F2" w:rsidRDefault="009B5700" w:rsidP="009B5700">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3.1</w:t>
            </w:r>
          </w:p>
        </w:tc>
        <w:tc>
          <w:tcPr>
            <w:tcW w:w="586" w:type="pct"/>
            <w:noWrap/>
            <w:vAlign w:val="bottom"/>
          </w:tcPr>
          <w:p w14:paraId="5842441E" w14:textId="6B760A2F" w:rsidR="009B5700" w:rsidRPr="00CB39F2" w:rsidRDefault="009B5700" w:rsidP="009B5700">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0.2</w:t>
            </w:r>
          </w:p>
        </w:tc>
        <w:tc>
          <w:tcPr>
            <w:tcW w:w="586" w:type="pct"/>
            <w:noWrap/>
            <w:vAlign w:val="bottom"/>
          </w:tcPr>
          <w:p w14:paraId="013C2A43" w14:textId="2A719108" w:rsidR="009B5700" w:rsidRPr="00CB39F2" w:rsidRDefault="009B5700" w:rsidP="009B5700">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27.9</w:t>
            </w:r>
          </w:p>
        </w:tc>
        <w:tc>
          <w:tcPr>
            <w:tcW w:w="586" w:type="pct"/>
            <w:noWrap/>
            <w:vAlign w:val="bottom"/>
          </w:tcPr>
          <w:p w14:paraId="7C2E0D60" w14:textId="61D59F5E" w:rsidR="009B5700" w:rsidRPr="00CB39F2" w:rsidRDefault="009B5700" w:rsidP="009B5700">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4.5</w:t>
            </w:r>
          </w:p>
        </w:tc>
        <w:tc>
          <w:tcPr>
            <w:tcW w:w="586" w:type="pct"/>
            <w:noWrap/>
            <w:vAlign w:val="bottom"/>
          </w:tcPr>
          <w:p w14:paraId="0DC40F32" w14:textId="5B4FD394" w:rsidR="009B5700" w:rsidRPr="00CB39F2" w:rsidRDefault="009B5700" w:rsidP="009B5700">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0.3</w:t>
            </w:r>
          </w:p>
        </w:tc>
        <w:tc>
          <w:tcPr>
            <w:tcW w:w="586" w:type="pct"/>
            <w:noWrap/>
            <w:vAlign w:val="bottom"/>
          </w:tcPr>
          <w:p w14:paraId="35879ECC" w14:textId="2074CD54" w:rsidR="009B5700" w:rsidRPr="00CB39F2" w:rsidRDefault="009B5700" w:rsidP="009B5700">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1.5</w:t>
            </w:r>
          </w:p>
        </w:tc>
        <w:tc>
          <w:tcPr>
            <w:tcW w:w="586" w:type="pct"/>
            <w:noWrap/>
            <w:vAlign w:val="bottom"/>
          </w:tcPr>
          <w:p w14:paraId="2EE3C357" w14:textId="3BF5CCF5" w:rsidR="009B5700" w:rsidRPr="00CB39F2" w:rsidRDefault="009B5700" w:rsidP="009B5700">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7.3</w:t>
            </w:r>
          </w:p>
        </w:tc>
      </w:tr>
      <w:tr w:rsidR="009B5700" w:rsidRPr="00CB39F2" w14:paraId="6FA89E27" w14:textId="77777777" w:rsidTr="00A4722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8" w:type="pct"/>
            <w:noWrap/>
            <w:hideMark/>
          </w:tcPr>
          <w:p w14:paraId="3C5F22FD" w14:textId="63400D95" w:rsidR="009B5700" w:rsidRPr="00CB39F2" w:rsidRDefault="009B5700" w:rsidP="009B5700">
            <w:pPr>
              <w:pStyle w:val="TableTextCentred"/>
              <w:rPr>
                <w:sz w:val="22"/>
                <w:szCs w:val="22"/>
              </w:rPr>
            </w:pPr>
            <w:r w:rsidRPr="00CB39F2">
              <w:rPr>
                <w:sz w:val="22"/>
                <w:szCs w:val="22"/>
              </w:rPr>
              <w:t>S3</w:t>
            </w:r>
            <w:r>
              <w:rPr>
                <w:sz w:val="22"/>
                <w:szCs w:val="22"/>
              </w:rPr>
              <w:t xml:space="preserve"> </w:t>
            </w:r>
            <w:r w:rsidR="001D5442">
              <w:t>(mg HC/</w:t>
            </w:r>
            <w:r>
              <w:t>g rock)</w:t>
            </w:r>
          </w:p>
        </w:tc>
        <w:tc>
          <w:tcPr>
            <w:tcW w:w="586" w:type="pct"/>
            <w:noWrap/>
            <w:vAlign w:val="bottom"/>
          </w:tcPr>
          <w:p w14:paraId="28CE15F5" w14:textId="5FC4AABE" w:rsidR="009B5700" w:rsidRPr="00CB39F2" w:rsidRDefault="009B5700" w:rsidP="009B5700">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0.5</w:t>
            </w:r>
          </w:p>
        </w:tc>
        <w:tc>
          <w:tcPr>
            <w:tcW w:w="586" w:type="pct"/>
            <w:noWrap/>
            <w:vAlign w:val="bottom"/>
          </w:tcPr>
          <w:p w14:paraId="052D2DE0" w14:textId="16D72FC4" w:rsidR="009B5700" w:rsidRPr="00CB39F2" w:rsidRDefault="009B5700" w:rsidP="009B5700">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0.0</w:t>
            </w:r>
          </w:p>
        </w:tc>
        <w:tc>
          <w:tcPr>
            <w:tcW w:w="586" w:type="pct"/>
            <w:noWrap/>
            <w:vAlign w:val="bottom"/>
          </w:tcPr>
          <w:p w14:paraId="3145A3FF" w14:textId="58502587" w:rsidR="009B5700" w:rsidRPr="00CB39F2" w:rsidRDefault="009B5700" w:rsidP="009B5700">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6.5</w:t>
            </w:r>
          </w:p>
        </w:tc>
        <w:tc>
          <w:tcPr>
            <w:tcW w:w="586" w:type="pct"/>
            <w:noWrap/>
            <w:vAlign w:val="bottom"/>
          </w:tcPr>
          <w:p w14:paraId="57B13B43" w14:textId="15BC9625" w:rsidR="009B5700" w:rsidRPr="00CB39F2" w:rsidRDefault="009B5700" w:rsidP="009B5700">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0.7</w:t>
            </w:r>
          </w:p>
        </w:tc>
        <w:tc>
          <w:tcPr>
            <w:tcW w:w="586" w:type="pct"/>
            <w:noWrap/>
            <w:vAlign w:val="bottom"/>
          </w:tcPr>
          <w:p w14:paraId="453B5A13" w14:textId="7ED8C4B5" w:rsidR="009B5700" w:rsidRPr="00CB39F2" w:rsidRDefault="009B5700" w:rsidP="009B5700">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0.1</w:t>
            </w:r>
          </w:p>
        </w:tc>
        <w:tc>
          <w:tcPr>
            <w:tcW w:w="586" w:type="pct"/>
            <w:noWrap/>
            <w:vAlign w:val="bottom"/>
          </w:tcPr>
          <w:p w14:paraId="10FB517D" w14:textId="5CFF4797" w:rsidR="009B5700" w:rsidRPr="00CB39F2" w:rsidRDefault="009B5700" w:rsidP="009B5700">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0.2</w:t>
            </w:r>
          </w:p>
        </w:tc>
        <w:tc>
          <w:tcPr>
            <w:tcW w:w="586" w:type="pct"/>
            <w:noWrap/>
            <w:vAlign w:val="bottom"/>
          </w:tcPr>
          <w:p w14:paraId="1471DFEF" w14:textId="486A652A" w:rsidR="009B5700" w:rsidRPr="00CB39F2" w:rsidRDefault="009B5700" w:rsidP="009B5700">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1.0</w:t>
            </w:r>
          </w:p>
        </w:tc>
      </w:tr>
      <w:tr w:rsidR="009B5700" w:rsidRPr="00CB39F2" w14:paraId="36BB6733" w14:textId="77777777" w:rsidTr="00A472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8" w:type="pct"/>
            <w:noWrap/>
            <w:hideMark/>
          </w:tcPr>
          <w:p w14:paraId="32C81F34" w14:textId="77777777" w:rsidR="009B5700" w:rsidRPr="00CB39F2" w:rsidRDefault="009B5700" w:rsidP="009B5700">
            <w:pPr>
              <w:pStyle w:val="TableTextCentred"/>
            </w:pPr>
            <w:r>
              <w:t>Tmax (°C)</w:t>
            </w:r>
          </w:p>
        </w:tc>
        <w:tc>
          <w:tcPr>
            <w:tcW w:w="586" w:type="pct"/>
            <w:noWrap/>
            <w:vAlign w:val="bottom"/>
          </w:tcPr>
          <w:p w14:paraId="4261CA0F" w14:textId="34B7D905" w:rsidR="009B5700" w:rsidRPr="00CB39F2" w:rsidRDefault="009B5700" w:rsidP="009B5700">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440</w:t>
            </w:r>
          </w:p>
        </w:tc>
        <w:tc>
          <w:tcPr>
            <w:tcW w:w="586" w:type="pct"/>
            <w:noWrap/>
            <w:vAlign w:val="bottom"/>
          </w:tcPr>
          <w:p w14:paraId="3C9175D2" w14:textId="0C0D69B7" w:rsidR="009B5700" w:rsidRPr="00CB39F2" w:rsidRDefault="009B5700" w:rsidP="009B5700">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415</w:t>
            </w:r>
          </w:p>
        </w:tc>
        <w:tc>
          <w:tcPr>
            <w:tcW w:w="586" w:type="pct"/>
            <w:noWrap/>
            <w:vAlign w:val="bottom"/>
          </w:tcPr>
          <w:p w14:paraId="3361C0FF" w14:textId="799D3D3C" w:rsidR="009B5700" w:rsidRPr="00CB39F2" w:rsidRDefault="009B5700" w:rsidP="009B5700">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488</w:t>
            </w:r>
          </w:p>
        </w:tc>
        <w:tc>
          <w:tcPr>
            <w:tcW w:w="586" w:type="pct"/>
            <w:noWrap/>
            <w:vAlign w:val="bottom"/>
          </w:tcPr>
          <w:p w14:paraId="4835C9F5" w14:textId="20432A00" w:rsidR="009B5700" w:rsidRPr="00CB39F2" w:rsidRDefault="009B5700" w:rsidP="009B5700">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7</w:t>
            </w:r>
          </w:p>
        </w:tc>
        <w:tc>
          <w:tcPr>
            <w:tcW w:w="586" w:type="pct"/>
            <w:noWrap/>
            <w:vAlign w:val="bottom"/>
          </w:tcPr>
          <w:p w14:paraId="5291953E" w14:textId="4BAEF793" w:rsidR="009B5700" w:rsidRPr="00CB39F2" w:rsidRDefault="009B5700" w:rsidP="009B5700">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434</w:t>
            </w:r>
          </w:p>
        </w:tc>
        <w:tc>
          <w:tcPr>
            <w:tcW w:w="586" w:type="pct"/>
            <w:noWrap/>
            <w:vAlign w:val="bottom"/>
          </w:tcPr>
          <w:p w14:paraId="3617522D" w14:textId="125C9760" w:rsidR="009B5700" w:rsidRPr="00CB39F2" w:rsidRDefault="009B5700" w:rsidP="009B5700">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439</w:t>
            </w:r>
          </w:p>
        </w:tc>
        <w:tc>
          <w:tcPr>
            <w:tcW w:w="586" w:type="pct"/>
            <w:noWrap/>
            <w:vAlign w:val="bottom"/>
          </w:tcPr>
          <w:p w14:paraId="37B85C58" w14:textId="0527F09B" w:rsidR="009B5700" w:rsidRPr="00CB39F2" w:rsidRDefault="009B5700" w:rsidP="009B5700">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446</w:t>
            </w:r>
          </w:p>
        </w:tc>
      </w:tr>
      <w:tr w:rsidR="009B5700" w:rsidRPr="00CB39F2" w14:paraId="6752020B" w14:textId="77777777" w:rsidTr="00A4722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8" w:type="pct"/>
            <w:noWrap/>
            <w:hideMark/>
          </w:tcPr>
          <w:p w14:paraId="4E72D117" w14:textId="5854817D" w:rsidR="009B5700" w:rsidRPr="00CB39F2" w:rsidRDefault="001D5442" w:rsidP="009B5700">
            <w:pPr>
              <w:pStyle w:val="TableTextCentred"/>
            </w:pPr>
            <w:r>
              <w:t>HI (mg HC/</w:t>
            </w:r>
            <w:r w:rsidR="009B5700">
              <w:t>g TOC)</w:t>
            </w:r>
          </w:p>
        </w:tc>
        <w:tc>
          <w:tcPr>
            <w:tcW w:w="586" w:type="pct"/>
            <w:noWrap/>
            <w:vAlign w:val="bottom"/>
          </w:tcPr>
          <w:p w14:paraId="25CC36B9" w14:textId="68461CA9" w:rsidR="009B5700" w:rsidRPr="00CB39F2" w:rsidRDefault="009B5700" w:rsidP="009B5700">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183</w:t>
            </w:r>
          </w:p>
        </w:tc>
        <w:tc>
          <w:tcPr>
            <w:tcW w:w="586" w:type="pct"/>
            <w:noWrap/>
            <w:vAlign w:val="bottom"/>
          </w:tcPr>
          <w:p w14:paraId="265C291B" w14:textId="64C65BA1" w:rsidR="009B5700" w:rsidRPr="00CB39F2" w:rsidRDefault="009B5700" w:rsidP="009B5700">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8</w:t>
            </w:r>
          </w:p>
        </w:tc>
        <w:tc>
          <w:tcPr>
            <w:tcW w:w="586" w:type="pct"/>
            <w:noWrap/>
            <w:vAlign w:val="bottom"/>
          </w:tcPr>
          <w:p w14:paraId="38A1B8BE" w14:textId="28B62055" w:rsidR="009B5700" w:rsidRPr="00CB39F2" w:rsidRDefault="009B5700" w:rsidP="009B5700">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461</w:t>
            </w:r>
          </w:p>
        </w:tc>
        <w:tc>
          <w:tcPr>
            <w:tcW w:w="586" w:type="pct"/>
            <w:noWrap/>
            <w:vAlign w:val="bottom"/>
          </w:tcPr>
          <w:p w14:paraId="2F3912E3" w14:textId="6E03257B" w:rsidR="009B5700" w:rsidRPr="00CB39F2" w:rsidRDefault="009B5700" w:rsidP="009B5700">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116</w:t>
            </w:r>
          </w:p>
        </w:tc>
        <w:tc>
          <w:tcPr>
            <w:tcW w:w="586" w:type="pct"/>
            <w:noWrap/>
            <w:vAlign w:val="bottom"/>
          </w:tcPr>
          <w:p w14:paraId="3B965B58" w14:textId="09C1E044" w:rsidR="009B5700" w:rsidRPr="00CB39F2" w:rsidRDefault="009B5700" w:rsidP="009B5700">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32</w:t>
            </w:r>
          </w:p>
        </w:tc>
        <w:tc>
          <w:tcPr>
            <w:tcW w:w="586" w:type="pct"/>
            <w:noWrap/>
            <w:vAlign w:val="bottom"/>
          </w:tcPr>
          <w:p w14:paraId="123B0062" w14:textId="6DC5387D" w:rsidR="009B5700" w:rsidRPr="00CB39F2" w:rsidRDefault="009B5700" w:rsidP="009B5700">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175</w:t>
            </w:r>
          </w:p>
        </w:tc>
        <w:tc>
          <w:tcPr>
            <w:tcW w:w="586" w:type="pct"/>
            <w:noWrap/>
            <w:vAlign w:val="bottom"/>
          </w:tcPr>
          <w:p w14:paraId="7C8A7907" w14:textId="4214FE8F" w:rsidR="009B5700" w:rsidRPr="00CB39F2" w:rsidRDefault="009B5700" w:rsidP="009B5700">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353</w:t>
            </w:r>
          </w:p>
        </w:tc>
      </w:tr>
      <w:tr w:rsidR="009B5700" w:rsidRPr="00CB39F2" w14:paraId="6373AEA3" w14:textId="77777777" w:rsidTr="00A472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8" w:type="pct"/>
            <w:noWrap/>
            <w:hideMark/>
          </w:tcPr>
          <w:p w14:paraId="50254D9E" w14:textId="0763BCBC" w:rsidR="009B5700" w:rsidRPr="00CB39F2" w:rsidRDefault="009B5700" w:rsidP="009B5700">
            <w:pPr>
              <w:pStyle w:val="TableTextCentred"/>
            </w:pPr>
            <w:r>
              <w:t>OI (mg CO</w:t>
            </w:r>
            <w:r w:rsidRPr="00BD0684">
              <w:rPr>
                <w:vertAlign w:val="subscript"/>
              </w:rPr>
              <w:t>2</w:t>
            </w:r>
            <w:r w:rsidR="001D5442">
              <w:t>/</w:t>
            </w:r>
            <w:r>
              <w:t>g TOC)</w:t>
            </w:r>
          </w:p>
        </w:tc>
        <w:tc>
          <w:tcPr>
            <w:tcW w:w="586" w:type="pct"/>
            <w:noWrap/>
            <w:vAlign w:val="bottom"/>
          </w:tcPr>
          <w:p w14:paraId="421F7646" w14:textId="3A768433" w:rsidR="009B5700" w:rsidRPr="00CB39F2" w:rsidRDefault="009B5700" w:rsidP="009B5700">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45</w:t>
            </w:r>
          </w:p>
        </w:tc>
        <w:tc>
          <w:tcPr>
            <w:tcW w:w="586" w:type="pct"/>
            <w:noWrap/>
            <w:vAlign w:val="bottom"/>
          </w:tcPr>
          <w:p w14:paraId="4C092708" w14:textId="6FBA609B" w:rsidR="009B5700" w:rsidRPr="00CB39F2" w:rsidRDefault="009B5700" w:rsidP="009B5700">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1</w:t>
            </w:r>
          </w:p>
        </w:tc>
        <w:tc>
          <w:tcPr>
            <w:tcW w:w="586" w:type="pct"/>
            <w:noWrap/>
            <w:vAlign w:val="bottom"/>
          </w:tcPr>
          <w:p w14:paraId="162B4250" w14:textId="5C191078" w:rsidR="009B5700" w:rsidRPr="00CB39F2" w:rsidRDefault="009B5700" w:rsidP="009B5700">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347</w:t>
            </w:r>
          </w:p>
        </w:tc>
        <w:tc>
          <w:tcPr>
            <w:tcW w:w="586" w:type="pct"/>
            <w:noWrap/>
            <w:vAlign w:val="bottom"/>
          </w:tcPr>
          <w:p w14:paraId="149BB9D4" w14:textId="4899B6AB" w:rsidR="009B5700" w:rsidRPr="00CB39F2" w:rsidRDefault="009B5700" w:rsidP="009B5700">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59</w:t>
            </w:r>
          </w:p>
        </w:tc>
        <w:tc>
          <w:tcPr>
            <w:tcW w:w="586" w:type="pct"/>
            <w:noWrap/>
            <w:vAlign w:val="bottom"/>
          </w:tcPr>
          <w:p w14:paraId="3534A76C" w14:textId="4C018740" w:rsidR="009B5700" w:rsidRPr="00CB39F2" w:rsidRDefault="009B5700" w:rsidP="009B5700">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6</w:t>
            </w:r>
          </w:p>
        </w:tc>
        <w:tc>
          <w:tcPr>
            <w:tcW w:w="586" w:type="pct"/>
            <w:noWrap/>
            <w:vAlign w:val="bottom"/>
          </w:tcPr>
          <w:p w14:paraId="4007B6EC" w14:textId="71AE86E0" w:rsidR="009B5700" w:rsidRPr="00CB39F2" w:rsidRDefault="009B5700" w:rsidP="009B5700">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20</w:t>
            </w:r>
          </w:p>
        </w:tc>
        <w:tc>
          <w:tcPr>
            <w:tcW w:w="586" w:type="pct"/>
            <w:noWrap/>
            <w:vAlign w:val="bottom"/>
          </w:tcPr>
          <w:p w14:paraId="030149AA" w14:textId="4F793D67" w:rsidR="009B5700" w:rsidRPr="00CB39F2" w:rsidRDefault="009B5700" w:rsidP="009B5700">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115</w:t>
            </w:r>
          </w:p>
        </w:tc>
      </w:tr>
      <w:tr w:rsidR="009B5700" w:rsidRPr="00CB39F2" w14:paraId="6B9A048B" w14:textId="77777777" w:rsidTr="00A4722C">
        <w:trPr>
          <w:cnfStyle w:val="000000010000" w:firstRow="0" w:lastRow="0" w:firstColumn="0" w:lastColumn="0" w:oddVBand="0" w:evenVBand="0" w:oddHBand="0" w:evenHBand="1"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898" w:type="pct"/>
            <w:noWrap/>
            <w:hideMark/>
          </w:tcPr>
          <w:p w14:paraId="67FF7FAD" w14:textId="77777777" w:rsidR="009B5700" w:rsidRPr="00CB39F2" w:rsidRDefault="009B5700" w:rsidP="009B5700">
            <w:pPr>
              <w:pStyle w:val="TableTextCentred"/>
              <w:rPr>
                <w:sz w:val="22"/>
                <w:szCs w:val="22"/>
              </w:rPr>
            </w:pPr>
            <w:r>
              <w:t>PI (unit less)</w:t>
            </w:r>
          </w:p>
        </w:tc>
        <w:tc>
          <w:tcPr>
            <w:tcW w:w="586" w:type="pct"/>
            <w:noWrap/>
            <w:vAlign w:val="bottom"/>
          </w:tcPr>
          <w:p w14:paraId="4FD2063C" w14:textId="79358656" w:rsidR="009B5700" w:rsidRPr="00CB39F2" w:rsidRDefault="009B5700" w:rsidP="009B5700">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0.2</w:t>
            </w:r>
          </w:p>
        </w:tc>
        <w:tc>
          <w:tcPr>
            <w:tcW w:w="586" w:type="pct"/>
            <w:noWrap/>
            <w:vAlign w:val="bottom"/>
          </w:tcPr>
          <w:p w14:paraId="47460556" w14:textId="156F7CFE" w:rsidR="009B5700" w:rsidRPr="00CB39F2" w:rsidRDefault="009B5700" w:rsidP="009B5700">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0.0</w:t>
            </w:r>
          </w:p>
        </w:tc>
        <w:tc>
          <w:tcPr>
            <w:tcW w:w="586" w:type="pct"/>
            <w:noWrap/>
            <w:vAlign w:val="bottom"/>
          </w:tcPr>
          <w:p w14:paraId="64479067" w14:textId="711AD78A" w:rsidR="009B5700" w:rsidRPr="00CB39F2" w:rsidRDefault="009B5700" w:rsidP="009B5700">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0.4</w:t>
            </w:r>
          </w:p>
        </w:tc>
        <w:tc>
          <w:tcPr>
            <w:tcW w:w="586" w:type="pct"/>
            <w:noWrap/>
            <w:vAlign w:val="bottom"/>
          </w:tcPr>
          <w:p w14:paraId="287BA94B" w14:textId="2DCBBCF9" w:rsidR="009B5700" w:rsidRPr="00CB39F2" w:rsidRDefault="009B5700" w:rsidP="009B5700">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0.1</w:t>
            </w:r>
          </w:p>
        </w:tc>
        <w:tc>
          <w:tcPr>
            <w:tcW w:w="586" w:type="pct"/>
            <w:noWrap/>
            <w:vAlign w:val="bottom"/>
          </w:tcPr>
          <w:p w14:paraId="2B1A6EF9" w14:textId="7C1D6F66" w:rsidR="009B5700" w:rsidRPr="00CB39F2" w:rsidRDefault="009B5700" w:rsidP="009B5700">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0.1</w:t>
            </w:r>
          </w:p>
        </w:tc>
        <w:tc>
          <w:tcPr>
            <w:tcW w:w="586" w:type="pct"/>
            <w:noWrap/>
            <w:vAlign w:val="bottom"/>
          </w:tcPr>
          <w:p w14:paraId="3020204C" w14:textId="10479F2F" w:rsidR="009B5700" w:rsidRPr="00CB39F2" w:rsidRDefault="009B5700" w:rsidP="009B5700">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0.2</w:t>
            </w:r>
          </w:p>
        </w:tc>
        <w:tc>
          <w:tcPr>
            <w:tcW w:w="586" w:type="pct"/>
            <w:noWrap/>
            <w:vAlign w:val="bottom"/>
          </w:tcPr>
          <w:p w14:paraId="5B83D548" w14:textId="26B27CC2" w:rsidR="009B5700" w:rsidRPr="00CB39F2" w:rsidRDefault="009B5700" w:rsidP="009B5700">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0.3</w:t>
            </w:r>
          </w:p>
        </w:tc>
      </w:tr>
    </w:tbl>
    <w:p w14:paraId="270D40BF" w14:textId="6D845BAF" w:rsidR="00D84D50" w:rsidRPr="00504899" w:rsidRDefault="00A4722C" w:rsidP="00504899">
      <w:pPr>
        <w:pStyle w:val="SourceornoteforTableorFigure"/>
      </w:pPr>
      <w:r w:rsidRPr="00504899">
        <w:t>mg CO2</w:t>
      </w:r>
      <w:r w:rsidR="001D5442" w:rsidRPr="00504899">
        <w:t>/</w:t>
      </w:r>
      <w:r w:rsidRPr="00504899">
        <w:t xml:space="preserve">g TOC = milligrams of CO2 per gram of total organic carbon; </w:t>
      </w:r>
      <w:r w:rsidR="001D5442" w:rsidRPr="00504899">
        <w:t>mg HC/</w:t>
      </w:r>
      <w:r w:rsidRPr="00504899">
        <w:t xml:space="preserve">g TOC = milligrams of hydrocarbons per gram of total organic carbon; </w:t>
      </w:r>
      <w:r w:rsidR="00D84D50" w:rsidRPr="00504899">
        <w:t>TOC</w:t>
      </w:r>
      <w:r w:rsidR="00EA5F3F" w:rsidRPr="00504899">
        <w:t xml:space="preserve"> =</w:t>
      </w:r>
      <w:r w:rsidR="00D84D50" w:rsidRPr="00504899">
        <w:t xml:space="preserve"> </w:t>
      </w:r>
      <w:r w:rsidR="00F96F24" w:rsidRPr="00504899">
        <w:t>total organic carbon</w:t>
      </w:r>
      <w:r w:rsidR="00D84D50" w:rsidRPr="00504899">
        <w:t xml:space="preserve">; S1, S2, S3 and Tmax </w:t>
      </w:r>
      <w:r w:rsidR="00EA5F3F" w:rsidRPr="00504899">
        <w:t xml:space="preserve">= </w:t>
      </w:r>
      <w:r w:rsidR="00D84D50" w:rsidRPr="00504899">
        <w:t>Rock-Eval pyrolysis parameters; HI</w:t>
      </w:r>
      <w:r w:rsidR="00EA5F3F" w:rsidRPr="00504899">
        <w:t xml:space="preserve"> =</w:t>
      </w:r>
      <w:r w:rsidR="00D84D50" w:rsidRPr="00504899">
        <w:t xml:space="preserve"> Hydrogen Index; OI</w:t>
      </w:r>
      <w:r w:rsidR="00EA5F3F" w:rsidRPr="00504899">
        <w:t xml:space="preserve"> = </w:t>
      </w:r>
      <w:r w:rsidR="00D84D50" w:rsidRPr="00504899">
        <w:t>Oxygen Index; PI</w:t>
      </w:r>
      <w:r w:rsidR="00EA5F3F" w:rsidRPr="00504899">
        <w:t xml:space="preserve"> =</w:t>
      </w:r>
      <w:r w:rsidR="00D84D50" w:rsidRPr="00504899">
        <w:t xml:space="preserve"> </w:t>
      </w:r>
      <w:r w:rsidRPr="00504899">
        <w:t xml:space="preserve">Production Index; </w:t>
      </w:r>
      <w:r w:rsidR="00E419ED" w:rsidRPr="00504899">
        <w:t xml:space="preserve">stdev: standard deviation; P10: 10th percentile; P50: 50th percentile; P90: 90th percentile; </w:t>
      </w:r>
      <w:r w:rsidRPr="00504899">
        <w:t>wt% = weight as a percentage.</w:t>
      </w:r>
      <w:r w:rsidR="00504899">
        <w:br/>
      </w:r>
      <w:r w:rsidRPr="00504899">
        <w:t>All public domain samples have been analysed; no distinction has been made between the properties of reservoir versus non-reservoir units.</w:t>
      </w:r>
      <w:r w:rsidR="00504899">
        <w:br/>
      </w:r>
      <w:r w:rsidR="00D84D50" w:rsidRPr="00504899">
        <w:t>Production Index; Stdev</w:t>
      </w:r>
      <w:r w:rsidR="00EA5F3F" w:rsidRPr="00504899">
        <w:t xml:space="preserve"> =</w:t>
      </w:r>
      <w:r w:rsidR="00D84D50" w:rsidRPr="00504899">
        <w:t xml:space="preserve"> standard deviation; P10</w:t>
      </w:r>
      <w:r w:rsidR="00EA5F3F" w:rsidRPr="00504899">
        <w:t xml:space="preserve"> =</w:t>
      </w:r>
      <w:r w:rsidR="00D84D50" w:rsidRPr="00504899">
        <w:t xml:space="preserve"> 10th percentile; P50</w:t>
      </w:r>
      <w:r w:rsidR="00EA5F3F" w:rsidRPr="00504899">
        <w:t xml:space="preserve"> = </w:t>
      </w:r>
      <w:r w:rsidR="00D84D50" w:rsidRPr="00504899">
        <w:t>50th percentile; P90</w:t>
      </w:r>
      <w:r w:rsidR="00EA5F3F" w:rsidRPr="00504899">
        <w:t xml:space="preserve"> =</w:t>
      </w:r>
      <w:r w:rsidR="00D84D50" w:rsidRPr="00504899">
        <w:t xml:space="preserve"> 90th percentile </w:t>
      </w:r>
      <w:r w:rsidR="00504899">
        <w:br/>
      </w:r>
      <w:r w:rsidR="00D84D50" w:rsidRPr="00504899">
        <w:t xml:space="preserve">Data: </w:t>
      </w:r>
      <w:r w:rsidR="00D84D50" w:rsidRPr="00504899">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D84D50" w:rsidRPr="00504899">
        <w:fldChar w:fldCharType="separate"/>
      </w:r>
      <w:r w:rsidR="00D84D50" w:rsidRPr="00504899">
        <w:rPr>
          <w:noProof/>
        </w:rPr>
        <w:t>Revie and Normington (2018)</w:t>
      </w:r>
      <w:r w:rsidR="00D84D50" w:rsidRPr="00504899">
        <w:fldChar w:fldCharType="end"/>
      </w:r>
      <w:r w:rsidR="00D84D50" w:rsidRPr="00504899">
        <w:t xml:space="preserve">; </w:t>
      </w:r>
      <w:r w:rsidR="00D84D50" w:rsidRPr="00504899">
        <w:fldChar w:fldCharType="begin"/>
      </w:r>
      <w:r w:rsidR="000E39F9">
        <w:instrText xml:space="preserve"> ADDIN EN.CITE &lt;EndNote&gt;&lt;Cite AuthorYear="1"&gt;&lt;Author&gt;Pangaea NT Pty Ltd&lt;/Author&gt;&lt;Year&gt;2019&lt;/Year&gt;&lt;RecNum&gt;320&lt;/RecNum&gt;&lt;DisplayText&gt;Pangaea NT Pty Ltd (2019)&lt;/DisplayText&gt;&lt;record&gt;&lt;rec-number&gt;320&lt;/rec-number&gt;&lt;foreign-keys&gt;&lt;key app="EN" db-id="rd5vdfvs2xptd5ezaf75vdxne2tdrdf55eze" timestamp="1556001360"&gt;320&lt;/key&gt;&lt;/foreign-keys&gt;&lt;ref-type name="Dataset"&gt;59&lt;/ref-type&gt;&lt;contributors&gt;&lt;authors&gt;&lt;author&gt;Pangaea NT Pty Ltd,&lt;/author&gt;&lt;/authors&gt;&lt;secondary-authors&gt;&lt;author&gt;Hoffman, T.&lt;/author&gt;&lt;/secondary-authors&gt;&lt;/contributors&gt;&lt;titles&gt;&lt;title&gt;Total Organic Carbon, Rock-Eval Pyrolysis, Bottom Hole Temperatures, gas composition, organic petrology for Birdum Creek 1 Wyworrie 1 Tarlee 1, Tarlee 2 and Tarlee S3&lt;/title&gt;&lt;/titles&gt;&lt;dates&gt;&lt;year&gt;2019&lt;/year&gt;&lt;/dates&gt;&lt;label&gt;76944BC6-9C2A-4712-A55B-A3FAB58DE914&lt;/label&gt;&lt;urls&gt;&lt;related-urls&gt;&lt;url&gt;https://www.pangaea.net.au/&lt;/url&gt;&lt;/related-urls&gt;&lt;/urls&gt;&lt;/record&gt;&lt;/Cite&gt;&lt;/EndNote&gt;</w:instrText>
      </w:r>
      <w:r w:rsidR="00D84D50" w:rsidRPr="00504899">
        <w:fldChar w:fldCharType="separate"/>
      </w:r>
      <w:r w:rsidR="00D84D50" w:rsidRPr="00504899">
        <w:rPr>
          <w:noProof/>
        </w:rPr>
        <w:t>Pangaea NT Pty Ltd (2019)</w:t>
      </w:r>
      <w:r w:rsidR="00D84D50" w:rsidRPr="00504899">
        <w:fldChar w:fldCharType="end"/>
      </w:r>
      <w:r w:rsidR="00D84D50" w:rsidRPr="00504899">
        <w:t xml:space="preserve"> </w:t>
      </w:r>
    </w:p>
    <w:p w14:paraId="7786438C" w14:textId="5CC51302" w:rsidR="003E74AD" w:rsidRDefault="003E74AD" w:rsidP="003E74AD">
      <w:pPr>
        <w:pStyle w:val="FiguresImagesCentred"/>
      </w:pPr>
      <w:r>
        <w:rPr>
          <w:noProof/>
        </w:rPr>
        <w:drawing>
          <wp:inline distT="0" distB="0" distL="0" distR="0" wp14:anchorId="61C12309" wp14:editId="78DD7521">
            <wp:extent cx="5803582" cy="4048125"/>
            <wp:effectExtent l="0" t="0" r="6985" b="0"/>
            <wp:docPr id="271375282" name="Picture 562503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503444"/>
                    <pic:cNvPicPr/>
                  </pic:nvPicPr>
                  <pic:blipFill>
                    <a:blip r:embed="rId87">
                      <a:extLst>
                        <a:ext uri="{28A0092B-C50C-407E-A947-70E740481C1C}">
                          <a14:useLocalDpi xmlns:a14="http://schemas.microsoft.com/office/drawing/2010/main" val="0"/>
                        </a:ext>
                      </a:extLst>
                    </a:blip>
                    <a:stretch>
                      <a:fillRect/>
                    </a:stretch>
                  </pic:blipFill>
                  <pic:spPr>
                    <a:xfrm>
                      <a:off x="0" y="0"/>
                      <a:ext cx="5803582" cy="4048125"/>
                    </a:xfrm>
                    <a:prstGeom prst="rect">
                      <a:avLst/>
                    </a:prstGeom>
                  </pic:spPr>
                </pic:pic>
              </a:graphicData>
            </a:graphic>
          </wp:inline>
        </w:drawing>
      </w:r>
    </w:p>
    <w:p w14:paraId="74DA3A88" w14:textId="3622FA78" w:rsidR="003E74AD" w:rsidRDefault="003E74AD" w:rsidP="003E74AD">
      <w:pPr>
        <w:pStyle w:val="Caption"/>
      </w:pPr>
      <w:bookmarkStart w:id="183" w:name="_Ref1559607"/>
      <w:bookmarkStart w:id="184" w:name="_Toc445099"/>
      <w:bookmarkStart w:id="185" w:name="_Toc36042451"/>
      <w:r>
        <w:t xml:space="preserve">Figure </w:t>
      </w:r>
      <w:r>
        <w:fldChar w:fldCharType="begin"/>
      </w:r>
      <w:r>
        <w:rPr>
          <w:noProof/>
        </w:rPr>
        <w:instrText xml:space="preserve"> SEQ Figure \* ARABIC </w:instrText>
      </w:r>
      <w:r>
        <w:fldChar w:fldCharType="separate"/>
      </w:r>
      <w:r w:rsidR="00EC3730">
        <w:rPr>
          <w:noProof/>
        </w:rPr>
        <w:t>26</w:t>
      </w:r>
      <w:r>
        <w:fldChar w:fldCharType="end"/>
      </w:r>
      <w:bookmarkEnd w:id="183"/>
      <w:r>
        <w:t xml:space="preserve"> Wyworrie Member of</w:t>
      </w:r>
      <w:r w:rsidR="005C463A">
        <w:t xml:space="preserve"> the Velkerri Formation TOC (</w:t>
      </w:r>
      <w:r w:rsidR="000A0604">
        <w:t>wt%</w:t>
      </w:r>
      <w:r>
        <w:t>) distribution show over the depth to base Roper Group</w:t>
      </w:r>
      <w:bookmarkEnd w:id="184"/>
      <w:bookmarkEnd w:id="185"/>
    </w:p>
    <w:p w14:paraId="3DB90CA0" w14:textId="77777777" w:rsidR="00A4722C" w:rsidRDefault="00A4722C" w:rsidP="00A4722C">
      <w:pPr>
        <w:pStyle w:val="SourceornoteforTableorFigure"/>
        <w:keepNext/>
        <w:keepLines/>
        <w:spacing w:before="0" w:after="0"/>
      </w:pPr>
      <w:r>
        <w:t>TOC = total organic carbon; wt% = weight as a percentage</w:t>
      </w:r>
    </w:p>
    <w:p w14:paraId="25CF52B6" w14:textId="7845864A" w:rsidR="00323A7D" w:rsidRDefault="00323A7D" w:rsidP="00323A7D">
      <w:pPr>
        <w:pStyle w:val="SourceornoteforTableorFigure"/>
        <w:keepNext/>
        <w:keepLines/>
        <w:spacing w:before="0" w:after="0"/>
      </w:pPr>
      <w:r>
        <w:t xml:space="preserve">Source: modified from </w:t>
      </w:r>
      <w:r>
        <w:fldChar w:fldCharType="begin"/>
      </w:r>
      <w:r w:rsidR="002A5EAA">
        <w:instrText xml:space="preserve"> ADDIN EN.CITE &lt;EndNote&gt;&lt;Cite AuthorYear="1"&gt;&lt;Author&gt;Jarrett&lt;/Author&gt;&lt;Year&gt;2019&lt;/Year&gt;&lt;RecNum&gt;217&lt;/RecNum&gt;&lt;DisplayText&gt;Jarrett et al. (2019)&lt;/DisplayText&gt;&lt;record&gt;&lt;rec-number&gt;217&lt;/rec-number&gt;&lt;foreign-keys&gt;&lt;key app="EN" db-id="rd5vdfvs2xptd5ezaf75vdxne2tdrdf55eze" timestamp="1549503860"&gt;217&lt;/key&gt;&lt;/foreign-keys&gt;&lt;ref-type name="Conference Paper"&gt;47&lt;/ref-type&gt;&lt;contributors&gt;&lt;authors&gt;&lt;author&gt;Jarrett, A.J.M&lt;/author&gt;&lt;author&gt;MacFarlane, S.,&lt;/author&gt;&lt;author&gt;Palu, T.J.&lt;/author&gt;&lt;author&gt;Boreham, C.J.&lt;/author&gt;&lt;author&gt;Hall, L.S.,&lt;/author&gt;&lt;author&gt;Edwards, D.S.&lt;/author&gt;&lt;author&gt;Cox, G.&lt;/author&gt;&lt;author&gt;Brocks, J.,&lt;/author&gt;&lt;author&gt;Munson, T.J.&lt;/author&gt;&lt;author&gt;Carr, L.&lt;/author&gt;&lt;author&gt;Henson, P&lt;/author&gt;&lt;/authors&gt;&lt;/contributors&gt;&lt;titles&gt;&lt;title&gt;Source rock geochemistry and petroleum systems of the greater McArthur Basin and links to other northern Australian Proterozoic basins&lt;/title&gt;&lt;secondary-title&gt;Annual Geoscience Exploration Seminar (AGES) 2019 Proceedings&lt;/secondary-title&gt;&lt;/titles&gt;&lt;dates&gt;&lt;year&gt;2019&lt;/year&gt;&lt;pub-dates&gt;&lt;date&gt;20-21 March, 2019&lt;/date&gt;&lt;/pub-dates&gt;&lt;/dates&gt;&lt;pub-location&gt;Alice Springs&lt;/pub-location&gt;&lt;publisher&gt;Northern Territory Geological Survey&lt;/publisher&gt;&lt;urls&gt;&lt;/urls&gt;&lt;/record&gt;&lt;/Cite&gt;&lt;/EndNote&gt;</w:instrText>
      </w:r>
      <w:r>
        <w:fldChar w:fldCharType="separate"/>
      </w:r>
      <w:r w:rsidR="002F710F">
        <w:rPr>
          <w:noProof/>
        </w:rPr>
        <w:t>Jarrett et al. (2019)</w:t>
      </w:r>
      <w:r>
        <w:fldChar w:fldCharType="end"/>
      </w:r>
      <w:r w:rsidR="009F4B14">
        <w:t xml:space="preserve">; depth to base </w:t>
      </w:r>
      <w:r w:rsidR="009F4B14" w:rsidRPr="00C136EE">
        <w:rPr>
          <w:rFonts w:eastAsia="Times New Roman"/>
        </w:rPr>
        <w:t xml:space="preserve">Roper Group (Wilton package) sourced from </w:t>
      </w:r>
      <w:r w:rsidR="00D1390B">
        <w:rPr>
          <w:rFonts w:eastAsia="Times New Roman"/>
        </w:rPr>
        <w:fldChar w:fldCharType="begin"/>
      </w:r>
      <w:r w:rsidR="002A5EAA">
        <w:rPr>
          <w:rFonts w:eastAsia="Times New Roman"/>
        </w:rPr>
        <w:instrText xml:space="preserve"> ADDIN EN.CITE &lt;EndNote&gt;&lt;Cite AuthorYear="1"&gt;&lt;Author&gt;Frogtech Geoscience&lt;/Author&gt;&lt;Year&gt;2018&lt;/Year&gt;&lt;RecNum&gt;17&lt;/RecNum&gt;&lt;DisplayText&gt;Frogtech Geoscience (2018)&lt;/DisplayText&gt;&lt;record&gt;&lt;rec-number&gt;17&lt;/rec-number&gt;&lt;foreign-keys&gt;&lt;key app="EN" db-id="rd5vdfvs2xptd5ezaf75vdxne2tdrdf55eze" timestamp="1541122941"&gt;17&lt;/key&gt;&lt;/foreign-keys&gt;&lt;ref-type name="Dataset"&gt;59&lt;/ref-type&gt;&lt;contributors&gt;&lt;authors&gt;&lt;author&gt;Frogtech Geoscience, &lt;/author&gt;&lt;/authors&gt;&lt;/contributors&gt;&lt;titles&gt;&lt;title&gt;SEEBASE® study and GIS for greater McArthur Basin. Northern Territory Geological Survey,  Digital Information Package DIP 017 (ESRI file format, March 2018)&lt;/title&gt;&lt;/titles&gt;&lt;dates&gt;&lt;year&gt;2018&lt;/year&gt;&lt;/dates&gt;&lt;pub-location&gt;Darwin&lt;/pub-location&gt;&lt;publisher&gt;Northern Territory Geological Survey&lt;/publisher&gt;&lt;label&gt;563A5349-DC7F-42B8-B6CC-892B3B4C3C3F&lt;/label&gt;&lt;urls&gt;&lt;related-urls&gt;&lt;url&gt;https://geoscience.nt.gov.au/gemis/ntgsjspui/handle/1/87064&lt;/url&gt;&lt;/related-urls&gt;&lt;/urls&gt;&lt;access-date&gt;25 May 2018&lt;/access-date&gt;&lt;/record&gt;&lt;/Cite&gt;&lt;/EndNote&gt;</w:instrText>
      </w:r>
      <w:r w:rsidR="00D1390B">
        <w:rPr>
          <w:rFonts w:eastAsia="Times New Roman"/>
        </w:rPr>
        <w:fldChar w:fldCharType="separate"/>
      </w:r>
      <w:r w:rsidR="00D1390B">
        <w:rPr>
          <w:rFonts w:eastAsia="Times New Roman"/>
          <w:noProof/>
        </w:rPr>
        <w:t>Frogtech Geoscience (2018)</w:t>
      </w:r>
      <w:r w:rsidR="00D1390B">
        <w:rPr>
          <w:rFonts w:eastAsia="Times New Roman"/>
        </w:rPr>
        <w:fldChar w:fldCharType="end"/>
      </w:r>
    </w:p>
    <w:p w14:paraId="73046A2A" w14:textId="4C69CF63" w:rsidR="003E74AD" w:rsidRDefault="00323A7D" w:rsidP="00323A7D">
      <w:pPr>
        <w:pStyle w:val="SourceornoteforTableorFigure"/>
        <w:keepNext/>
        <w:keepLines/>
        <w:spacing w:before="0" w:after="0"/>
      </w:pPr>
      <w:r>
        <w:t xml:space="preserve">Data: </w:t>
      </w:r>
      <w:r>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fldChar w:fldCharType="separate"/>
      </w:r>
      <w:r>
        <w:rPr>
          <w:noProof/>
        </w:rPr>
        <w:t>Revie and Normington (2018)</w:t>
      </w:r>
      <w:r>
        <w:fldChar w:fldCharType="end"/>
      </w:r>
      <w:r>
        <w:t xml:space="preserve">; </w:t>
      </w:r>
      <w:r>
        <w:fldChar w:fldCharType="begin"/>
      </w:r>
      <w:r w:rsidR="000E39F9">
        <w:instrText xml:space="preserve"> ADDIN EN.CITE &lt;EndNote&gt;&lt;Cite AuthorYear="1"&gt;&lt;Author&gt;Pangaea NT Pty Ltd&lt;/Author&gt;&lt;Year&gt;2019&lt;/Year&gt;&lt;RecNum&gt;320&lt;/RecNum&gt;&lt;DisplayText&gt;Pangaea NT Pty Ltd (2019)&lt;/DisplayText&gt;&lt;record&gt;&lt;rec-number&gt;320&lt;/rec-number&gt;&lt;foreign-keys&gt;&lt;key app="EN" db-id="rd5vdfvs2xptd5ezaf75vdxne2tdrdf55eze" timestamp="1556001360"&gt;320&lt;/key&gt;&lt;/foreign-keys&gt;&lt;ref-type name="Dataset"&gt;59&lt;/ref-type&gt;&lt;contributors&gt;&lt;authors&gt;&lt;author&gt;Pangaea NT Pty Ltd,&lt;/author&gt;&lt;/authors&gt;&lt;secondary-authors&gt;&lt;author&gt;Hoffman, T.&lt;/author&gt;&lt;/secondary-authors&gt;&lt;/contributors&gt;&lt;titles&gt;&lt;title&gt;Total Organic Carbon, Rock-Eval Pyrolysis, Bottom Hole Temperatures, gas composition, organic petrology for Birdum Creek 1 Wyworrie 1 Tarlee 1, Tarlee 2 and Tarlee S3&lt;/title&gt;&lt;/titles&gt;&lt;dates&gt;&lt;year&gt;2019&lt;/year&gt;&lt;/dates&gt;&lt;label&gt;76944BC6-9C2A-4712-A55B-A3FAB58DE914&lt;/label&gt;&lt;urls&gt;&lt;related-urls&gt;&lt;url&gt;https://www.pangaea.net.au/&lt;/url&gt;&lt;/related-urls&gt;&lt;/urls&gt;&lt;/record&gt;&lt;/Cite&gt;&lt;/EndNote&gt;</w:instrText>
      </w:r>
      <w:r>
        <w:fldChar w:fldCharType="separate"/>
      </w:r>
      <w:r>
        <w:rPr>
          <w:noProof/>
        </w:rPr>
        <w:t>Pangaea NT Pty Ltd (2019)</w:t>
      </w:r>
      <w:r>
        <w:fldChar w:fldCharType="end"/>
      </w:r>
      <w:r w:rsidR="003E74AD">
        <w:br/>
        <w:t>Element: GBA-BEE-2-030</w:t>
      </w:r>
    </w:p>
    <w:p w14:paraId="0B69C9B8" w14:textId="77777777" w:rsidR="003E74AD" w:rsidRDefault="003E74AD" w:rsidP="003E74AD">
      <w:pPr>
        <w:pStyle w:val="Figures"/>
      </w:pPr>
    </w:p>
    <w:p w14:paraId="746C4014" w14:textId="0D0E2242" w:rsidR="003E74AD" w:rsidRDefault="003E74AD" w:rsidP="003A52FA">
      <w:pPr>
        <w:pStyle w:val="Figures"/>
      </w:pPr>
      <w:r>
        <w:rPr>
          <w:noProof/>
        </w:rPr>
        <w:drawing>
          <wp:inline distT="0" distB="0" distL="0" distR="0" wp14:anchorId="4969EA42" wp14:editId="1FE1F3AE">
            <wp:extent cx="5991226" cy="4152900"/>
            <wp:effectExtent l="0" t="0" r="9525" b="0"/>
            <wp:docPr id="1710298690" name="Picture 562503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503443"/>
                    <pic:cNvPicPr/>
                  </pic:nvPicPr>
                  <pic:blipFill>
                    <a:blip r:embed="rId88">
                      <a:extLst>
                        <a:ext uri="{28A0092B-C50C-407E-A947-70E740481C1C}">
                          <a14:useLocalDpi xmlns:a14="http://schemas.microsoft.com/office/drawing/2010/main" val="0"/>
                        </a:ext>
                      </a:extLst>
                    </a:blip>
                    <a:stretch>
                      <a:fillRect/>
                    </a:stretch>
                  </pic:blipFill>
                  <pic:spPr>
                    <a:xfrm>
                      <a:off x="0" y="0"/>
                      <a:ext cx="5991226" cy="4152900"/>
                    </a:xfrm>
                    <a:prstGeom prst="rect">
                      <a:avLst/>
                    </a:prstGeom>
                  </pic:spPr>
                </pic:pic>
              </a:graphicData>
            </a:graphic>
          </wp:inline>
        </w:drawing>
      </w:r>
    </w:p>
    <w:p w14:paraId="77E32DDB" w14:textId="1300ECD4" w:rsidR="003E74AD" w:rsidRDefault="003E74AD" w:rsidP="003E74AD">
      <w:pPr>
        <w:pStyle w:val="Caption"/>
      </w:pPr>
      <w:bookmarkStart w:id="186" w:name="_Ref1559621"/>
      <w:bookmarkStart w:id="187" w:name="_Toc445100"/>
      <w:bookmarkStart w:id="188" w:name="_Toc36042452"/>
      <w:r>
        <w:t xml:space="preserve">Figure </w:t>
      </w:r>
      <w:r>
        <w:fldChar w:fldCharType="begin"/>
      </w:r>
      <w:r>
        <w:rPr>
          <w:noProof/>
        </w:rPr>
        <w:instrText xml:space="preserve"> SEQ Figure \* ARABIC </w:instrText>
      </w:r>
      <w:r>
        <w:fldChar w:fldCharType="separate"/>
      </w:r>
      <w:r w:rsidR="00EC3730">
        <w:rPr>
          <w:noProof/>
        </w:rPr>
        <w:t>27</w:t>
      </w:r>
      <w:r>
        <w:fldChar w:fldCharType="end"/>
      </w:r>
      <w:bookmarkEnd w:id="186"/>
      <w:r>
        <w:t xml:space="preserve"> Rock-Eval pyrolysis data plots for the Wyworrie Member of the Velkerri Formation</w:t>
      </w:r>
      <w:r w:rsidR="006F41A1">
        <w:t>:</w:t>
      </w:r>
      <w:r>
        <w:t xml:space="preserve"> (a) TOC content vs S2 yield; (b) Tmax vs HI</w:t>
      </w:r>
      <w:bookmarkEnd w:id="187"/>
      <w:bookmarkEnd w:id="188"/>
    </w:p>
    <w:p w14:paraId="61632EA8" w14:textId="0117A33F" w:rsidR="003E74AD" w:rsidRDefault="006F41A1" w:rsidP="003A52FA">
      <w:pPr>
        <w:pStyle w:val="SourceornoteforTableorFigure"/>
      </w:pPr>
      <w:r>
        <w:t>TOC: Total Organic Carbon; S2 and</w:t>
      </w:r>
      <w:r w:rsidRPr="006F41A1">
        <w:t xml:space="preserve"> </w:t>
      </w:r>
      <w:r>
        <w:t>Tmax: Rock-Eval pyrolysis parameters; HI: hydrogen index; wt%: weight %; HC: hydrocarbons; Ro: vitrinite reflectance maturity</w:t>
      </w:r>
      <w:r w:rsidR="003A52FA">
        <w:br/>
      </w:r>
      <w:r w:rsidR="00C65E73" w:rsidRPr="003A52FA">
        <w:t>All public domain samples have been analysed; no distinction has been made between the properties of reservoir versus non-reservoir units.</w:t>
      </w:r>
      <w:r w:rsidR="00C65E73" w:rsidRPr="00C65E73">
        <w:rPr>
          <w:b/>
          <w:bCs/>
        </w:rPr>
        <w:t xml:space="preserve"> </w:t>
      </w:r>
      <w:r w:rsidR="003A52FA">
        <w:rPr>
          <w:b/>
          <w:bCs/>
        </w:rPr>
        <w:br/>
      </w:r>
      <w:r w:rsidR="00E80957">
        <w:t xml:space="preserve">Source: modified from </w:t>
      </w:r>
      <w:r w:rsidR="00E80957">
        <w:fldChar w:fldCharType="begin"/>
      </w:r>
      <w:r w:rsidR="002A5EAA">
        <w:instrText xml:space="preserve"> ADDIN EN.CITE &lt;EndNote&gt;&lt;Cite AuthorYear="1"&gt;&lt;Author&gt;Jarrett&lt;/Author&gt;&lt;Year&gt;2019&lt;/Year&gt;&lt;RecNum&gt;217&lt;/RecNum&gt;&lt;DisplayText&gt;Jarrett et al. (2019)&lt;/DisplayText&gt;&lt;record&gt;&lt;rec-number&gt;217&lt;/rec-number&gt;&lt;foreign-keys&gt;&lt;key app="EN" db-id="rd5vdfvs2xptd5ezaf75vdxne2tdrdf55eze" timestamp="1549503860"&gt;217&lt;/key&gt;&lt;/foreign-keys&gt;&lt;ref-type name="Conference Paper"&gt;47&lt;/ref-type&gt;&lt;contributors&gt;&lt;authors&gt;&lt;author&gt;Jarrett, A.J.M&lt;/author&gt;&lt;author&gt;MacFarlane, S.,&lt;/author&gt;&lt;author&gt;Palu, T.J.&lt;/author&gt;&lt;author&gt;Boreham, C.J.&lt;/author&gt;&lt;author&gt;Hall, L.S.,&lt;/author&gt;&lt;author&gt;Edwards, D.S.&lt;/author&gt;&lt;author&gt;Cox, G.&lt;/author&gt;&lt;author&gt;Brocks, J.,&lt;/author&gt;&lt;author&gt;Munson, T.J.&lt;/author&gt;&lt;author&gt;Carr, L.&lt;/author&gt;&lt;author&gt;Henson, P&lt;/author&gt;&lt;/authors&gt;&lt;/contributors&gt;&lt;titles&gt;&lt;title&gt;Source rock geochemistry and petroleum systems of the greater McArthur Basin and links to other northern Australian Proterozoic basins&lt;/title&gt;&lt;secondary-title&gt;Annual Geoscience Exploration Seminar (AGES) 2019 Proceedings&lt;/secondary-title&gt;&lt;/titles&gt;&lt;dates&gt;&lt;year&gt;2019&lt;/year&gt;&lt;pub-dates&gt;&lt;date&gt;20-21 March, 2019&lt;/date&gt;&lt;/pub-dates&gt;&lt;/dates&gt;&lt;pub-location&gt;Alice Springs&lt;/pub-location&gt;&lt;publisher&gt;Northern Territory Geological Survey&lt;/publisher&gt;&lt;urls&gt;&lt;/urls&gt;&lt;/record&gt;&lt;/Cite&gt;&lt;/EndNote&gt;</w:instrText>
      </w:r>
      <w:r w:rsidR="00E80957">
        <w:fldChar w:fldCharType="separate"/>
      </w:r>
      <w:r w:rsidR="002F710F">
        <w:rPr>
          <w:noProof/>
        </w:rPr>
        <w:t>Jarrett et al. (2019)</w:t>
      </w:r>
      <w:r w:rsidR="00E80957">
        <w:fldChar w:fldCharType="end"/>
      </w:r>
      <w:r w:rsidR="003A52FA">
        <w:br/>
      </w:r>
      <w:r w:rsidR="00E80957">
        <w:t xml:space="preserve">Data: </w:t>
      </w:r>
      <w:r w:rsidR="00E80957">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E80957">
        <w:fldChar w:fldCharType="separate"/>
      </w:r>
      <w:r w:rsidR="00E80957">
        <w:rPr>
          <w:noProof/>
        </w:rPr>
        <w:t>Revie and Normington (2018)</w:t>
      </w:r>
      <w:r w:rsidR="00E80957">
        <w:fldChar w:fldCharType="end"/>
      </w:r>
      <w:r w:rsidR="00E80957">
        <w:t xml:space="preserve">; </w:t>
      </w:r>
      <w:r w:rsidR="00E80957">
        <w:fldChar w:fldCharType="begin"/>
      </w:r>
      <w:r w:rsidR="000E39F9">
        <w:instrText xml:space="preserve"> ADDIN EN.CITE &lt;EndNote&gt;&lt;Cite AuthorYear="1"&gt;&lt;Author&gt;Pangaea NT Pty Ltd&lt;/Author&gt;&lt;Year&gt;2019&lt;/Year&gt;&lt;RecNum&gt;320&lt;/RecNum&gt;&lt;DisplayText&gt;Pangaea NT Pty Ltd (2019)&lt;/DisplayText&gt;&lt;record&gt;&lt;rec-number&gt;320&lt;/rec-number&gt;&lt;foreign-keys&gt;&lt;key app="EN" db-id="rd5vdfvs2xptd5ezaf75vdxne2tdrdf55eze" timestamp="1556001360"&gt;320&lt;/key&gt;&lt;/foreign-keys&gt;&lt;ref-type name="Dataset"&gt;59&lt;/ref-type&gt;&lt;contributors&gt;&lt;authors&gt;&lt;author&gt;Pangaea NT Pty Ltd,&lt;/author&gt;&lt;/authors&gt;&lt;secondary-authors&gt;&lt;author&gt;Hoffman, T.&lt;/author&gt;&lt;/secondary-authors&gt;&lt;/contributors&gt;&lt;titles&gt;&lt;title&gt;Total Organic Carbon, Rock-Eval Pyrolysis, Bottom Hole Temperatures, gas composition, organic petrology for Birdum Creek 1 Wyworrie 1 Tarlee 1, Tarlee 2 and Tarlee S3&lt;/title&gt;&lt;/titles&gt;&lt;dates&gt;&lt;year&gt;2019&lt;/year&gt;&lt;/dates&gt;&lt;label&gt;76944BC6-9C2A-4712-A55B-A3FAB58DE914&lt;/label&gt;&lt;urls&gt;&lt;related-urls&gt;&lt;url&gt;https://www.pangaea.net.au/&lt;/url&gt;&lt;/related-urls&gt;&lt;/urls&gt;&lt;/record&gt;&lt;/Cite&gt;&lt;/EndNote&gt;</w:instrText>
      </w:r>
      <w:r w:rsidR="00E80957">
        <w:fldChar w:fldCharType="separate"/>
      </w:r>
      <w:r w:rsidR="00E80957">
        <w:rPr>
          <w:noProof/>
        </w:rPr>
        <w:t>Pangaea NT Pty Ltd (2019)</w:t>
      </w:r>
      <w:r w:rsidR="00E80957">
        <w:fldChar w:fldCharType="end"/>
      </w:r>
      <w:r w:rsidR="003E74AD">
        <w:br/>
        <w:t>Element: GBA-BEE-2-051</w:t>
      </w:r>
    </w:p>
    <w:p w14:paraId="4F7F2CFA" w14:textId="77777777" w:rsidR="00BF0000" w:rsidRPr="00BF0000" w:rsidRDefault="00BF0000" w:rsidP="00BF0000">
      <w:pPr>
        <w:pStyle w:val="BodyText"/>
      </w:pPr>
    </w:p>
    <w:p w14:paraId="5AF0FE6D" w14:textId="439CD55C" w:rsidR="00707225" w:rsidRDefault="00707225" w:rsidP="00707225">
      <w:pPr>
        <w:pStyle w:val="Caption"/>
      </w:pPr>
      <w:bookmarkStart w:id="189" w:name="_Ref1559568"/>
      <w:bookmarkStart w:id="190" w:name="_Toc36042497"/>
      <w:r>
        <w:t xml:space="preserve">Table </w:t>
      </w:r>
      <w:r w:rsidR="003F480D">
        <w:rPr>
          <w:noProof/>
        </w:rPr>
        <w:fldChar w:fldCharType="begin"/>
      </w:r>
      <w:r w:rsidR="003F480D">
        <w:rPr>
          <w:noProof/>
        </w:rPr>
        <w:instrText xml:space="preserve"> SEQ Table \* ARABIC </w:instrText>
      </w:r>
      <w:r w:rsidR="003F480D">
        <w:rPr>
          <w:noProof/>
        </w:rPr>
        <w:fldChar w:fldCharType="separate"/>
      </w:r>
      <w:r w:rsidR="00EC3730">
        <w:rPr>
          <w:noProof/>
        </w:rPr>
        <w:t>12</w:t>
      </w:r>
      <w:r w:rsidR="003F480D">
        <w:rPr>
          <w:noProof/>
        </w:rPr>
        <w:fldChar w:fldCharType="end"/>
      </w:r>
      <w:bookmarkEnd w:id="189"/>
      <w:r>
        <w:t xml:space="preserve"> Net organically rich ratio (NORR) of the Wyworrie Member shales in the Beetaloo Sub-basin</w:t>
      </w:r>
      <w:bookmarkEnd w:id="190"/>
    </w:p>
    <w:tbl>
      <w:tblPr>
        <w:tblStyle w:val="TableBAHeaderRow"/>
        <w:tblW w:w="9695" w:type="dxa"/>
        <w:tblLook w:val="04A0" w:firstRow="1" w:lastRow="0" w:firstColumn="1" w:lastColumn="0" w:noHBand="0" w:noVBand="1"/>
      </w:tblPr>
      <w:tblGrid>
        <w:gridCol w:w="1498"/>
        <w:gridCol w:w="1621"/>
        <w:gridCol w:w="2268"/>
        <w:gridCol w:w="1843"/>
        <w:gridCol w:w="2465"/>
      </w:tblGrid>
      <w:tr w:rsidR="00707225" w14:paraId="6B071BC2" w14:textId="77777777" w:rsidTr="00987BF7">
        <w:trPr>
          <w:cnfStyle w:val="100000000000" w:firstRow="1" w:lastRow="0" w:firstColumn="0" w:lastColumn="0" w:oddVBand="0" w:evenVBand="0" w:oddHBand="0" w:evenHBand="0" w:firstRowFirstColumn="0" w:firstRowLastColumn="0" w:lastRowFirstColumn="0" w:lastRowLastColumn="0"/>
          <w:trHeight w:val="321"/>
          <w:tblHeader/>
        </w:trPr>
        <w:tc>
          <w:tcPr>
            <w:tcW w:w="1498" w:type="dxa"/>
            <w:hideMark/>
          </w:tcPr>
          <w:p w14:paraId="6A5D7B94" w14:textId="77777777" w:rsidR="00707225" w:rsidRDefault="00707225" w:rsidP="00344E80">
            <w:pPr>
              <w:pStyle w:val="TableText"/>
            </w:pPr>
            <w:r>
              <w:t>Beetaloo Sub-basin region</w:t>
            </w:r>
          </w:p>
        </w:tc>
        <w:tc>
          <w:tcPr>
            <w:tcW w:w="1621" w:type="dxa"/>
            <w:noWrap/>
            <w:hideMark/>
          </w:tcPr>
          <w:p w14:paraId="1F5AD0C2" w14:textId="77777777" w:rsidR="00707225" w:rsidRDefault="00707225" w:rsidP="00344E80">
            <w:pPr>
              <w:pStyle w:val="TableText"/>
              <w:rPr>
                <w:rFonts w:eastAsia="Calibri"/>
                <w:szCs w:val="18"/>
              </w:rPr>
            </w:pPr>
            <w:r>
              <w:t>Well</w:t>
            </w:r>
          </w:p>
        </w:tc>
        <w:tc>
          <w:tcPr>
            <w:tcW w:w="2268" w:type="dxa"/>
            <w:noWrap/>
            <w:hideMark/>
          </w:tcPr>
          <w:p w14:paraId="7A075CD8" w14:textId="77777777" w:rsidR="00707225" w:rsidRDefault="00707225" w:rsidP="00344E80">
            <w:pPr>
              <w:pStyle w:val="TableText"/>
              <w:rPr>
                <w:rFonts w:eastAsia="Calibri"/>
                <w:szCs w:val="18"/>
              </w:rPr>
            </w:pPr>
            <w:r>
              <w:t>Net organically rich ratio (fraction)</w:t>
            </w:r>
          </w:p>
        </w:tc>
        <w:tc>
          <w:tcPr>
            <w:tcW w:w="1843" w:type="dxa"/>
            <w:hideMark/>
          </w:tcPr>
          <w:p w14:paraId="0781B76B" w14:textId="0C69A7C8" w:rsidR="00707225" w:rsidRDefault="00707225" w:rsidP="00344E80">
            <w:pPr>
              <w:pStyle w:val="TableText"/>
            </w:pPr>
            <w:r>
              <w:t>Total formation thickness (m)</w:t>
            </w:r>
          </w:p>
        </w:tc>
        <w:tc>
          <w:tcPr>
            <w:tcW w:w="2465" w:type="dxa"/>
            <w:hideMark/>
          </w:tcPr>
          <w:p w14:paraId="16663B8C" w14:textId="7012CF94" w:rsidR="00707225" w:rsidRDefault="00707225" w:rsidP="00344E80">
            <w:pPr>
              <w:pStyle w:val="TableText"/>
            </w:pPr>
            <w:r>
              <w:t>Net thickness of organically rich section (m)</w:t>
            </w:r>
          </w:p>
        </w:tc>
      </w:tr>
      <w:tr w:rsidR="00011304" w14:paraId="1AF8B9A5" w14:textId="77777777" w:rsidTr="00344E80">
        <w:trPr>
          <w:cnfStyle w:val="000000100000" w:firstRow="0" w:lastRow="0" w:firstColumn="0" w:lastColumn="0" w:oddVBand="0" w:evenVBand="0" w:oddHBand="1" w:evenHBand="0" w:firstRowFirstColumn="0" w:firstRowLastColumn="0" w:lastRowFirstColumn="0" w:lastRowLastColumn="0"/>
          <w:trHeight w:val="305"/>
        </w:trPr>
        <w:tc>
          <w:tcPr>
            <w:tcW w:w="1498" w:type="dxa"/>
            <w:hideMark/>
          </w:tcPr>
          <w:p w14:paraId="0AC0E0A2" w14:textId="77777777" w:rsidR="00011304" w:rsidRDefault="00011304" w:rsidP="00344E80">
            <w:pPr>
              <w:pStyle w:val="TableText"/>
              <w:rPr>
                <w:szCs w:val="18"/>
              </w:rPr>
            </w:pPr>
            <w:r>
              <w:rPr>
                <w:szCs w:val="18"/>
              </w:rPr>
              <w:t>Eastern</w:t>
            </w:r>
          </w:p>
        </w:tc>
        <w:tc>
          <w:tcPr>
            <w:tcW w:w="1621" w:type="dxa"/>
            <w:noWrap/>
            <w:hideMark/>
          </w:tcPr>
          <w:p w14:paraId="247663C5" w14:textId="77777777" w:rsidR="00011304" w:rsidRDefault="00011304" w:rsidP="00344E80">
            <w:pPr>
              <w:pStyle w:val="TableText"/>
              <w:rPr>
                <w:rFonts w:eastAsia="Calibri"/>
                <w:color w:val="000000"/>
                <w:szCs w:val="18"/>
              </w:rPr>
            </w:pPr>
            <w:r>
              <w:rPr>
                <w:szCs w:val="18"/>
              </w:rPr>
              <w:t>Amungee NW1</w:t>
            </w:r>
          </w:p>
        </w:tc>
        <w:tc>
          <w:tcPr>
            <w:tcW w:w="2268" w:type="dxa"/>
            <w:noWrap/>
          </w:tcPr>
          <w:p w14:paraId="6CDE49E4" w14:textId="04F82EE3" w:rsidR="00011304" w:rsidRDefault="00011304" w:rsidP="00344E80">
            <w:pPr>
              <w:pStyle w:val="TableText"/>
              <w:rPr>
                <w:rFonts w:eastAsia="Calibri"/>
                <w:color w:val="000000"/>
                <w:szCs w:val="18"/>
              </w:rPr>
            </w:pPr>
            <w:r>
              <w:rPr>
                <w:rFonts w:ascii="Calibri" w:hAnsi="Calibri"/>
                <w:color w:val="000000"/>
                <w:sz w:val="22"/>
                <w:szCs w:val="22"/>
              </w:rPr>
              <w:t>0</w:t>
            </w:r>
          </w:p>
        </w:tc>
        <w:tc>
          <w:tcPr>
            <w:tcW w:w="1843" w:type="dxa"/>
          </w:tcPr>
          <w:p w14:paraId="26C59B0D" w14:textId="278C0DDC" w:rsidR="00011304" w:rsidRDefault="00011304" w:rsidP="00344E80">
            <w:pPr>
              <w:pStyle w:val="TableText"/>
              <w:rPr>
                <w:szCs w:val="18"/>
              </w:rPr>
            </w:pPr>
            <w:r>
              <w:rPr>
                <w:rFonts w:ascii="Calibri" w:hAnsi="Calibri"/>
                <w:color w:val="000000"/>
                <w:sz w:val="22"/>
                <w:szCs w:val="22"/>
              </w:rPr>
              <w:t>404</w:t>
            </w:r>
          </w:p>
        </w:tc>
        <w:tc>
          <w:tcPr>
            <w:tcW w:w="2465" w:type="dxa"/>
          </w:tcPr>
          <w:p w14:paraId="05DA18DE" w14:textId="194541D5" w:rsidR="00011304" w:rsidRDefault="00877F15" w:rsidP="00344E80">
            <w:pPr>
              <w:pStyle w:val="TableText"/>
              <w:rPr>
                <w:szCs w:val="18"/>
              </w:rPr>
            </w:pPr>
            <w:r>
              <w:rPr>
                <w:szCs w:val="18"/>
              </w:rPr>
              <w:t>0</w:t>
            </w:r>
          </w:p>
        </w:tc>
      </w:tr>
      <w:tr w:rsidR="00011304" w14:paraId="6D274EBA" w14:textId="77777777" w:rsidTr="00344E80">
        <w:trPr>
          <w:cnfStyle w:val="000000010000" w:firstRow="0" w:lastRow="0" w:firstColumn="0" w:lastColumn="0" w:oddVBand="0" w:evenVBand="0" w:oddHBand="0" w:evenHBand="1" w:firstRowFirstColumn="0" w:firstRowLastColumn="0" w:lastRowFirstColumn="0" w:lastRowLastColumn="0"/>
          <w:trHeight w:val="305"/>
        </w:trPr>
        <w:tc>
          <w:tcPr>
            <w:tcW w:w="1498" w:type="dxa"/>
            <w:hideMark/>
          </w:tcPr>
          <w:p w14:paraId="52F69CDF" w14:textId="77777777" w:rsidR="00011304" w:rsidRDefault="00011304" w:rsidP="00344E80">
            <w:pPr>
              <w:pStyle w:val="TableText"/>
              <w:rPr>
                <w:szCs w:val="18"/>
              </w:rPr>
            </w:pPr>
            <w:r>
              <w:rPr>
                <w:szCs w:val="18"/>
              </w:rPr>
              <w:t>Eastern</w:t>
            </w:r>
          </w:p>
        </w:tc>
        <w:tc>
          <w:tcPr>
            <w:tcW w:w="1621" w:type="dxa"/>
            <w:noWrap/>
            <w:hideMark/>
          </w:tcPr>
          <w:p w14:paraId="59ECFE1D" w14:textId="77777777" w:rsidR="00011304" w:rsidRDefault="00011304" w:rsidP="00344E80">
            <w:pPr>
              <w:pStyle w:val="TableText"/>
              <w:rPr>
                <w:rFonts w:eastAsia="Calibri"/>
                <w:color w:val="000000"/>
                <w:szCs w:val="18"/>
              </w:rPr>
            </w:pPr>
            <w:r>
              <w:rPr>
                <w:szCs w:val="18"/>
              </w:rPr>
              <w:t>Beetaloo W1</w:t>
            </w:r>
          </w:p>
        </w:tc>
        <w:tc>
          <w:tcPr>
            <w:tcW w:w="2268" w:type="dxa"/>
            <w:noWrap/>
          </w:tcPr>
          <w:p w14:paraId="73DD75F9" w14:textId="2A543A3B" w:rsidR="00011304" w:rsidRDefault="00011304" w:rsidP="0010330C">
            <w:pPr>
              <w:pStyle w:val="TableText"/>
              <w:rPr>
                <w:rFonts w:eastAsia="Calibri"/>
                <w:color w:val="000000"/>
                <w:szCs w:val="18"/>
              </w:rPr>
            </w:pPr>
            <w:r>
              <w:rPr>
                <w:rFonts w:ascii="Calibri" w:hAnsi="Calibri"/>
                <w:color w:val="000000"/>
                <w:sz w:val="22"/>
                <w:szCs w:val="22"/>
              </w:rPr>
              <w:t>0.0016</w:t>
            </w:r>
          </w:p>
        </w:tc>
        <w:tc>
          <w:tcPr>
            <w:tcW w:w="1843" w:type="dxa"/>
          </w:tcPr>
          <w:p w14:paraId="1203D0B0" w14:textId="26E8239F" w:rsidR="00011304" w:rsidRDefault="00011304" w:rsidP="00344E80">
            <w:pPr>
              <w:pStyle w:val="TableText"/>
              <w:rPr>
                <w:szCs w:val="18"/>
              </w:rPr>
            </w:pPr>
            <w:r>
              <w:rPr>
                <w:rFonts w:ascii="Calibri" w:hAnsi="Calibri"/>
                <w:color w:val="000000"/>
                <w:sz w:val="22"/>
                <w:szCs w:val="22"/>
              </w:rPr>
              <w:t>364</w:t>
            </w:r>
          </w:p>
        </w:tc>
        <w:tc>
          <w:tcPr>
            <w:tcW w:w="2465" w:type="dxa"/>
          </w:tcPr>
          <w:p w14:paraId="3769B3E6" w14:textId="08F0EEF2" w:rsidR="00011304" w:rsidRDefault="00877F15" w:rsidP="00344E80">
            <w:pPr>
              <w:pStyle w:val="TableText"/>
              <w:rPr>
                <w:szCs w:val="18"/>
              </w:rPr>
            </w:pPr>
            <w:r>
              <w:rPr>
                <w:szCs w:val="18"/>
              </w:rPr>
              <w:t>1</w:t>
            </w:r>
          </w:p>
        </w:tc>
      </w:tr>
      <w:tr w:rsidR="00011304" w14:paraId="3621BD8E" w14:textId="77777777" w:rsidTr="00344E80">
        <w:trPr>
          <w:cnfStyle w:val="000000100000" w:firstRow="0" w:lastRow="0" w:firstColumn="0" w:lastColumn="0" w:oddVBand="0" w:evenVBand="0" w:oddHBand="1" w:evenHBand="0" w:firstRowFirstColumn="0" w:firstRowLastColumn="0" w:lastRowFirstColumn="0" w:lastRowLastColumn="0"/>
          <w:trHeight w:val="305"/>
        </w:trPr>
        <w:tc>
          <w:tcPr>
            <w:tcW w:w="1498" w:type="dxa"/>
            <w:hideMark/>
          </w:tcPr>
          <w:p w14:paraId="18041D0D" w14:textId="77777777" w:rsidR="00011304" w:rsidRDefault="00011304" w:rsidP="00344E80">
            <w:pPr>
              <w:pStyle w:val="TableText"/>
              <w:rPr>
                <w:szCs w:val="18"/>
              </w:rPr>
            </w:pPr>
            <w:r>
              <w:rPr>
                <w:szCs w:val="18"/>
              </w:rPr>
              <w:t>Western</w:t>
            </w:r>
          </w:p>
        </w:tc>
        <w:tc>
          <w:tcPr>
            <w:tcW w:w="1621" w:type="dxa"/>
            <w:noWrap/>
            <w:hideMark/>
          </w:tcPr>
          <w:p w14:paraId="70DB295A" w14:textId="77777777" w:rsidR="00011304" w:rsidRDefault="00011304" w:rsidP="00344E80">
            <w:pPr>
              <w:pStyle w:val="TableText"/>
              <w:rPr>
                <w:rFonts w:eastAsia="Calibri"/>
                <w:color w:val="000000"/>
                <w:szCs w:val="18"/>
              </w:rPr>
            </w:pPr>
            <w:r>
              <w:rPr>
                <w:szCs w:val="18"/>
              </w:rPr>
              <w:t>Birdum Creek 1</w:t>
            </w:r>
          </w:p>
        </w:tc>
        <w:tc>
          <w:tcPr>
            <w:tcW w:w="2268" w:type="dxa"/>
            <w:noWrap/>
          </w:tcPr>
          <w:p w14:paraId="22CE534A" w14:textId="7C4ABB54" w:rsidR="00011304" w:rsidRDefault="00011304" w:rsidP="0010330C">
            <w:pPr>
              <w:pStyle w:val="TableText"/>
              <w:rPr>
                <w:rFonts w:eastAsia="Calibri"/>
                <w:color w:val="000000"/>
                <w:szCs w:val="18"/>
              </w:rPr>
            </w:pPr>
            <w:r>
              <w:rPr>
                <w:rFonts w:ascii="Calibri" w:hAnsi="Calibri"/>
                <w:color w:val="000000"/>
                <w:sz w:val="22"/>
                <w:szCs w:val="22"/>
              </w:rPr>
              <w:t>0.</w:t>
            </w:r>
            <w:r w:rsidR="0010330C">
              <w:rPr>
                <w:rFonts w:ascii="Calibri" w:hAnsi="Calibri"/>
                <w:color w:val="000000"/>
                <w:sz w:val="22"/>
                <w:szCs w:val="22"/>
              </w:rPr>
              <w:t>0011</w:t>
            </w:r>
          </w:p>
        </w:tc>
        <w:tc>
          <w:tcPr>
            <w:tcW w:w="1843" w:type="dxa"/>
          </w:tcPr>
          <w:p w14:paraId="605DFF72" w14:textId="37A9BEC5" w:rsidR="00011304" w:rsidRDefault="00011304" w:rsidP="00344E80">
            <w:pPr>
              <w:pStyle w:val="TableText"/>
              <w:rPr>
                <w:szCs w:val="18"/>
              </w:rPr>
            </w:pPr>
            <w:r>
              <w:rPr>
                <w:rFonts w:ascii="Calibri" w:hAnsi="Calibri"/>
                <w:color w:val="000000"/>
                <w:sz w:val="22"/>
                <w:szCs w:val="22"/>
              </w:rPr>
              <w:t>281</w:t>
            </w:r>
          </w:p>
        </w:tc>
        <w:tc>
          <w:tcPr>
            <w:tcW w:w="2465" w:type="dxa"/>
          </w:tcPr>
          <w:p w14:paraId="111D8FC9" w14:textId="22D138FC" w:rsidR="00011304" w:rsidRDefault="00877F15" w:rsidP="00344E80">
            <w:pPr>
              <w:pStyle w:val="TableText"/>
              <w:rPr>
                <w:szCs w:val="18"/>
              </w:rPr>
            </w:pPr>
            <w:r>
              <w:rPr>
                <w:szCs w:val="18"/>
              </w:rPr>
              <w:t>&lt;1</w:t>
            </w:r>
          </w:p>
        </w:tc>
      </w:tr>
      <w:tr w:rsidR="00011304" w14:paraId="1A86C510" w14:textId="77777777" w:rsidTr="00344E80">
        <w:trPr>
          <w:cnfStyle w:val="000000010000" w:firstRow="0" w:lastRow="0" w:firstColumn="0" w:lastColumn="0" w:oddVBand="0" w:evenVBand="0" w:oddHBand="0" w:evenHBand="1" w:firstRowFirstColumn="0" w:firstRowLastColumn="0" w:lastRowFirstColumn="0" w:lastRowLastColumn="0"/>
          <w:trHeight w:val="305"/>
        </w:trPr>
        <w:tc>
          <w:tcPr>
            <w:tcW w:w="1498" w:type="dxa"/>
            <w:hideMark/>
          </w:tcPr>
          <w:p w14:paraId="4771B884" w14:textId="77777777" w:rsidR="00011304" w:rsidRDefault="00011304" w:rsidP="00344E80">
            <w:pPr>
              <w:pStyle w:val="TableText"/>
              <w:rPr>
                <w:szCs w:val="18"/>
              </w:rPr>
            </w:pPr>
            <w:r>
              <w:rPr>
                <w:szCs w:val="18"/>
              </w:rPr>
              <w:t>Eastern</w:t>
            </w:r>
          </w:p>
        </w:tc>
        <w:tc>
          <w:tcPr>
            <w:tcW w:w="1621" w:type="dxa"/>
            <w:noWrap/>
            <w:hideMark/>
          </w:tcPr>
          <w:p w14:paraId="70C0882D" w14:textId="77777777" w:rsidR="00011304" w:rsidRDefault="00011304" w:rsidP="00344E80">
            <w:pPr>
              <w:pStyle w:val="TableText"/>
              <w:rPr>
                <w:rFonts w:eastAsia="Calibri"/>
                <w:color w:val="000000"/>
                <w:szCs w:val="18"/>
              </w:rPr>
            </w:pPr>
            <w:r>
              <w:rPr>
                <w:szCs w:val="18"/>
              </w:rPr>
              <w:t>Kalala S1</w:t>
            </w:r>
          </w:p>
        </w:tc>
        <w:tc>
          <w:tcPr>
            <w:tcW w:w="2268" w:type="dxa"/>
            <w:noWrap/>
          </w:tcPr>
          <w:p w14:paraId="25351997" w14:textId="3A47AD29" w:rsidR="00011304" w:rsidRDefault="00011304" w:rsidP="00344E80">
            <w:pPr>
              <w:pStyle w:val="TableText"/>
              <w:rPr>
                <w:rFonts w:eastAsia="Calibri"/>
                <w:color w:val="000000"/>
                <w:szCs w:val="18"/>
              </w:rPr>
            </w:pPr>
            <w:r>
              <w:rPr>
                <w:rFonts w:ascii="Calibri" w:hAnsi="Calibri"/>
                <w:color w:val="000000"/>
                <w:sz w:val="22"/>
                <w:szCs w:val="22"/>
              </w:rPr>
              <w:t>0</w:t>
            </w:r>
          </w:p>
        </w:tc>
        <w:tc>
          <w:tcPr>
            <w:tcW w:w="1843" w:type="dxa"/>
          </w:tcPr>
          <w:p w14:paraId="0123776C" w14:textId="70E0CD2E" w:rsidR="00011304" w:rsidRDefault="00011304" w:rsidP="00344E80">
            <w:pPr>
              <w:pStyle w:val="TableText"/>
              <w:rPr>
                <w:szCs w:val="18"/>
              </w:rPr>
            </w:pPr>
            <w:r>
              <w:rPr>
                <w:rFonts w:ascii="Calibri" w:hAnsi="Calibri"/>
                <w:color w:val="000000"/>
                <w:sz w:val="22"/>
                <w:szCs w:val="22"/>
              </w:rPr>
              <w:t>213</w:t>
            </w:r>
          </w:p>
        </w:tc>
        <w:tc>
          <w:tcPr>
            <w:tcW w:w="2465" w:type="dxa"/>
          </w:tcPr>
          <w:p w14:paraId="48A91B3D" w14:textId="4F0AD3B0" w:rsidR="00011304" w:rsidRDefault="00877F15" w:rsidP="00344E80">
            <w:pPr>
              <w:pStyle w:val="TableText"/>
              <w:rPr>
                <w:szCs w:val="18"/>
              </w:rPr>
            </w:pPr>
            <w:r>
              <w:rPr>
                <w:szCs w:val="18"/>
              </w:rPr>
              <w:t>0</w:t>
            </w:r>
          </w:p>
        </w:tc>
      </w:tr>
      <w:tr w:rsidR="00011304" w14:paraId="0759E374" w14:textId="77777777" w:rsidTr="00344E80">
        <w:trPr>
          <w:cnfStyle w:val="000000100000" w:firstRow="0" w:lastRow="0" w:firstColumn="0" w:lastColumn="0" w:oddVBand="0" w:evenVBand="0" w:oddHBand="1" w:evenHBand="0" w:firstRowFirstColumn="0" w:firstRowLastColumn="0" w:lastRowFirstColumn="0" w:lastRowLastColumn="0"/>
          <w:trHeight w:val="305"/>
        </w:trPr>
        <w:tc>
          <w:tcPr>
            <w:tcW w:w="1498" w:type="dxa"/>
            <w:hideMark/>
          </w:tcPr>
          <w:p w14:paraId="3F42A3D8" w14:textId="77777777" w:rsidR="00011304" w:rsidRDefault="00011304" w:rsidP="00344E80">
            <w:pPr>
              <w:pStyle w:val="TableText"/>
            </w:pPr>
            <w:r>
              <w:rPr>
                <w:szCs w:val="18"/>
              </w:rPr>
              <w:t>Western</w:t>
            </w:r>
          </w:p>
        </w:tc>
        <w:tc>
          <w:tcPr>
            <w:tcW w:w="1621" w:type="dxa"/>
            <w:noWrap/>
            <w:hideMark/>
          </w:tcPr>
          <w:p w14:paraId="7A9475AC" w14:textId="77777777" w:rsidR="00011304" w:rsidRDefault="00011304" w:rsidP="00344E80">
            <w:pPr>
              <w:pStyle w:val="TableText"/>
              <w:rPr>
                <w:rFonts w:eastAsiaTheme="minorHAnsi"/>
              </w:rPr>
            </w:pPr>
            <w:r>
              <w:t>Tarlee 1</w:t>
            </w:r>
          </w:p>
        </w:tc>
        <w:tc>
          <w:tcPr>
            <w:tcW w:w="2268" w:type="dxa"/>
            <w:noWrap/>
          </w:tcPr>
          <w:p w14:paraId="2C735061" w14:textId="5A0173CF" w:rsidR="00011304" w:rsidRDefault="00011304" w:rsidP="0010330C">
            <w:pPr>
              <w:pStyle w:val="TableText"/>
              <w:rPr>
                <w:rFonts w:eastAsiaTheme="minorHAnsi"/>
              </w:rPr>
            </w:pPr>
            <w:r>
              <w:rPr>
                <w:rFonts w:ascii="Calibri" w:hAnsi="Calibri"/>
                <w:color w:val="000000"/>
                <w:sz w:val="22"/>
                <w:szCs w:val="22"/>
              </w:rPr>
              <w:t>0.</w:t>
            </w:r>
            <w:r w:rsidR="0010330C">
              <w:rPr>
                <w:rFonts w:ascii="Calibri" w:hAnsi="Calibri"/>
                <w:color w:val="000000"/>
                <w:sz w:val="22"/>
                <w:szCs w:val="22"/>
              </w:rPr>
              <w:t>276</w:t>
            </w:r>
          </w:p>
        </w:tc>
        <w:tc>
          <w:tcPr>
            <w:tcW w:w="1843" w:type="dxa"/>
          </w:tcPr>
          <w:p w14:paraId="5EDF6DAE" w14:textId="5BBB1289" w:rsidR="00011304" w:rsidRDefault="00011304" w:rsidP="00344E80">
            <w:pPr>
              <w:pStyle w:val="TableText"/>
              <w:rPr>
                <w:rFonts w:ascii="Arial" w:hAnsi="Arial"/>
                <w:sz w:val="18"/>
                <w:szCs w:val="18"/>
              </w:rPr>
            </w:pPr>
            <w:r>
              <w:rPr>
                <w:rFonts w:ascii="Calibri" w:hAnsi="Calibri"/>
                <w:color w:val="000000"/>
                <w:sz w:val="22"/>
                <w:szCs w:val="22"/>
              </w:rPr>
              <w:t>124</w:t>
            </w:r>
          </w:p>
        </w:tc>
        <w:tc>
          <w:tcPr>
            <w:tcW w:w="2465" w:type="dxa"/>
          </w:tcPr>
          <w:p w14:paraId="3C7FA140" w14:textId="2B42DDF0" w:rsidR="00011304" w:rsidRDefault="00877F15" w:rsidP="00344E80">
            <w:pPr>
              <w:pStyle w:val="TableText"/>
              <w:rPr>
                <w:rFonts w:ascii="Arial" w:hAnsi="Arial"/>
                <w:sz w:val="18"/>
                <w:szCs w:val="18"/>
              </w:rPr>
            </w:pPr>
            <w:r>
              <w:rPr>
                <w:rFonts w:ascii="Arial" w:hAnsi="Arial"/>
                <w:sz w:val="18"/>
                <w:szCs w:val="18"/>
              </w:rPr>
              <w:t>34</w:t>
            </w:r>
          </w:p>
        </w:tc>
      </w:tr>
      <w:tr w:rsidR="00011304" w14:paraId="120B3658" w14:textId="77777777" w:rsidTr="00344E80">
        <w:trPr>
          <w:cnfStyle w:val="000000010000" w:firstRow="0" w:lastRow="0" w:firstColumn="0" w:lastColumn="0" w:oddVBand="0" w:evenVBand="0" w:oddHBand="0" w:evenHBand="1" w:firstRowFirstColumn="0" w:firstRowLastColumn="0" w:lastRowFirstColumn="0" w:lastRowLastColumn="0"/>
          <w:trHeight w:val="321"/>
        </w:trPr>
        <w:tc>
          <w:tcPr>
            <w:tcW w:w="1498" w:type="dxa"/>
            <w:hideMark/>
          </w:tcPr>
          <w:p w14:paraId="1E778C65" w14:textId="77777777" w:rsidR="00011304" w:rsidRDefault="00011304" w:rsidP="00344E80">
            <w:pPr>
              <w:pStyle w:val="TableText"/>
            </w:pPr>
            <w:r>
              <w:rPr>
                <w:szCs w:val="18"/>
              </w:rPr>
              <w:t>Western</w:t>
            </w:r>
          </w:p>
        </w:tc>
        <w:tc>
          <w:tcPr>
            <w:tcW w:w="1621" w:type="dxa"/>
            <w:noWrap/>
            <w:hideMark/>
          </w:tcPr>
          <w:p w14:paraId="6B51BB75" w14:textId="77777777" w:rsidR="00011304" w:rsidRDefault="00011304" w:rsidP="00344E80">
            <w:pPr>
              <w:pStyle w:val="TableText"/>
              <w:rPr>
                <w:rFonts w:eastAsiaTheme="minorHAnsi"/>
              </w:rPr>
            </w:pPr>
            <w:r>
              <w:t>Tarlee 2</w:t>
            </w:r>
          </w:p>
        </w:tc>
        <w:tc>
          <w:tcPr>
            <w:tcW w:w="2268" w:type="dxa"/>
            <w:noWrap/>
          </w:tcPr>
          <w:p w14:paraId="39915D42" w14:textId="04C4B46E" w:rsidR="00011304" w:rsidRDefault="00011304" w:rsidP="0010330C">
            <w:pPr>
              <w:pStyle w:val="TableText"/>
              <w:rPr>
                <w:rFonts w:eastAsiaTheme="minorHAnsi"/>
              </w:rPr>
            </w:pPr>
            <w:r>
              <w:rPr>
                <w:rFonts w:ascii="Calibri" w:hAnsi="Calibri"/>
                <w:color w:val="000000"/>
                <w:sz w:val="22"/>
                <w:szCs w:val="22"/>
              </w:rPr>
              <w:t>0.0608</w:t>
            </w:r>
          </w:p>
        </w:tc>
        <w:tc>
          <w:tcPr>
            <w:tcW w:w="1843" w:type="dxa"/>
          </w:tcPr>
          <w:p w14:paraId="18B37A3B" w14:textId="32C2EE4F" w:rsidR="00011304" w:rsidRDefault="00011304" w:rsidP="00344E80">
            <w:pPr>
              <w:pStyle w:val="TableText"/>
              <w:rPr>
                <w:rFonts w:ascii="Arial" w:hAnsi="Arial"/>
                <w:sz w:val="18"/>
                <w:szCs w:val="18"/>
              </w:rPr>
            </w:pPr>
            <w:r>
              <w:rPr>
                <w:rFonts w:ascii="Calibri" w:hAnsi="Calibri"/>
                <w:color w:val="000000"/>
                <w:sz w:val="22"/>
                <w:szCs w:val="22"/>
              </w:rPr>
              <w:t>203</w:t>
            </w:r>
          </w:p>
        </w:tc>
        <w:tc>
          <w:tcPr>
            <w:tcW w:w="2465" w:type="dxa"/>
          </w:tcPr>
          <w:p w14:paraId="3864E753" w14:textId="063DC1AD" w:rsidR="00011304" w:rsidRDefault="00877F15" w:rsidP="00344E80">
            <w:pPr>
              <w:pStyle w:val="TableText"/>
              <w:rPr>
                <w:rFonts w:ascii="Arial" w:hAnsi="Arial"/>
                <w:sz w:val="18"/>
                <w:szCs w:val="18"/>
              </w:rPr>
            </w:pPr>
            <w:r>
              <w:rPr>
                <w:rFonts w:ascii="Arial" w:hAnsi="Arial"/>
                <w:sz w:val="18"/>
                <w:szCs w:val="18"/>
              </w:rPr>
              <w:t>12</w:t>
            </w:r>
          </w:p>
        </w:tc>
      </w:tr>
      <w:tr w:rsidR="00707225" w14:paraId="216517D5" w14:textId="77777777" w:rsidTr="00344E80">
        <w:trPr>
          <w:cnfStyle w:val="000000100000" w:firstRow="0" w:lastRow="0" w:firstColumn="0" w:lastColumn="0" w:oddVBand="0" w:evenVBand="0" w:oddHBand="1" w:evenHBand="0" w:firstRowFirstColumn="0" w:firstRowLastColumn="0" w:lastRowFirstColumn="0" w:lastRowLastColumn="0"/>
          <w:trHeight w:val="321"/>
        </w:trPr>
        <w:tc>
          <w:tcPr>
            <w:tcW w:w="1498" w:type="dxa"/>
          </w:tcPr>
          <w:p w14:paraId="5330839E" w14:textId="77777777" w:rsidR="00707225" w:rsidRDefault="00707225" w:rsidP="00344E80">
            <w:pPr>
              <w:pStyle w:val="TableText"/>
            </w:pPr>
          </w:p>
        </w:tc>
        <w:tc>
          <w:tcPr>
            <w:tcW w:w="1621" w:type="dxa"/>
            <w:noWrap/>
            <w:hideMark/>
          </w:tcPr>
          <w:p w14:paraId="07362057" w14:textId="77777777" w:rsidR="00707225" w:rsidRDefault="00707225" w:rsidP="00344E80">
            <w:pPr>
              <w:pStyle w:val="TableText"/>
              <w:rPr>
                <w:rFonts w:eastAsiaTheme="minorHAnsi"/>
              </w:rPr>
            </w:pPr>
            <w:r>
              <w:t>Average</w:t>
            </w:r>
          </w:p>
        </w:tc>
        <w:tc>
          <w:tcPr>
            <w:tcW w:w="2268" w:type="dxa"/>
            <w:noWrap/>
          </w:tcPr>
          <w:p w14:paraId="42835836" w14:textId="0B15B7BC" w:rsidR="00707225" w:rsidRDefault="00011304" w:rsidP="0010330C">
            <w:pPr>
              <w:pStyle w:val="TableText"/>
              <w:rPr>
                <w:rFonts w:eastAsiaTheme="minorHAnsi"/>
              </w:rPr>
            </w:pPr>
            <w:r w:rsidRPr="00011304">
              <w:rPr>
                <w:rFonts w:eastAsiaTheme="minorHAnsi"/>
              </w:rPr>
              <w:t>0.0565</w:t>
            </w:r>
          </w:p>
        </w:tc>
        <w:tc>
          <w:tcPr>
            <w:tcW w:w="1843" w:type="dxa"/>
          </w:tcPr>
          <w:p w14:paraId="43DBE8B5" w14:textId="77777777" w:rsidR="00707225" w:rsidRDefault="00707225" w:rsidP="00344E80">
            <w:pPr>
              <w:pStyle w:val="TableText"/>
              <w:rPr>
                <w:rFonts w:ascii="Arial" w:hAnsi="Arial"/>
                <w:color w:val="0D0D0D" w:themeColor="text1" w:themeTint="F2"/>
                <w:sz w:val="18"/>
                <w:szCs w:val="18"/>
              </w:rPr>
            </w:pPr>
          </w:p>
        </w:tc>
        <w:tc>
          <w:tcPr>
            <w:tcW w:w="2465" w:type="dxa"/>
          </w:tcPr>
          <w:p w14:paraId="667B4078" w14:textId="30C92EB7" w:rsidR="00707225" w:rsidRDefault="00877F15" w:rsidP="00344E80">
            <w:pPr>
              <w:pStyle w:val="TableText"/>
              <w:rPr>
                <w:rFonts w:ascii="Arial" w:hAnsi="Arial"/>
                <w:color w:val="0D0D0D" w:themeColor="text1" w:themeTint="F2"/>
                <w:sz w:val="18"/>
                <w:szCs w:val="18"/>
              </w:rPr>
            </w:pPr>
            <w:r>
              <w:rPr>
                <w:rFonts w:ascii="Arial" w:hAnsi="Arial"/>
                <w:color w:val="0D0D0D" w:themeColor="text1" w:themeTint="F2"/>
                <w:sz w:val="18"/>
                <w:szCs w:val="18"/>
              </w:rPr>
              <w:t>8</w:t>
            </w:r>
          </w:p>
        </w:tc>
      </w:tr>
    </w:tbl>
    <w:p w14:paraId="3501C5DD" w14:textId="64A63C09" w:rsidR="003E74AD" w:rsidRDefault="00707225" w:rsidP="00A51444">
      <w:pPr>
        <w:pStyle w:val="SourceornoteforTableorFigure"/>
      </w:pPr>
      <w:r>
        <w:t xml:space="preserve">Data: </w:t>
      </w:r>
      <w:r>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fldChar w:fldCharType="separate"/>
      </w:r>
      <w:r>
        <w:rPr>
          <w:noProof/>
        </w:rPr>
        <w:t>Revie and Normington (2018)</w:t>
      </w:r>
      <w:r>
        <w:fldChar w:fldCharType="end"/>
      </w:r>
    </w:p>
    <w:p w14:paraId="1D354DF7" w14:textId="77777777" w:rsidR="003E74AD" w:rsidRDefault="003E74AD" w:rsidP="005176E3">
      <w:pPr>
        <w:pStyle w:val="Heading5"/>
        <w:numPr>
          <w:ilvl w:val="3"/>
          <w:numId w:val="18"/>
        </w:numPr>
        <w:ind w:left="1134"/>
      </w:pPr>
      <w:r>
        <w:t>Shale reservoir characteristics</w:t>
      </w:r>
    </w:p>
    <w:p w14:paraId="20FCCD21" w14:textId="77777777" w:rsidR="003E74AD" w:rsidRDefault="003E74AD" w:rsidP="00746EA1">
      <w:pPr>
        <w:pStyle w:val="Heading6"/>
      </w:pPr>
      <w:r w:rsidRPr="00746EA1">
        <w:t>Petrophysical</w:t>
      </w:r>
      <w:r>
        <w:t xml:space="preserve"> properties</w:t>
      </w:r>
    </w:p>
    <w:p w14:paraId="79AC561A" w14:textId="65EAFA57" w:rsidR="00AE091B" w:rsidRDefault="003E74AD" w:rsidP="00AE091B">
      <w:pPr>
        <w:pStyle w:val="BodyText"/>
      </w:pPr>
      <w:r>
        <w:t>Porosity, permeability and fluid saturation are three of the key petrophysical input parameters required for characterising shale plays. Based on laboratory tests (as-received basis) on 99 rock samples from 11 wells the Beetaloo Sub-basin and surrounds, the Velkerri Formation shales have an average total porosity (helium porosity of dry samples) of 7.29%, average bulk density of 2.489</w:t>
      </w:r>
      <w:r w:rsidR="00BA6974">
        <w:t> </w:t>
      </w:r>
      <w:r>
        <w:t>gm/cc, average water saturation of 55.12%, average gas saturation of 39.80%, average gas-filled porosity of 3.05% and average permeability of 1.535</w:t>
      </w:r>
      <w:r w:rsidR="001C48B5">
        <w:t xml:space="preserve"> X 10</w:t>
      </w:r>
      <w:r w:rsidR="001C48B5" w:rsidRPr="00341C3A">
        <w:rPr>
          <w:vertAlign w:val="superscript"/>
        </w:rPr>
        <w:t>-4</w:t>
      </w:r>
      <w:r>
        <w:t xml:space="preserve"> mD. </w:t>
      </w:r>
      <w:r>
        <w:fldChar w:fldCharType="begin"/>
      </w:r>
      <w:r>
        <w:instrText xml:space="preserve"> REF _Ref535847919 \h </w:instrText>
      </w:r>
      <w:r>
        <w:fldChar w:fldCharType="separate"/>
      </w:r>
      <w:r w:rsidR="00EC3730">
        <w:t xml:space="preserve">Table </w:t>
      </w:r>
      <w:r w:rsidR="00EC3730">
        <w:rPr>
          <w:noProof/>
        </w:rPr>
        <w:t>13</w:t>
      </w:r>
      <w:r>
        <w:fldChar w:fldCharType="end"/>
      </w:r>
      <w:r>
        <w:t xml:space="preserve"> and </w:t>
      </w:r>
      <w:r>
        <w:fldChar w:fldCharType="begin"/>
      </w:r>
      <w:r>
        <w:instrText xml:space="preserve"> REF _Ref535847968 \h </w:instrText>
      </w:r>
      <w:r>
        <w:fldChar w:fldCharType="separate"/>
      </w:r>
      <w:r w:rsidR="00EC3730">
        <w:t xml:space="preserve">Figure </w:t>
      </w:r>
      <w:r w:rsidR="00EC3730">
        <w:rPr>
          <w:noProof/>
        </w:rPr>
        <w:t>28</w:t>
      </w:r>
      <w:r>
        <w:fldChar w:fldCharType="end"/>
      </w:r>
      <w:r>
        <w:t xml:space="preserve"> show the details of above parameters </w:t>
      </w:r>
      <w:r w:rsidR="00212B59">
        <w:t>by well</w:t>
      </w:r>
      <w:r>
        <w:t xml:space="preserve">. Among the 99 Velkerri Formation shale samples, there are only </w:t>
      </w:r>
      <w:r w:rsidR="00AE091B">
        <w:t>3</w:t>
      </w:r>
      <w:r>
        <w:t xml:space="preserve"> samples (McManus 1, Lady Penrhyn 2</w:t>
      </w:r>
      <w:r w:rsidR="00212B59">
        <w:t>,</w:t>
      </w:r>
      <w:r>
        <w:t xml:space="preserve"> Scarborough 1) from the Wyworrie Member and </w:t>
      </w:r>
      <w:r w:rsidR="00AE091B">
        <w:t>1</w:t>
      </w:r>
      <w:r w:rsidR="00BA6974">
        <w:t> </w:t>
      </w:r>
      <w:r>
        <w:t>sample (Scarborough 1) from the Kalala Member.</w:t>
      </w:r>
    </w:p>
    <w:p w14:paraId="512A3966" w14:textId="5D6B67CE" w:rsidR="003E74AD" w:rsidRDefault="00212B59" w:rsidP="003E74AD">
      <w:pPr>
        <w:pStyle w:val="BodyText"/>
      </w:pPr>
      <w:r>
        <w:fldChar w:fldCharType="begin"/>
      </w:r>
      <w:r>
        <w:instrText xml:space="preserve"> REF _Ref13835442 \h </w:instrText>
      </w:r>
      <w:r>
        <w:fldChar w:fldCharType="separate"/>
      </w:r>
      <w:r w:rsidR="00EC3730">
        <w:t xml:space="preserve">Table </w:t>
      </w:r>
      <w:r w:rsidR="00EC3730">
        <w:rPr>
          <w:noProof/>
        </w:rPr>
        <w:t>14</w:t>
      </w:r>
      <w:r>
        <w:fldChar w:fldCharType="end"/>
      </w:r>
      <w:r>
        <w:t xml:space="preserve">, </w:t>
      </w:r>
      <w:r>
        <w:fldChar w:fldCharType="begin"/>
      </w:r>
      <w:r>
        <w:instrText xml:space="preserve"> REF _Ref13835421 \h </w:instrText>
      </w:r>
      <w:r>
        <w:fldChar w:fldCharType="separate"/>
      </w:r>
      <w:r w:rsidR="00EC3730">
        <w:t xml:space="preserve">Table </w:t>
      </w:r>
      <w:r w:rsidR="00EC3730">
        <w:rPr>
          <w:noProof/>
        </w:rPr>
        <w:t>15</w:t>
      </w:r>
      <w:r>
        <w:fldChar w:fldCharType="end"/>
      </w:r>
      <w:r>
        <w:t xml:space="preserve"> and </w:t>
      </w:r>
      <w:r>
        <w:fldChar w:fldCharType="begin"/>
      </w:r>
      <w:r>
        <w:instrText xml:space="preserve"> REF _Ref13835422 \h </w:instrText>
      </w:r>
      <w:r>
        <w:fldChar w:fldCharType="separate"/>
      </w:r>
      <w:r w:rsidR="00EC3730">
        <w:t xml:space="preserve">Table </w:t>
      </w:r>
      <w:r w:rsidR="00EC3730">
        <w:rPr>
          <w:noProof/>
        </w:rPr>
        <w:t>16</w:t>
      </w:r>
      <w:r>
        <w:fldChar w:fldCharType="end"/>
      </w:r>
      <w:r>
        <w:t xml:space="preserve"> show the </w:t>
      </w:r>
      <w:r w:rsidR="003E74AD">
        <w:t xml:space="preserve">averaged as-received laboratory measured shale rock properties </w:t>
      </w:r>
      <w:r>
        <w:t>the</w:t>
      </w:r>
      <w:r w:rsidR="003E74AD">
        <w:t xml:space="preserve"> </w:t>
      </w:r>
      <w:r>
        <w:t xml:space="preserve">Wyworrie, Amungee and Kalala members </w:t>
      </w:r>
      <w:r w:rsidR="003E74AD">
        <w:t>in the Beetaloo Sub-basin and surrounds. Four shale samples from the Amungee Member</w:t>
      </w:r>
      <w:r w:rsidR="003F5450">
        <w:t xml:space="preserve"> B shale</w:t>
      </w:r>
      <w:r w:rsidR="003E74AD">
        <w:t xml:space="preserve"> in Shenandoah 1/1A were tested, and the averaged shale rocks properties include as-received bulk density of 2.613 g/cc, water saturation of 53.93%, oil saturation of 1.40%, gas saturation of 44.67%, gas-filled porosity of 1.76%, and pressure decay permeability of 9.09</w:t>
      </w:r>
      <w:r w:rsidR="001C48B5">
        <w:t xml:space="preserve"> </w:t>
      </w:r>
      <w:r w:rsidR="00E36B4F">
        <w:t>x</w:t>
      </w:r>
      <w:r w:rsidR="001C48B5">
        <w:t xml:space="preserve"> 10</w:t>
      </w:r>
      <w:r w:rsidR="001C48B5" w:rsidRPr="00496748">
        <w:rPr>
          <w:vertAlign w:val="superscript"/>
        </w:rPr>
        <w:t>-5</w:t>
      </w:r>
      <w:r w:rsidR="00394ADA">
        <w:t> </w:t>
      </w:r>
      <w:r w:rsidR="003E74AD">
        <w:t xml:space="preserve">mD, and the dry helium porosity of 4.06%. </w:t>
      </w:r>
    </w:p>
    <w:p w14:paraId="5BE8E3F5" w14:textId="6BBDD09D" w:rsidR="003E74AD" w:rsidRDefault="003E74AD" w:rsidP="003E74AD">
      <w:pPr>
        <w:pStyle w:val="Caption"/>
      </w:pPr>
      <w:bookmarkStart w:id="191" w:name="_Ref535847919"/>
      <w:bookmarkStart w:id="192" w:name="_Toc445127"/>
      <w:bookmarkStart w:id="193" w:name="_Toc36042498"/>
      <w:r>
        <w:t xml:space="preserve">Table </w:t>
      </w:r>
      <w:r>
        <w:fldChar w:fldCharType="begin"/>
      </w:r>
      <w:r>
        <w:rPr>
          <w:noProof/>
        </w:rPr>
        <w:instrText xml:space="preserve"> SEQ Table \* ARABIC </w:instrText>
      </w:r>
      <w:r>
        <w:fldChar w:fldCharType="separate"/>
      </w:r>
      <w:r w:rsidR="00EC3730">
        <w:rPr>
          <w:noProof/>
        </w:rPr>
        <w:t>13</w:t>
      </w:r>
      <w:r>
        <w:fldChar w:fldCharType="end"/>
      </w:r>
      <w:bookmarkEnd w:id="191"/>
      <w:r>
        <w:t xml:space="preserve"> Average laboratory measured </w:t>
      </w:r>
      <w:r w:rsidR="00FA0BF1">
        <w:t xml:space="preserve">as-received </w:t>
      </w:r>
      <w:r>
        <w:t xml:space="preserve">shale rock properties of </w:t>
      </w:r>
      <w:r w:rsidR="00C01DE7">
        <w:t xml:space="preserve">the entire </w:t>
      </w:r>
      <w:r>
        <w:t>Velkerri Formation for key wells in the Beetaloo Sub-basin and surrounds</w:t>
      </w:r>
      <w:bookmarkEnd w:id="192"/>
      <w:bookmarkEnd w:id="193"/>
    </w:p>
    <w:tbl>
      <w:tblPr>
        <w:tblStyle w:val="TableBAHeaderRow"/>
        <w:tblW w:w="9696" w:type="dxa"/>
        <w:tblLook w:val="04A0" w:firstRow="1" w:lastRow="0" w:firstColumn="1" w:lastColumn="0" w:noHBand="0" w:noVBand="1"/>
      </w:tblPr>
      <w:tblGrid>
        <w:gridCol w:w="1985"/>
        <w:gridCol w:w="982"/>
        <w:gridCol w:w="1075"/>
        <w:gridCol w:w="1075"/>
        <w:gridCol w:w="1075"/>
        <w:gridCol w:w="1179"/>
        <w:gridCol w:w="1134"/>
        <w:gridCol w:w="1191"/>
      </w:tblGrid>
      <w:tr w:rsidR="003E74AD" w14:paraId="0BD25009" w14:textId="77777777" w:rsidTr="00FB478F">
        <w:trPr>
          <w:cnfStyle w:val="100000000000" w:firstRow="1" w:lastRow="0" w:firstColumn="0" w:lastColumn="0" w:oddVBand="0" w:evenVBand="0" w:oddHBand="0" w:evenHBand="0" w:firstRowFirstColumn="0" w:firstRowLastColumn="0" w:lastRowFirstColumn="0" w:lastRowLastColumn="0"/>
          <w:trHeight w:val="302"/>
          <w:tblHeader/>
        </w:trPr>
        <w:tc>
          <w:tcPr>
            <w:tcW w:w="1985" w:type="dxa"/>
            <w:noWrap/>
            <w:hideMark/>
          </w:tcPr>
          <w:p w14:paraId="107E090C" w14:textId="77777777" w:rsidR="003E74AD" w:rsidRDefault="003E74AD" w:rsidP="00344E80">
            <w:pPr>
              <w:pStyle w:val="TableText"/>
            </w:pPr>
            <w:r>
              <w:t>Well (number of tests)</w:t>
            </w:r>
          </w:p>
        </w:tc>
        <w:tc>
          <w:tcPr>
            <w:tcW w:w="982" w:type="dxa"/>
            <w:noWrap/>
            <w:hideMark/>
          </w:tcPr>
          <w:p w14:paraId="4E2DB912" w14:textId="77777777" w:rsidR="003E74AD" w:rsidRDefault="003E74AD" w:rsidP="00344E80">
            <w:pPr>
              <w:pStyle w:val="TableText"/>
            </w:pPr>
            <w:r>
              <w:t>A-R Bulk Density (g/cc)</w:t>
            </w:r>
          </w:p>
        </w:tc>
        <w:tc>
          <w:tcPr>
            <w:tcW w:w="1075" w:type="dxa"/>
            <w:noWrap/>
            <w:hideMark/>
          </w:tcPr>
          <w:p w14:paraId="4B21CBB8" w14:textId="77777777" w:rsidR="003E74AD" w:rsidRDefault="003E74AD" w:rsidP="00344E80">
            <w:pPr>
              <w:pStyle w:val="TableText"/>
            </w:pPr>
            <w:r>
              <w:t>Dry Helium Porosity (% of BV)</w:t>
            </w:r>
          </w:p>
        </w:tc>
        <w:tc>
          <w:tcPr>
            <w:tcW w:w="1075" w:type="dxa"/>
            <w:noWrap/>
            <w:hideMark/>
          </w:tcPr>
          <w:p w14:paraId="6A912610" w14:textId="77777777" w:rsidR="003E74AD" w:rsidRDefault="003E74AD" w:rsidP="00344E80">
            <w:pPr>
              <w:pStyle w:val="TableText"/>
            </w:pPr>
            <w:r>
              <w:t>A-R Water Saturation (% of PV)</w:t>
            </w:r>
          </w:p>
        </w:tc>
        <w:tc>
          <w:tcPr>
            <w:tcW w:w="1075" w:type="dxa"/>
            <w:noWrap/>
            <w:hideMark/>
          </w:tcPr>
          <w:p w14:paraId="5D6E13F2" w14:textId="77777777" w:rsidR="003E74AD" w:rsidRDefault="003E74AD" w:rsidP="00344E80">
            <w:pPr>
              <w:pStyle w:val="TableText"/>
            </w:pPr>
            <w:r>
              <w:t>A-R Oil Saturation (% of PV)</w:t>
            </w:r>
          </w:p>
        </w:tc>
        <w:tc>
          <w:tcPr>
            <w:tcW w:w="1179" w:type="dxa"/>
            <w:noWrap/>
            <w:hideMark/>
          </w:tcPr>
          <w:p w14:paraId="6300067A" w14:textId="77777777" w:rsidR="003E74AD" w:rsidRDefault="003E74AD" w:rsidP="00344E80">
            <w:pPr>
              <w:pStyle w:val="TableText"/>
            </w:pPr>
            <w:r>
              <w:t>A-R Gas Saturation (% of PV)</w:t>
            </w:r>
          </w:p>
        </w:tc>
        <w:tc>
          <w:tcPr>
            <w:tcW w:w="1134" w:type="dxa"/>
            <w:noWrap/>
            <w:hideMark/>
          </w:tcPr>
          <w:p w14:paraId="13054ED0" w14:textId="77777777" w:rsidR="003E74AD" w:rsidRDefault="003E74AD" w:rsidP="00344E80">
            <w:pPr>
              <w:pStyle w:val="TableText"/>
            </w:pPr>
            <w:r>
              <w:t>A-R Gas - Filled Porosity (% of BV)</w:t>
            </w:r>
          </w:p>
        </w:tc>
        <w:tc>
          <w:tcPr>
            <w:tcW w:w="1191" w:type="dxa"/>
            <w:noWrap/>
            <w:hideMark/>
          </w:tcPr>
          <w:p w14:paraId="4DAD48E5" w14:textId="62A00B89" w:rsidR="003E74AD" w:rsidRDefault="003E74AD" w:rsidP="00344E80">
            <w:pPr>
              <w:pStyle w:val="TableText"/>
            </w:pPr>
            <w:r>
              <w:t>A-R Press</w:t>
            </w:r>
            <w:r w:rsidR="0040746C">
              <w:t>ure</w:t>
            </w:r>
            <w:r>
              <w:t xml:space="preserve"> Decay Permeability (mD)</w:t>
            </w:r>
          </w:p>
        </w:tc>
      </w:tr>
      <w:tr w:rsidR="00C774F9" w14:paraId="189188DF" w14:textId="77777777" w:rsidTr="00344E80">
        <w:trPr>
          <w:cnfStyle w:val="000000100000" w:firstRow="0" w:lastRow="0" w:firstColumn="0" w:lastColumn="0" w:oddVBand="0" w:evenVBand="0" w:oddHBand="1" w:evenHBand="0" w:firstRowFirstColumn="0" w:firstRowLastColumn="0" w:lastRowFirstColumn="0" w:lastRowLastColumn="0"/>
          <w:trHeight w:val="302"/>
        </w:trPr>
        <w:tc>
          <w:tcPr>
            <w:tcW w:w="1985" w:type="dxa"/>
            <w:noWrap/>
            <w:hideMark/>
          </w:tcPr>
          <w:p w14:paraId="1E5530C1" w14:textId="77777777" w:rsidR="00C774F9" w:rsidRDefault="00C774F9" w:rsidP="00344E80">
            <w:pPr>
              <w:pStyle w:val="TableText"/>
            </w:pPr>
            <w:r>
              <w:t>Altree 2 (4)</w:t>
            </w:r>
          </w:p>
        </w:tc>
        <w:tc>
          <w:tcPr>
            <w:tcW w:w="982" w:type="dxa"/>
            <w:noWrap/>
            <w:hideMark/>
          </w:tcPr>
          <w:p w14:paraId="453C1A87" w14:textId="6A2E8616" w:rsidR="00C774F9" w:rsidRDefault="00C774F9" w:rsidP="00344E80">
            <w:pPr>
              <w:pStyle w:val="TableText"/>
            </w:pPr>
            <w:r w:rsidRPr="00DA0F68">
              <w:t>2.4</w:t>
            </w:r>
          </w:p>
        </w:tc>
        <w:tc>
          <w:tcPr>
            <w:tcW w:w="1075" w:type="dxa"/>
            <w:noWrap/>
            <w:hideMark/>
          </w:tcPr>
          <w:p w14:paraId="2DD292A6" w14:textId="15DAD7E2" w:rsidR="00C774F9" w:rsidRDefault="00C774F9" w:rsidP="00344E80">
            <w:pPr>
              <w:pStyle w:val="TableText"/>
            </w:pPr>
            <w:r w:rsidRPr="00DA0F68">
              <w:t>7.5</w:t>
            </w:r>
          </w:p>
        </w:tc>
        <w:tc>
          <w:tcPr>
            <w:tcW w:w="1075" w:type="dxa"/>
            <w:noWrap/>
            <w:hideMark/>
          </w:tcPr>
          <w:p w14:paraId="0250A979" w14:textId="0798A889" w:rsidR="00C774F9" w:rsidRDefault="00C774F9" w:rsidP="00344E80">
            <w:pPr>
              <w:pStyle w:val="TableText"/>
            </w:pPr>
            <w:r w:rsidRPr="00DA0F68">
              <w:t>50.6</w:t>
            </w:r>
          </w:p>
        </w:tc>
        <w:tc>
          <w:tcPr>
            <w:tcW w:w="1075" w:type="dxa"/>
            <w:noWrap/>
            <w:hideMark/>
          </w:tcPr>
          <w:p w14:paraId="6B823F27" w14:textId="0686426D" w:rsidR="00C774F9" w:rsidRDefault="00C774F9" w:rsidP="00344E80">
            <w:pPr>
              <w:pStyle w:val="TableText"/>
            </w:pPr>
            <w:r w:rsidRPr="00DA0F68">
              <w:t>11.3</w:t>
            </w:r>
          </w:p>
        </w:tc>
        <w:tc>
          <w:tcPr>
            <w:tcW w:w="1179" w:type="dxa"/>
            <w:noWrap/>
            <w:hideMark/>
          </w:tcPr>
          <w:p w14:paraId="7EBD9DD9" w14:textId="67AEFAFB" w:rsidR="00C774F9" w:rsidRDefault="00C774F9" w:rsidP="00344E80">
            <w:pPr>
              <w:pStyle w:val="TableText"/>
            </w:pPr>
            <w:r w:rsidRPr="00DA0F68">
              <w:t>38.1</w:t>
            </w:r>
          </w:p>
        </w:tc>
        <w:tc>
          <w:tcPr>
            <w:tcW w:w="1134" w:type="dxa"/>
            <w:noWrap/>
            <w:hideMark/>
          </w:tcPr>
          <w:p w14:paraId="4B5D8724" w14:textId="3EDF4F8B" w:rsidR="00C774F9" w:rsidRDefault="00C774F9" w:rsidP="00344E80">
            <w:pPr>
              <w:pStyle w:val="TableText"/>
            </w:pPr>
            <w:r w:rsidRPr="00DA0F68">
              <w:t>3.7</w:t>
            </w:r>
          </w:p>
        </w:tc>
        <w:tc>
          <w:tcPr>
            <w:tcW w:w="1191" w:type="dxa"/>
            <w:noWrap/>
            <w:hideMark/>
          </w:tcPr>
          <w:p w14:paraId="5E164CEA" w14:textId="40B8B104" w:rsidR="00C774F9" w:rsidRDefault="00C774F9" w:rsidP="001C48B5">
            <w:pPr>
              <w:pStyle w:val="TableText"/>
            </w:pPr>
            <w:r>
              <w:t>1.</w:t>
            </w:r>
            <w:r w:rsidR="001C48B5">
              <w:t>288 x 10</w:t>
            </w:r>
            <w:r w:rsidRPr="00496748">
              <w:rPr>
                <w:vertAlign w:val="superscript"/>
              </w:rPr>
              <w:t>-4</w:t>
            </w:r>
          </w:p>
        </w:tc>
      </w:tr>
      <w:tr w:rsidR="00C774F9" w14:paraId="1C7F9579" w14:textId="77777777" w:rsidTr="00344E80">
        <w:trPr>
          <w:cnfStyle w:val="000000010000" w:firstRow="0" w:lastRow="0" w:firstColumn="0" w:lastColumn="0" w:oddVBand="0" w:evenVBand="0" w:oddHBand="0" w:evenHBand="1" w:firstRowFirstColumn="0" w:firstRowLastColumn="0" w:lastRowFirstColumn="0" w:lastRowLastColumn="0"/>
          <w:trHeight w:val="302"/>
        </w:trPr>
        <w:tc>
          <w:tcPr>
            <w:tcW w:w="1985" w:type="dxa"/>
            <w:noWrap/>
            <w:hideMark/>
          </w:tcPr>
          <w:p w14:paraId="223CA104" w14:textId="77777777" w:rsidR="00C774F9" w:rsidRDefault="00C774F9" w:rsidP="00344E80">
            <w:pPr>
              <w:pStyle w:val="TableText"/>
            </w:pPr>
            <w:r>
              <w:t>Birdum Creek 1 (5)</w:t>
            </w:r>
          </w:p>
        </w:tc>
        <w:tc>
          <w:tcPr>
            <w:tcW w:w="982" w:type="dxa"/>
            <w:noWrap/>
            <w:hideMark/>
          </w:tcPr>
          <w:p w14:paraId="0AF9CD4E" w14:textId="17FB519A" w:rsidR="00C774F9" w:rsidRDefault="00C774F9" w:rsidP="00344E80">
            <w:pPr>
              <w:pStyle w:val="TableText"/>
            </w:pPr>
            <w:r w:rsidRPr="00DA0F68">
              <w:t>2.5</w:t>
            </w:r>
          </w:p>
        </w:tc>
        <w:tc>
          <w:tcPr>
            <w:tcW w:w="1075" w:type="dxa"/>
            <w:noWrap/>
            <w:hideMark/>
          </w:tcPr>
          <w:p w14:paraId="2C45DB51" w14:textId="1F764D13" w:rsidR="00C774F9" w:rsidRDefault="00C774F9" w:rsidP="00344E80">
            <w:pPr>
              <w:pStyle w:val="TableText"/>
            </w:pPr>
            <w:r w:rsidRPr="00DA0F68">
              <w:t>6.0</w:t>
            </w:r>
          </w:p>
        </w:tc>
        <w:tc>
          <w:tcPr>
            <w:tcW w:w="1075" w:type="dxa"/>
            <w:noWrap/>
            <w:hideMark/>
          </w:tcPr>
          <w:p w14:paraId="0EFB6BD3" w14:textId="18779A5C" w:rsidR="00C774F9" w:rsidRDefault="00C774F9" w:rsidP="00344E80">
            <w:pPr>
              <w:pStyle w:val="TableText"/>
            </w:pPr>
            <w:r w:rsidRPr="00DA0F68">
              <w:t>69.9</w:t>
            </w:r>
          </w:p>
        </w:tc>
        <w:tc>
          <w:tcPr>
            <w:tcW w:w="1075" w:type="dxa"/>
            <w:noWrap/>
            <w:hideMark/>
          </w:tcPr>
          <w:p w14:paraId="5E64365F" w14:textId="3F6987B3" w:rsidR="00C774F9" w:rsidRDefault="00C774F9" w:rsidP="00344E80">
            <w:pPr>
              <w:pStyle w:val="TableText"/>
            </w:pPr>
            <w:r w:rsidRPr="00DA0F68">
              <w:t>1.2</w:t>
            </w:r>
          </w:p>
        </w:tc>
        <w:tc>
          <w:tcPr>
            <w:tcW w:w="1179" w:type="dxa"/>
            <w:noWrap/>
            <w:hideMark/>
          </w:tcPr>
          <w:p w14:paraId="4586C79B" w14:textId="4E87B46B" w:rsidR="00C774F9" w:rsidRDefault="00C774F9" w:rsidP="00344E80">
            <w:pPr>
              <w:pStyle w:val="TableText"/>
            </w:pPr>
            <w:r w:rsidRPr="00DA0F68">
              <w:t>28.9</w:t>
            </w:r>
          </w:p>
        </w:tc>
        <w:tc>
          <w:tcPr>
            <w:tcW w:w="1134" w:type="dxa"/>
            <w:noWrap/>
            <w:hideMark/>
          </w:tcPr>
          <w:p w14:paraId="5EA47121" w14:textId="47215745" w:rsidR="00C774F9" w:rsidRDefault="00C774F9" w:rsidP="00344E80">
            <w:pPr>
              <w:pStyle w:val="TableText"/>
            </w:pPr>
            <w:r w:rsidRPr="00DA0F68">
              <w:t>2.0</w:t>
            </w:r>
          </w:p>
        </w:tc>
        <w:tc>
          <w:tcPr>
            <w:tcW w:w="1191" w:type="dxa"/>
            <w:noWrap/>
            <w:hideMark/>
          </w:tcPr>
          <w:p w14:paraId="6594E770" w14:textId="086BB056" w:rsidR="00C774F9" w:rsidRDefault="00C774F9" w:rsidP="00496748">
            <w:pPr>
              <w:pStyle w:val="TableText"/>
            </w:pPr>
            <w:r>
              <w:t>4.197</w:t>
            </w:r>
            <w:r w:rsidR="001C48B5">
              <w:t xml:space="preserve"> </w:t>
            </w:r>
            <w:r w:rsidR="00E36B4F">
              <w:t>x</w:t>
            </w:r>
            <w:r w:rsidR="001C48B5">
              <w:t xml:space="preserve"> 10</w:t>
            </w:r>
            <w:r w:rsidR="001C48B5" w:rsidRPr="00496748">
              <w:rPr>
                <w:vertAlign w:val="superscript"/>
              </w:rPr>
              <w:t>-5</w:t>
            </w:r>
          </w:p>
        </w:tc>
      </w:tr>
      <w:tr w:rsidR="00C774F9" w14:paraId="767E41FC" w14:textId="77777777" w:rsidTr="00344E80">
        <w:trPr>
          <w:cnfStyle w:val="000000100000" w:firstRow="0" w:lastRow="0" w:firstColumn="0" w:lastColumn="0" w:oddVBand="0" w:evenVBand="0" w:oddHBand="1" w:evenHBand="0" w:firstRowFirstColumn="0" w:firstRowLastColumn="0" w:lastRowFirstColumn="0" w:lastRowLastColumn="0"/>
          <w:trHeight w:val="302"/>
        </w:trPr>
        <w:tc>
          <w:tcPr>
            <w:tcW w:w="1985" w:type="dxa"/>
            <w:noWrap/>
            <w:hideMark/>
          </w:tcPr>
          <w:p w14:paraId="6595F801" w14:textId="77777777" w:rsidR="00C774F9" w:rsidRDefault="00C774F9" w:rsidP="00344E80">
            <w:pPr>
              <w:pStyle w:val="TableText"/>
            </w:pPr>
            <w:r>
              <w:t>Lady Penrhyn 2 (1)</w:t>
            </w:r>
          </w:p>
        </w:tc>
        <w:tc>
          <w:tcPr>
            <w:tcW w:w="982" w:type="dxa"/>
            <w:noWrap/>
            <w:hideMark/>
          </w:tcPr>
          <w:p w14:paraId="45582F48" w14:textId="651DC935" w:rsidR="00C774F9" w:rsidRDefault="00C774F9" w:rsidP="00344E80">
            <w:pPr>
              <w:pStyle w:val="TableText"/>
            </w:pPr>
            <w:r w:rsidRPr="00DA0F68">
              <w:t>2.6</w:t>
            </w:r>
          </w:p>
        </w:tc>
        <w:tc>
          <w:tcPr>
            <w:tcW w:w="1075" w:type="dxa"/>
            <w:noWrap/>
            <w:hideMark/>
          </w:tcPr>
          <w:p w14:paraId="631AACBA" w14:textId="42BCD99C" w:rsidR="00C774F9" w:rsidRDefault="00C774F9" w:rsidP="00344E80">
            <w:pPr>
              <w:pStyle w:val="TableText"/>
            </w:pPr>
            <w:r w:rsidRPr="00DA0F68">
              <w:t>7.7</w:t>
            </w:r>
          </w:p>
        </w:tc>
        <w:tc>
          <w:tcPr>
            <w:tcW w:w="1075" w:type="dxa"/>
            <w:noWrap/>
            <w:hideMark/>
          </w:tcPr>
          <w:p w14:paraId="11615808" w14:textId="61F509F7" w:rsidR="00C774F9" w:rsidRDefault="00C774F9" w:rsidP="00344E80">
            <w:pPr>
              <w:pStyle w:val="TableText"/>
            </w:pPr>
            <w:r w:rsidRPr="00DA0F68">
              <w:t>53.2</w:t>
            </w:r>
          </w:p>
        </w:tc>
        <w:tc>
          <w:tcPr>
            <w:tcW w:w="1075" w:type="dxa"/>
            <w:noWrap/>
            <w:hideMark/>
          </w:tcPr>
          <w:p w14:paraId="5E7AD311" w14:textId="108C2FD6" w:rsidR="00C774F9" w:rsidRDefault="00C774F9" w:rsidP="00344E80">
            <w:pPr>
              <w:pStyle w:val="TableText"/>
            </w:pPr>
            <w:r w:rsidRPr="00DA0F68">
              <w:t>4.2</w:t>
            </w:r>
          </w:p>
        </w:tc>
        <w:tc>
          <w:tcPr>
            <w:tcW w:w="1179" w:type="dxa"/>
            <w:noWrap/>
            <w:hideMark/>
          </w:tcPr>
          <w:p w14:paraId="29001ACE" w14:textId="6D13D5D1" w:rsidR="00C774F9" w:rsidRDefault="00C774F9" w:rsidP="00344E80">
            <w:pPr>
              <w:pStyle w:val="TableText"/>
            </w:pPr>
            <w:r w:rsidRPr="00DA0F68">
              <w:t>42.6</w:t>
            </w:r>
          </w:p>
        </w:tc>
        <w:tc>
          <w:tcPr>
            <w:tcW w:w="1134" w:type="dxa"/>
            <w:noWrap/>
            <w:hideMark/>
          </w:tcPr>
          <w:p w14:paraId="04110C55" w14:textId="2CFEB228" w:rsidR="00C774F9" w:rsidRDefault="00C774F9" w:rsidP="00344E80">
            <w:pPr>
              <w:pStyle w:val="TableText"/>
            </w:pPr>
            <w:r w:rsidRPr="00DA0F68">
              <w:t>3.3</w:t>
            </w:r>
          </w:p>
        </w:tc>
        <w:tc>
          <w:tcPr>
            <w:tcW w:w="1191" w:type="dxa"/>
            <w:noWrap/>
            <w:hideMark/>
          </w:tcPr>
          <w:p w14:paraId="1D12D4E6" w14:textId="26588A77" w:rsidR="00C774F9" w:rsidRDefault="00C774F9" w:rsidP="00496748">
            <w:pPr>
              <w:pStyle w:val="TableText"/>
            </w:pPr>
            <w:r>
              <w:t>1.610</w:t>
            </w:r>
            <w:r w:rsidR="001C48B5">
              <w:t xml:space="preserve"> </w:t>
            </w:r>
            <w:r w:rsidR="00E36B4F">
              <w:t>x</w:t>
            </w:r>
            <w:r w:rsidR="001C48B5">
              <w:t xml:space="preserve"> 10</w:t>
            </w:r>
            <w:r w:rsidR="001C48B5" w:rsidRPr="00496748">
              <w:rPr>
                <w:vertAlign w:val="superscript"/>
              </w:rPr>
              <w:t>-4</w:t>
            </w:r>
          </w:p>
        </w:tc>
      </w:tr>
      <w:tr w:rsidR="00C774F9" w14:paraId="4448CCC9" w14:textId="77777777" w:rsidTr="00344E80">
        <w:trPr>
          <w:cnfStyle w:val="000000010000" w:firstRow="0" w:lastRow="0" w:firstColumn="0" w:lastColumn="0" w:oddVBand="0" w:evenVBand="0" w:oddHBand="0" w:evenHBand="1" w:firstRowFirstColumn="0" w:firstRowLastColumn="0" w:lastRowFirstColumn="0" w:lastRowLastColumn="0"/>
          <w:trHeight w:val="302"/>
        </w:trPr>
        <w:tc>
          <w:tcPr>
            <w:tcW w:w="1985" w:type="dxa"/>
            <w:noWrap/>
            <w:hideMark/>
          </w:tcPr>
          <w:p w14:paraId="64B656DB" w14:textId="77777777" w:rsidR="00C774F9" w:rsidRDefault="00C774F9" w:rsidP="00344E80">
            <w:pPr>
              <w:pStyle w:val="TableText"/>
            </w:pPr>
            <w:r>
              <w:t>McManus 1 (54)</w:t>
            </w:r>
          </w:p>
        </w:tc>
        <w:tc>
          <w:tcPr>
            <w:tcW w:w="982" w:type="dxa"/>
            <w:noWrap/>
            <w:hideMark/>
          </w:tcPr>
          <w:p w14:paraId="422F0891" w14:textId="42056C57" w:rsidR="00C774F9" w:rsidRDefault="00C774F9" w:rsidP="00344E80">
            <w:pPr>
              <w:pStyle w:val="TableText"/>
            </w:pPr>
            <w:r w:rsidRPr="00DA0F68">
              <w:t>2.4</w:t>
            </w:r>
          </w:p>
        </w:tc>
        <w:tc>
          <w:tcPr>
            <w:tcW w:w="1075" w:type="dxa"/>
            <w:noWrap/>
            <w:hideMark/>
          </w:tcPr>
          <w:p w14:paraId="216889EE" w14:textId="651A2E34" w:rsidR="00C774F9" w:rsidRDefault="00C774F9" w:rsidP="00344E80">
            <w:pPr>
              <w:pStyle w:val="TableText"/>
            </w:pPr>
            <w:r w:rsidRPr="00DA0F68">
              <w:t>10.3</w:t>
            </w:r>
          </w:p>
        </w:tc>
        <w:tc>
          <w:tcPr>
            <w:tcW w:w="1075" w:type="dxa"/>
            <w:noWrap/>
            <w:hideMark/>
          </w:tcPr>
          <w:p w14:paraId="42802E7A" w14:textId="386B709C" w:rsidR="00C774F9" w:rsidRDefault="00C774F9" w:rsidP="00344E80">
            <w:pPr>
              <w:pStyle w:val="TableText"/>
            </w:pPr>
            <w:r w:rsidRPr="00DA0F68">
              <w:t>44.3</w:t>
            </w:r>
          </w:p>
        </w:tc>
        <w:tc>
          <w:tcPr>
            <w:tcW w:w="1075" w:type="dxa"/>
            <w:noWrap/>
            <w:hideMark/>
          </w:tcPr>
          <w:p w14:paraId="4A83CEF1" w14:textId="0CCBE3D9" w:rsidR="00C774F9" w:rsidRDefault="00C774F9" w:rsidP="00344E80">
            <w:pPr>
              <w:pStyle w:val="TableText"/>
            </w:pPr>
            <w:r w:rsidRPr="00DA0F68">
              <w:t>6.3</w:t>
            </w:r>
          </w:p>
        </w:tc>
        <w:tc>
          <w:tcPr>
            <w:tcW w:w="1179" w:type="dxa"/>
            <w:noWrap/>
            <w:hideMark/>
          </w:tcPr>
          <w:p w14:paraId="3DA6DE79" w14:textId="04F0A0C7" w:rsidR="00C774F9" w:rsidRDefault="00C774F9" w:rsidP="00344E80">
            <w:pPr>
              <w:pStyle w:val="TableText"/>
            </w:pPr>
            <w:r w:rsidRPr="00DA0F68">
              <w:t>49.4</w:t>
            </w:r>
          </w:p>
        </w:tc>
        <w:tc>
          <w:tcPr>
            <w:tcW w:w="1134" w:type="dxa"/>
            <w:noWrap/>
            <w:hideMark/>
          </w:tcPr>
          <w:p w14:paraId="45B1A983" w14:textId="1E549476" w:rsidR="00C774F9" w:rsidRDefault="00C774F9" w:rsidP="00344E80">
            <w:pPr>
              <w:pStyle w:val="TableText"/>
            </w:pPr>
            <w:r w:rsidRPr="00DA0F68">
              <w:t>5.0</w:t>
            </w:r>
          </w:p>
        </w:tc>
        <w:tc>
          <w:tcPr>
            <w:tcW w:w="1191" w:type="dxa"/>
            <w:noWrap/>
            <w:hideMark/>
          </w:tcPr>
          <w:p w14:paraId="4BC0F376" w14:textId="2DC4CC0D" w:rsidR="00C774F9" w:rsidRDefault="00C774F9" w:rsidP="00496748">
            <w:pPr>
              <w:pStyle w:val="TableText"/>
            </w:pPr>
            <w:r>
              <w:t>3.333</w:t>
            </w:r>
            <w:r w:rsidR="001C48B5">
              <w:t xml:space="preserve"> </w:t>
            </w:r>
            <w:r w:rsidR="00E36B4F">
              <w:t>x</w:t>
            </w:r>
            <w:r w:rsidR="001C48B5">
              <w:t xml:space="preserve"> 10</w:t>
            </w:r>
            <w:r w:rsidR="001C48B5" w:rsidRPr="00496748">
              <w:rPr>
                <w:vertAlign w:val="superscript"/>
              </w:rPr>
              <w:t>-4</w:t>
            </w:r>
          </w:p>
        </w:tc>
      </w:tr>
      <w:tr w:rsidR="00C774F9" w14:paraId="4F5661B7" w14:textId="77777777" w:rsidTr="00344E80">
        <w:trPr>
          <w:cnfStyle w:val="000000100000" w:firstRow="0" w:lastRow="0" w:firstColumn="0" w:lastColumn="0" w:oddVBand="0" w:evenVBand="0" w:oddHBand="1" w:evenHBand="0" w:firstRowFirstColumn="0" w:firstRowLastColumn="0" w:lastRowFirstColumn="0" w:lastRowLastColumn="0"/>
          <w:trHeight w:val="302"/>
        </w:trPr>
        <w:tc>
          <w:tcPr>
            <w:tcW w:w="1985" w:type="dxa"/>
            <w:noWrap/>
            <w:hideMark/>
          </w:tcPr>
          <w:p w14:paraId="37E50978" w14:textId="77777777" w:rsidR="00C774F9" w:rsidRDefault="00C774F9" w:rsidP="00344E80">
            <w:pPr>
              <w:pStyle w:val="TableText"/>
            </w:pPr>
            <w:r>
              <w:t>Scarborough 1 (7)</w:t>
            </w:r>
          </w:p>
        </w:tc>
        <w:tc>
          <w:tcPr>
            <w:tcW w:w="982" w:type="dxa"/>
            <w:noWrap/>
            <w:hideMark/>
          </w:tcPr>
          <w:p w14:paraId="68A92140" w14:textId="2DD0461D" w:rsidR="00C774F9" w:rsidRDefault="00C774F9" w:rsidP="00344E80">
            <w:pPr>
              <w:pStyle w:val="TableText"/>
            </w:pPr>
            <w:r w:rsidRPr="00DA0F68">
              <w:t>2.5</w:t>
            </w:r>
          </w:p>
        </w:tc>
        <w:tc>
          <w:tcPr>
            <w:tcW w:w="1075" w:type="dxa"/>
            <w:noWrap/>
            <w:hideMark/>
          </w:tcPr>
          <w:p w14:paraId="3B6D7A3A" w14:textId="2A1E98CF" w:rsidR="00C774F9" w:rsidRDefault="00C774F9" w:rsidP="00344E80">
            <w:pPr>
              <w:pStyle w:val="TableText"/>
            </w:pPr>
            <w:r w:rsidRPr="00DA0F68">
              <w:t>9.1</w:t>
            </w:r>
          </w:p>
        </w:tc>
        <w:tc>
          <w:tcPr>
            <w:tcW w:w="1075" w:type="dxa"/>
            <w:noWrap/>
            <w:hideMark/>
          </w:tcPr>
          <w:p w14:paraId="71F6E513" w14:textId="72D9019B" w:rsidR="00C774F9" w:rsidRDefault="00C774F9" w:rsidP="00344E80">
            <w:pPr>
              <w:pStyle w:val="TableText"/>
            </w:pPr>
            <w:r w:rsidRPr="00DA0F68">
              <w:t>61.9</w:t>
            </w:r>
          </w:p>
        </w:tc>
        <w:tc>
          <w:tcPr>
            <w:tcW w:w="1075" w:type="dxa"/>
            <w:noWrap/>
            <w:hideMark/>
          </w:tcPr>
          <w:p w14:paraId="27BEFA39" w14:textId="0A1F914C" w:rsidR="00C774F9" w:rsidRDefault="00C774F9" w:rsidP="00344E80">
            <w:pPr>
              <w:pStyle w:val="TableText"/>
            </w:pPr>
            <w:r w:rsidRPr="00DA0F68">
              <w:t>8.0</w:t>
            </w:r>
          </w:p>
        </w:tc>
        <w:tc>
          <w:tcPr>
            <w:tcW w:w="1179" w:type="dxa"/>
            <w:noWrap/>
            <w:hideMark/>
          </w:tcPr>
          <w:p w14:paraId="64921AF8" w14:textId="7815B8FE" w:rsidR="00C774F9" w:rsidRDefault="00C774F9" w:rsidP="00344E80">
            <w:pPr>
              <w:pStyle w:val="TableText"/>
            </w:pPr>
            <w:r w:rsidRPr="00DA0F68">
              <w:t>30.2</w:t>
            </w:r>
          </w:p>
        </w:tc>
        <w:tc>
          <w:tcPr>
            <w:tcW w:w="1134" w:type="dxa"/>
            <w:noWrap/>
            <w:hideMark/>
          </w:tcPr>
          <w:p w14:paraId="54219A1F" w14:textId="7466E4CD" w:rsidR="00C774F9" w:rsidRDefault="00C774F9" w:rsidP="00344E80">
            <w:pPr>
              <w:pStyle w:val="TableText"/>
            </w:pPr>
            <w:r w:rsidRPr="00DA0F68">
              <w:t>2.8</w:t>
            </w:r>
          </w:p>
        </w:tc>
        <w:tc>
          <w:tcPr>
            <w:tcW w:w="1191" w:type="dxa"/>
            <w:noWrap/>
            <w:hideMark/>
          </w:tcPr>
          <w:p w14:paraId="28228509" w14:textId="71D4D9DF" w:rsidR="00C774F9" w:rsidRDefault="00C774F9" w:rsidP="00496748">
            <w:pPr>
              <w:pStyle w:val="TableText"/>
            </w:pPr>
            <w:r>
              <w:t>2.947</w:t>
            </w:r>
            <w:r w:rsidR="001C48B5">
              <w:t xml:space="preserve"> </w:t>
            </w:r>
            <w:r w:rsidR="00E36B4F">
              <w:t>x</w:t>
            </w:r>
            <w:r w:rsidR="001C48B5">
              <w:t xml:space="preserve"> 10</w:t>
            </w:r>
            <w:r w:rsidR="00E36B4F" w:rsidRPr="00AE278E">
              <w:rPr>
                <w:vertAlign w:val="superscript"/>
              </w:rPr>
              <w:t>-5</w:t>
            </w:r>
          </w:p>
        </w:tc>
      </w:tr>
      <w:tr w:rsidR="00C774F9" w14:paraId="59798BC9" w14:textId="77777777" w:rsidTr="00344E80">
        <w:trPr>
          <w:cnfStyle w:val="000000010000" w:firstRow="0" w:lastRow="0" w:firstColumn="0" w:lastColumn="0" w:oddVBand="0" w:evenVBand="0" w:oddHBand="0" w:evenHBand="1" w:firstRowFirstColumn="0" w:firstRowLastColumn="0" w:lastRowFirstColumn="0" w:lastRowLastColumn="0"/>
          <w:trHeight w:val="302"/>
        </w:trPr>
        <w:tc>
          <w:tcPr>
            <w:tcW w:w="1985" w:type="dxa"/>
            <w:noWrap/>
            <w:hideMark/>
          </w:tcPr>
          <w:p w14:paraId="3FEF9334" w14:textId="77777777" w:rsidR="00C774F9" w:rsidRDefault="00C774F9" w:rsidP="00344E80">
            <w:pPr>
              <w:pStyle w:val="TableText"/>
            </w:pPr>
            <w:r>
              <w:t>Sever 1 (4)</w:t>
            </w:r>
          </w:p>
        </w:tc>
        <w:tc>
          <w:tcPr>
            <w:tcW w:w="982" w:type="dxa"/>
            <w:noWrap/>
            <w:hideMark/>
          </w:tcPr>
          <w:p w14:paraId="64EF170B" w14:textId="2A648855" w:rsidR="00C774F9" w:rsidRDefault="00C774F9" w:rsidP="00344E80">
            <w:pPr>
              <w:pStyle w:val="TableText"/>
            </w:pPr>
            <w:r w:rsidRPr="00DA0F68">
              <w:t>2.5</w:t>
            </w:r>
          </w:p>
        </w:tc>
        <w:tc>
          <w:tcPr>
            <w:tcW w:w="1075" w:type="dxa"/>
            <w:noWrap/>
            <w:hideMark/>
          </w:tcPr>
          <w:p w14:paraId="4353E314" w14:textId="6DCEE218" w:rsidR="00C774F9" w:rsidRDefault="00C774F9" w:rsidP="00344E80">
            <w:pPr>
              <w:pStyle w:val="TableText"/>
            </w:pPr>
            <w:r w:rsidRPr="00DA0F68">
              <w:t>6.5</w:t>
            </w:r>
          </w:p>
        </w:tc>
        <w:tc>
          <w:tcPr>
            <w:tcW w:w="1075" w:type="dxa"/>
            <w:noWrap/>
            <w:hideMark/>
          </w:tcPr>
          <w:p w14:paraId="043B4731" w14:textId="34C49BEB" w:rsidR="00C774F9" w:rsidRDefault="00C774F9" w:rsidP="00344E80">
            <w:pPr>
              <w:pStyle w:val="TableText"/>
            </w:pPr>
            <w:r w:rsidRPr="00DA0F68">
              <w:t>33.9</w:t>
            </w:r>
          </w:p>
        </w:tc>
        <w:tc>
          <w:tcPr>
            <w:tcW w:w="1075" w:type="dxa"/>
            <w:noWrap/>
            <w:hideMark/>
          </w:tcPr>
          <w:p w14:paraId="7126DCDE" w14:textId="759E611B" w:rsidR="00C774F9" w:rsidRDefault="00C774F9" w:rsidP="00344E80">
            <w:pPr>
              <w:pStyle w:val="TableText"/>
            </w:pPr>
            <w:r w:rsidRPr="00DA0F68">
              <w:t>2.4</w:t>
            </w:r>
          </w:p>
        </w:tc>
        <w:tc>
          <w:tcPr>
            <w:tcW w:w="1179" w:type="dxa"/>
            <w:noWrap/>
            <w:hideMark/>
          </w:tcPr>
          <w:p w14:paraId="7AF42815" w14:textId="580047BC" w:rsidR="00C774F9" w:rsidRDefault="00C774F9" w:rsidP="00344E80">
            <w:pPr>
              <w:pStyle w:val="TableText"/>
            </w:pPr>
            <w:r w:rsidRPr="00DA0F68">
              <w:t>63.8</w:t>
            </w:r>
          </w:p>
        </w:tc>
        <w:tc>
          <w:tcPr>
            <w:tcW w:w="1134" w:type="dxa"/>
            <w:noWrap/>
            <w:hideMark/>
          </w:tcPr>
          <w:p w14:paraId="03B29C27" w14:textId="1DCCEBF6" w:rsidR="00C774F9" w:rsidRDefault="00C774F9" w:rsidP="00344E80">
            <w:pPr>
              <w:pStyle w:val="TableText"/>
            </w:pPr>
            <w:r w:rsidRPr="00DA0F68">
              <w:t>4.2</w:t>
            </w:r>
          </w:p>
        </w:tc>
        <w:tc>
          <w:tcPr>
            <w:tcW w:w="1191" w:type="dxa"/>
            <w:noWrap/>
            <w:hideMark/>
          </w:tcPr>
          <w:p w14:paraId="761D34A5" w14:textId="0DB74756" w:rsidR="00C774F9" w:rsidRDefault="00C774F9" w:rsidP="00496748">
            <w:pPr>
              <w:pStyle w:val="TableText"/>
            </w:pPr>
            <w:r>
              <w:t>6.260</w:t>
            </w:r>
            <w:r w:rsidR="001C48B5">
              <w:t xml:space="preserve"> </w:t>
            </w:r>
            <w:r w:rsidR="00E36B4F">
              <w:t>x</w:t>
            </w:r>
            <w:r w:rsidR="001C48B5">
              <w:t xml:space="preserve"> 10</w:t>
            </w:r>
            <w:r w:rsidR="00E36B4F" w:rsidRPr="00AE278E">
              <w:rPr>
                <w:vertAlign w:val="superscript"/>
              </w:rPr>
              <w:t>-4</w:t>
            </w:r>
          </w:p>
        </w:tc>
      </w:tr>
      <w:tr w:rsidR="00C774F9" w14:paraId="181C9FDD" w14:textId="77777777" w:rsidTr="00344E80">
        <w:trPr>
          <w:cnfStyle w:val="000000100000" w:firstRow="0" w:lastRow="0" w:firstColumn="0" w:lastColumn="0" w:oddVBand="0" w:evenVBand="0" w:oddHBand="1" w:evenHBand="0" w:firstRowFirstColumn="0" w:firstRowLastColumn="0" w:lastRowFirstColumn="0" w:lastRowLastColumn="0"/>
          <w:trHeight w:val="302"/>
        </w:trPr>
        <w:tc>
          <w:tcPr>
            <w:tcW w:w="1985" w:type="dxa"/>
            <w:noWrap/>
            <w:hideMark/>
          </w:tcPr>
          <w:p w14:paraId="26F482F3" w14:textId="77777777" w:rsidR="00C774F9" w:rsidRDefault="00C774F9" w:rsidP="00344E80">
            <w:pPr>
              <w:pStyle w:val="TableText"/>
            </w:pPr>
            <w:r>
              <w:t>Shea 1 (1)</w:t>
            </w:r>
          </w:p>
        </w:tc>
        <w:tc>
          <w:tcPr>
            <w:tcW w:w="982" w:type="dxa"/>
            <w:noWrap/>
            <w:hideMark/>
          </w:tcPr>
          <w:p w14:paraId="0D507175" w14:textId="59850F16" w:rsidR="00C774F9" w:rsidRDefault="00C774F9" w:rsidP="00344E80">
            <w:pPr>
              <w:pStyle w:val="TableText"/>
            </w:pPr>
            <w:r w:rsidRPr="00DA0F68">
              <w:t>2.4</w:t>
            </w:r>
          </w:p>
        </w:tc>
        <w:tc>
          <w:tcPr>
            <w:tcW w:w="1075" w:type="dxa"/>
            <w:noWrap/>
            <w:hideMark/>
          </w:tcPr>
          <w:p w14:paraId="621D4C6D" w14:textId="60A0AD36" w:rsidR="00C774F9" w:rsidRDefault="00C774F9" w:rsidP="00344E80">
            <w:pPr>
              <w:pStyle w:val="TableText"/>
            </w:pPr>
            <w:r w:rsidRPr="00DA0F68">
              <w:t>6.5</w:t>
            </w:r>
          </w:p>
        </w:tc>
        <w:tc>
          <w:tcPr>
            <w:tcW w:w="1075" w:type="dxa"/>
            <w:noWrap/>
            <w:hideMark/>
          </w:tcPr>
          <w:p w14:paraId="1909D0E9" w14:textId="0F21D1E1" w:rsidR="00C774F9" w:rsidRDefault="00C774F9" w:rsidP="00344E80">
            <w:pPr>
              <w:pStyle w:val="TableText"/>
            </w:pPr>
            <w:r w:rsidRPr="00DA0F68">
              <w:t>61.4</w:t>
            </w:r>
          </w:p>
        </w:tc>
        <w:tc>
          <w:tcPr>
            <w:tcW w:w="1075" w:type="dxa"/>
            <w:noWrap/>
            <w:hideMark/>
          </w:tcPr>
          <w:p w14:paraId="28A02FEC" w14:textId="1F7D4F60" w:rsidR="00C774F9" w:rsidRDefault="00C774F9" w:rsidP="00344E80">
            <w:pPr>
              <w:pStyle w:val="TableText"/>
            </w:pPr>
            <w:r w:rsidRPr="00DA0F68">
              <w:t>9.9</w:t>
            </w:r>
          </w:p>
        </w:tc>
        <w:tc>
          <w:tcPr>
            <w:tcW w:w="1179" w:type="dxa"/>
            <w:noWrap/>
            <w:hideMark/>
          </w:tcPr>
          <w:p w14:paraId="245B29D5" w14:textId="255AD6EA" w:rsidR="00C774F9" w:rsidRDefault="00C774F9" w:rsidP="00344E80">
            <w:pPr>
              <w:pStyle w:val="TableText"/>
            </w:pPr>
            <w:r w:rsidRPr="00DA0F68">
              <w:t>28.7</w:t>
            </w:r>
          </w:p>
        </w:tc>
        <w:tc>
          <w:tcPr>
            <w:tcW w:w="1134" w:type="dxa"/>
            <w:noWrap/>
            <w:hideMark/>
          </w:tcPr>
          <w:p w14:paraId="58609397" w14:textId="28F39BF6" w:rsidR="00C774F9" w:rsidRDefault="00C774F9" w:rsidP="00344E80">
            <w:pPr>
              <w:pStyle w:val="TableText"/>
            </w:pPr>
            <w:r w:rsidRPr="00DA0F68">
              <w:t>1.9</w:t>
            </w:r>
          </w:p>
        </w:tc>
        <w:tc>
          <w:tcPr>
            <w:tcW w:w="1191" w:type="dxa"/>
            <w:noWrap/>
            <w:hideMark/>
          </w:tcPr>
          <w:p w14:paraId="0C0ADF13" w14:textId="4B386384" w:rsidR="00C774F9" w:rsidRDefault="00C774F9" w:rsidP="00496748">
            <w:pPr>
              <w:pStyle w:val="TableText"/>
            </w:pPr>
            <w:r>
              <w:t>1.860</w:t>
            </w:r>
            <w:r w:rsidR="001C48B5">
              <w:t xml:space="preserve"> </w:t>
            </w:r>
            <w:r w:rsidR="00E36B4F">
              <w:t>x</w:t>
            </w:r>
            <w:r w:rsidR="001C48B5">
              <w:t xml:space="preserve"> 10</w:t>
            </w:r>
            <w:r w:rsidR="00E36B4F" w:rsidRPr="00AE278E">
              <w:rPr>
                <w:vertAlign w:val="superscript"/>
              </w:rPr>
              <w:t>-5</w:t>
            </w:r>
          </w:p>
        </w:tc>
      </w:tr>
      <w:tr w:rsidR="00C774F9" w14:paraId="73471184" w14:textId="77777777" w:rsidTr="00344E80">
        <w:trPr>
          <w:cnfStyle w:val="000000010000" w:firstRow="0" w:lastRow="0" w:firstColumn="0" w:lastColumn="0" w:oddVBand="0" w:evenVBand="0" w:oddHBand="0" w:evenHBand="1" w:firstRowFirstColumn="0" w:firstRowLastColumn="0" w:lastRowFirstColumn="0" w:lastRowLastColumn="0"/>
          <w:trHeight w:val="302"/>
        </w:trPr>
        <w:tc>
          <w:tcPr>
            <w:tcW w:w="1985" w:type="dxa"/>
            <w:noWrap/>
            <w:hideMark/>
          </w:tcPr>
          <w:p w14:paraId="1D2DB176" w14:textId="77777777" w:rsidR="00C774F9" w:rsidRDefault="00C774F9" w:rsidP="00344E80">
            <w:pPr>
              <w:pStyle w:val="TableText"/>
            </w:pPr>
            <w:r>
              <w:t>Shenandoah 1/1A (8)</w:t>
            </w:r>
          </w:p>
        </w:tc>
        <w:tc>
          <w:tcPr>
            <w:tcW w:w="982" w:type="dxa"/>
            <w:noWrap/>
            <w:hideMark/>
          </w:tcPr>
          <w:p w14:paraId="7CFDBCFA" w14:textId="24B2F4C0" w:rsidR="00C774F9" w:rsidRDefault="00C774F9" w:rsidP="00344E80">
            <w:pPr>
              <w:pStyle w:val="TableText"/>
            </w:pPr>
            <w:r w:rsidRPr="00DA0F68">
              <w:t>2.6</w:t>
            </w:r>
          </w:p>
        </w:tc>
        <w:tc>
          <w:tcPr>
            <w:tcW w:w="1075" w:type="dxa"/>
            <w:noWrap/>
            <w:hideMark/>
          </w:tcPr>
          <w:p w14:paraId="2D47BD1B" w14:textId="00642F10" w:rsidR="00C774F9" w:rsidRDefault="00C774F9" w:rsidP="00344E80">
            <w:pPr>
              <w:pStyle w:val="TableText"/>
            </w:pPr>
            <w:r w:rsidRPr="00DA0F68">
              <w:t>4.1</w:t>
            </w:r>
          </w:p>
        </w:tc>
        <w:tc>
          <w:tcPr>
            <w:tcW w:w="1075" w:type="dxa"/>
            <w:noWrap/>
            <w:hideMark/>
          </w:tcPr>
          <w:p w14:paraId="342E7912" w14:textId="1E6E2CF7" w:rsidR="00C774F9" w:rsidRDefault="00C774F9" w:rsidP="00344E80">
            <w:pPr>
              <w:pStyle w:val="TableText"/>
            </w:pPr>
            <w:r w:rsidRPr="00DA0F68">
              <w:t>65.4</w:t>
            </w:r>
          </w:p>
        </w:tc>
        <w:tc>
          <w:tcPr>
            <w:tcW w:w="1075" w:type="dxa"/>
            <w:noWrap/>
            <w:hideMark/>
          </w:tcPr>
          <w:p w14:paraId="75E76D38" w14:textId="03BFC365" w:rsidR="00C774F9" w:rsidRDefault="00C774F9" w:rsidP="00344E80">
            <w:pPr>
              <w:pStyle w:val="TableText"/>
            </w:pPr>
            <w:r w:rsidRPr="00DA0F68">
              <w:t>0.8</w:t>
            </w:r>
          </w:p>
        </w:tc>
        <w:tc>
          <w:tcPr>
            <w:tcW w:w="1179" w:type="dxa"/>
            <w:noWrap/>
            <w:hideMark/>
          </w:tcPr>
          <w:p w14:paraId="4A55FAB3" w14:textId="6EB7BC60" w:rsidR="00C774F9" w:rsidRDefault="00C774F9" w:rsidP="00344E80">
            <w:pPr>
              <w:pStyle w:val="TableText"/>
            </w:pPr>
            <w:r w:rsidRPr="00DA0F68">
              <w:t>33.8</w:t>
            </w:r>
          </w:p>
        </w:tc>
        <w:tc>
          <w:tcPr>
            <w:tcW w:w="1134" w:type="dxa"/>
            <w:noWrap/>
            <w:hideMark/>
          </w:tcPr>
          <w:p w14:paraId="5F7F7A85" w14:textId="19C2A20B" w:rsidR="00C774F9" w:rsidRDefault="00C774F9" w:rsidP="00344E80">
            <w:pPr>
              <w:pStyle w:val="TableText"/>
            </w:pPr>
            <w:r w:rsidRPr="00DA0F68">
              <w:t>1.4</w:t>
            </w:r>
          </w:p>
        </w:tc>
        <w:tc>
          <w:tcPr>
            <w:tcW w:w="1191" w:type="dxa"/>
            <w:noWrap/>
            <w:hideMark/>
          </w:tcPr>
          <w:p w14:paraId="388C23D2" w14:textId="4D4E9E69" w:rsidR="00C774F9" w:rsidRDefault="00C774F9" w:rsidP="00496748">
            <w:pPr>
              <w:pStyle w:val="TableText"/>
            </w:pPr>
            <w:r>
              <w:t>4.761</w:t>
            </w:r>
            <w:r w:rsidR="001C48B5">
              <w:t xml:space="preserve"> </w:t>
            </w:r>
            <w:r w:rsidR="00E36B4F">
              <w:t>x</w:t>
            </w:r>
            <w:r w:rsidR="001C48B5">
              <w:t xml:space="preserve"> 10</w:t>
            </w:r>
            <w:r w:rsidR="00E36B4F" w:rsidRPr="00AE278E">
              <w:rPr>
                <w:vertAlign w:val="superscript"/>
              </w:rPr>
              <w:t>-5</w:t>
            </w:r>
          </w:p>
        </w:tc>
      </w:tr>
      <w:tr w:rsidR="00C774F9" w14:paraId="1279B6B3" w14:textId="77777777" w:rsidTr="00344E80">
        <w:trPr>
          <w:cnfStyle w:val="000000100000" w:firstRow="0" w:lastRow="0" w:firstColumn="0" w:lastColumn="0" w:oddVBand="0" w:evenVBand="0" w:oddHBand="1" w:evenHBand="0" w:firstRowFirstColumn="0" w:firstRowLastColumn="0" w:lastRowFirstColumn="0" w:lastRowLastColumn="0"/>
          <w:trHeight w:val="302"/>
        </w:trPr>
        <w:tc>
          <w:tcPr>
            <w:tcW w:w="1985" w:type="dxa"/>
            <w:noWrap/>
            <w:hideMark/>
          </w:tcPr>
          <w:p w14:paraId="0877FA2E" w14:textId="77777777" w:rsidR="00C774F9" w:rsidRDefault="00C774F9" w:rsidP="00344E80">
            <w:pPr>
              <w:pStyle w:val="TableText"/>
            </w:pPr>
            <w:r>
              <w:t>Tanumbirini 1 (5)</w:t>
            </w:r>
          </w:p>
        </w:tc>
        <w:tc>
          <w:tcPr>
            <w:tcW w:w="982" w:type="dxa"/>
            <w:noWrap/>
            <w:hideMark/>
          </w:tcPr>
          <w:p w14:paraId="7DC568AF" w14:textId="5ACF3A84" w:rsidR="00C774F9" w:rsidRDefault="00C774F9" w:rsidP="00344E80">
            <w:pPr>
              <w:pStyle w:val="TableText"/>
            </w:pPr>
            <w:r w:rsidRPr="00DA0F68">
              <w:t>2.6</w:t>
            </w:r>
          </w:p>
        </w:tc>
        <w:tc>
          <w:tcPr>
            <w:tcW w:w="1075" w:type="dxa"/>
            <w:noWrap/>
            <w:hideMark/>
          </w:tcPr>
          <w:p w14:paraId="194E07B3" w14:textId="5B04AE79" w:rsidR="00C774F9" w:rsidRDefault="00C774F9" w:rsidP="00344E80">
            <w:pPr>
              <w:pStyle w:val="TableText"/>
            </w:pPr>
            <w:r w:rsidRPr="00DA0F68">
              <w:t>6.4</w:t>
            </w:r>
          </w:p>
        </w:tc>
        <w:tc>
          <w:tcPr>
            <w:tcW w:w="1075" w:type="dxa"/>
            <w:noWrap/>
            <w:hideMark/>
          </w:tcPr>
          <w:p w14:paraId="618A16E5" w14:textId="5DA62D99" w:rsidR="00C774F9" w:rsidRDefault="00C774F9" w:rsidP="00344E80">
            <w:pPr>
              <w:pStyle w:val="TableText"/>
            </w:pPr>
            <w:r w:rsidRPr="00DA0F68">
              <w:t>56.4</w:t>
            </w:r>
          </w:p>
        </w:tc>
        <w:tc>
          <w:tcPr>
            <w:tcW w:w="1075" w:type="dxa"/>
            <w:noWrap/>
            <w:hideMark/>
          </w:tcPr>
          <w:p w14:paraId="099D4A3A" w14:textId="4B303806" w:rsidR="00C774F9" w:rsidRDefault="00C774F9" w:rsidP="00344E80">
            <w:pPr>
              <w:pStyle w:val="TableText"/>
            </w:pPr>
            <w:r w:rsidRPr="00DA0F68">
              <w:t>0.5</w:t>
            </w:r>
          </w:p>
        </w:tc>
        <w:tc>
          <w:tcPr>
            <w:tcW w:w="1179" w:type="dxa"/>
            <w:noWrap/>
            <w:hideMark/>
          </w:tcPr>
          <w:p w14:paraId="72355049" w14:textId="13E2182C" w:rsidR="00C774F9" w:rsidRDefault="00C774F9" w:rsidP="00344E80">
            <w:pPr>
              <w:pStyle w:val="TableText"/>
            </w:pPr>
            <w:r w:rsidRPr="00DA0F68">
              <w:t>43.1</w:t>
            </w:r>
          </w:p>
        </w:tc>
        <w:tc>
          <w:tcPr>
            <w:tcW w:w="1134" w:type="dxa"/>
            <w:noWrap/>
            <w:hideMark/>
          </w:tcPr>
          <w:p w14:paraId="0255E9B9" w14:textId="3F5CED95" w:rsidR="00C774F9" w:rsidRDefault="00C774F9" w:rsidP="00344E80">
            <w:pPr>
              <w:pStyle w:val="TableText"/>
            </w:pPr>
            <w:r w:rsidRPr="00DA0F68">
              <w:t>2.8</w:t>
            </w:r>
          </w:p>
        </w:tc>
        <w:tc>
          <w:tcPr>
            <w:tcW w:w="1191" w:type="dxa"/>
            <w:noWrap/>
            <w:hideMark/>
          </w:tcPr>
          <w:p w14:paraId="34F41295" w14:textId="5C200BB8" w:rsidR="00C774F9" w:rsidRDefault="00C774F9" w:rsidP="00496748">
            <w:pPr>
              <w:pStyle w:val="TableText"/>
            </w:pPr>
            <w:r>
              <w:t>8.124</w:t>
            </w:r>
            <w:r w:rsidR="001C48B5">
              <w:t xml:space="preserve"> </w:t>
            </w:r>
            <w:r w:rsidR="00E36B4F">
              <w:t>x</w:t>
            </w:r>
            <w:r w:rsidR="001C48B5">
              <w:t xml:space="preserve"> 10</w:t>
            </w:r>
            <w:r w:rsidR="00E36B4F" w:rsidRPr="00AE278E">
              <w:rPr>
                <w:vertAlign w:val="superscript"/>
              </w:rPr>
              <w:t>-5</w:t>
            </w:r>
          </w:p>
        </w:tc>
      </w:tr>
      <w:tr w:rsidR="00C774F9" w14:paraId="03170724" w14:textId="77777777" w:rsidTr="00344E80">
        <w:trPr>
          <w:cnfStyle w:val="000000010000" w:firstRow="0" w:lastRow="0" w:firstColumn="0" w:lastColumn="0" w:oddVBand="0" w:evenVBand="0" w:oddHBand="0" w:evenHBand="1" w:firstRowFirstColumn="0" w:firstRowLastColumn="0" w:lastRowFirstColumn="0" w:lastRowLastColumn="0"/>
          <w:trHeight w:val="302"/>
        </w:trPr>
        <w:tc>
          <w:tcPr>
            <w:tcW w:w="1985" w:type="dxa"/>
            <w:noWrap/>
            <w:hideMark/>
          </w:tcPr>
          <w:p w14:paraId="6262AFF7" w14:textId="77777777" w:rsidR="00C774F9" w:rsidRDefault="00C774F9" w:rsidP="00344E80">
            <w:pPr>
              <w:pStyle w:val="TableText"/>
            </w:pPr>
            <w:r>
              <w:t>Tarlee S3 (6)</w:t>
            </w:r>
          </w:p>
        </w:tc>
        <w:tc>
          <w:tcPr>
            <w:tcW w:w="982" w:type="dxa"/>
            <w:noWrap/>
            <w:hideMark/>
          </w:tcPr>
          <w:p w14:paraId="7F0586BF" w14:textId="6B133C1A" w:rsidR="00C774F9" w:rsidRDefault="00C774F9" w:rsidP="00344E80">
            <w:pPr>
              <w:pStyle w:val="TableText"/>
            </w:pPr>
            <w:r w:rsidRPr="00DA0F68">
              <w:t>2.6</w:t>
            </w:r>
          </w:p>
        </w:tc>
        <w:tc>
          <w:tcPr>
            <w:tcW w:w="1075" w:type="dxa"/>
            <w:noWrap/>
            <w:hideMark/>
          </w:tcPr>
          <w:p w14:paraId="120F3C6F" w14:textId="5BF59C84" w:rsidR="00C774F9" w:rsidRDefault="00C774F9" w:rsidP="00344E80">
            <w:pPr>
              <w:pStyle w:val="TableText"/>
            </w:pPr>
            <w:r w:rsidRPr="00DA0F68">
              <w:t>5.1</w:t>
            </w:r>
          </w:p>
        </w:tc>
        <w:tc>
          <w:tcPr>
            <w:tcW w:w="1075" w:type="dxa"/>
            <w:noWrap/>
            <w:hideMark/>
          </w:tcPr>
          <w:p w14:paraId="6D8E294A" w14:textId="78826385" w:rsidR="00C774F9" w:rsidRDefault="00C774F9" w:rsidP="00344E80">
            <w:pPr>
              <w:pStyle w:val="TableText"/>
            </w:pPr>
            <w:r w:rsidRPr="00DA0F68">
              <w:t>59.1</w:t>
            </w:r>
          </w:p>
        </w:tc>
        <w:tc>
          <w:tcPr>
            <w:tcW w:w="1075" w:type="dxa"/>
            <w:noWrap/>
            <w:hideMark/>
          </w:tcPr>
          <w:p w14:paraId="01D2FA37" w14:textId="3D30D0EA" w:rsidR="00C774F9" w:rsidRDefault="00C774F9" w:rsidP="00344E80">
            <w:pPr>
              <w:pStyle w:val="TableText"/>
            </w:pPr>
            <w:r w:rsidRPr="00DA0F68">
              <w:t>2.0</w:t>
            </w:r>
          </w:p>
        </w:tc>
        <w:tc>
          <w:tcPr>
            <w:tcW w:w="1179" w:type="dxa"/>
            <w:noWrap/>
            <w:hideMark/>
          </w:tcPr>
          <w:p w14:paraId="15D5CD0D" w14:textId="14CB748E" w:rsidR="00C774F9" w:rsidRDefault="00C774F9" w:rsidP="00344E80">
            <w:pPr>
              <w:pStyle w:val="TableText"/>
            </w:pPr>
            <w:r w:rsidRPr="00DA0F68">
              <w:t>38.9</w:t>
            </w:r>
          </w:p>
        </w:tc>
        <w:tc>
          <w:tcPr>
            <w:tcW w:w="1134" w:type="dxa"/>
            <w:noWrap/>
            <w:hideMark/>
          </w:tcPr>
          <w:p w14:paraId="462820A0" w14:textId="5C43335E" w:rsidR="00C774F9" w:rsidRDefault="00C774F9" w:rsidP="00344E80">
            <w:pPr>
              <w:pStyle w:val="TableText"/>
            </w:pPr>
            <w:r w:rsidRPr="00DA0F68">
              <w:t>2.2</w:t>
            </w:r>
          </w:p>
        </w:tc>
        <w:tc>
          <w:tcPr>
            <w:tcW w:w="1191" w:type="dxa"/>
            <w:noWrap/>
            <w:hideMark/>
          </w:tcPr>
          <w:p w14:paraId="0C786DC0" w14:textId="546E690F" w:rsidR="00C774F9" w:rsidRDefault="00C774F9" w:rsidP="00496748">
            <w:pPr>
              <w:pStyle w:val="TableText"/>
            </w:pPr>
            <w:r>
              <w:t>8.015</w:t>
            </w:r>
            <w:r w:rsidR="001C48B5">
              <w:t xml:space="preserve"> </w:t>
            </w:r>
            <w:r w:rsidR="00E36B4F">
              <w:t>x</w:t>
            </w:r>
            <w:r w:rsidR="001C48B5">
              <w:t xml:space="preserve"> 10</w:t>
            </w:r>
            <w:r w:rsidR="00E36B4F" w:rsidRPr="00AE278E">
              <w:rPr>
                <w:vertAlign w:val="superscript"/>
              </w:rPr>
              <w:t>-5</w:t>
            </w:r>
          </w:p>
        </w:tc>
      </w:tr>
      <w:tr w:rsidR="00C774F9" w14:paraId="234F3442" w14:textId="77777777" w:rsidTr="00344E80">
        <w:trPr>
          <w:cnfStyle w:val="000000100000" w:firstRow="0" w:lastRow="0" w:firstColumn="0" w:lastColumn="0" w:oddVBand="0" w:evenVBand="0" w:oddHBand="1" w:evenHBand="0" w:firstRowFirstColumn="0" w:firstRowLastColumn="0" w:lastRowFirstColumn="0" w:lastRowLastColumn="0"/>
          <w:trHeight w:val="302"/>
        </w:trPr>
        <w:tc>
          <w:tcPr>
            <w:tcW w:w="1985" w:type="dxa"/>
            <w:noWrap/>
            <w:hideMark/>
          </w:tcPr>
          <w:p w14:paraId="25799FE2" w14:textId="77777777" w:rsidR="00C774F9" w:rsidRDefault="00C774F9" w:rsidP="00344E80">
            <w:pPr>
              <w:pStyle w:val="TableText"/>
            </w:pPr>
            <w:r>
              <w:t>Walton 2 (4)</w:t>
            </w:r>
          </w:p>
        </w:tc>
        <w:tc>
          <w:tcPr>
            <w:tcW w:w="982" w:type="dxa"/>
            <w:noWrap/>
            <w:hideMark/>
          </w:tcPr>
          <w:p w14:paraId="45F77699" w14:textId="19167771" w:rsidR="00C774F9" w:rsidRDefault="00C774F9" w:rsidP="00344E80">
            <w:pPr>
              <w:pStyle w:val="TableText"/>
            </w:pPr>
            <w:r w:rsidRPr="00DA0F68">
              <w:t>2.3</w:t>
            </w:r>
          </w:p>
        </w:tc>
        <w:tc>
          <w:tcPr>
            <w:tcW w:w="1075" w:type="dxa"/>
            <w:noWrap/>
            <w:hideMark/>
          </w:tcPr>
          <w:p w14:paraId="418D9FBA" w14:textId="0DF0D8CF" w:rsidR="00C774F9" w:rsidRDefault="00C774F9" w:rsidP="00344E80">
            <w:pPr>
              <w:pStyle w:val="TableText"/>
            </w:pPr>
            <w:r w:rsidRPr="00DA0F68">
              <w:t>11.0</w:t>
            </w:r>
          </w:p>
        </w:tc>
        <w:tc>
          <w:tcPr>
            <w:tcW w:w="1075" w:type="dxa"/>
            <w:noWrap/>
            <w:hideMark/>
          </w:tcPr>
          <w:p w14:paraId="71357BBB" w14:textId="6BBA3DDC" w:rsidR="00C774F9" w:rsidRDefault="00C774F9" w:rsidP="00344E80">
            <w:pPr>
              <w:pStyle w:val="TableText"/>
            </w:pPr>
            <w:r w:rsidRPr="00DA0F68">
              <w:t>50.3</w:t>
            </w:r>
          </w:p>
        </w:tc>
        <w:tc>
          <w:tcPr>
            <w:tcW w:w="1075" w:type="dxa"/>
            <w:noWrap/>
            <w:hideMark/>
          </w:tcPr>
          <w:p w14:paraId="2BD8BAFB" w14:textId="62E417C2" w:rsidR="00C774F9" w:rsidRDefault="00C774F9" w:rsidP="00344E80">
            <w:pPr>
              <w:pStyle w:val="TableText"/>
            </w:pPr>
            <w:r w:rsidRPr="00DA0F68">
              <w:t>9.4</w:t>
            </w:r>
          </w:p>
        </w:tc>
        <w:tc>
          <w:tcPr>
            <w:tcW w:w="1179" w:type="dxa"/>
            <w:noWrap/>
            <w:hideMark/>
          </w:tcPr>
          <w:p w14:paraId="348A0760" w14:textId="63704A76" w:rsidR="00C774F9" w:rsidRDefault="00C774F9" w:rsidP="00344E80">
            <w:pPr>
              <w:pStyle w:val="TableText"/>
            </w:pPr>
            <w:r w:rsidRPr="00DA0F68">
              <w:t>40.4</w:t>
            </w:r>
          </w:p>
        </w:tc>
        <w:tc>
          <w:tcPr>
            <w:tcW w:w="1134" w:type="dxa"/>
            <w:noWrap/>
            <w:hideMark/>
          </w:tcPr>
          <w:p w14:paraId="2E49BFB3" w14:textId="65E57AAA" w:rsidR="00C774F9" w:rsidRDefault="00C774F9" w:rsidP="00344E80">
            <w:pPr>
              <w:pStyle w:val="TableText"/>
            </w:pPr>
            <w:r w:rsidRPr="00DA0F68">
              <w:t>4.5</w:t>
            </w:r>
          </w:p>
        </w:tc>
        <w:tc>
          <w:tcPr>
            <w:tcW w:w="1191" w:type="dxa"/>
            <w:noWrap/>
            <w:hideMark/>
          </w:tcPr>
          <w:p w14:paraId="5E4BF6FD" w14:textId="2AC14EC6" w:rsidR="00C774F9" w:rsidRDefault="00C774F9" w:rsidP="00496748">
            <w:pPr>
              <w:pStyle w:val="TableText"/>
            </w:pPr>
            <w:r>
              <w:t>1.409</w:t>
            </w:r>
            <w:r w:rsidR="001C48B5">
              <w:t xml:space="preserve"> </w:t>
            </w:r>
            <w:r w:rsidR="00E36B4F">
              <w:t>x</w:t>
            </w:r>
            <w:r w:rsidR="001C48B5">
              <w:t xml:space="preserve"> 10</w:t>
            </w:r>
            <w:r w:rsidR="00E36B4F" w:rsidRPr="00AE278E">
              <w:rPr>
                <w:vertAlign w:val="superscript"/>
              </w:rPr>
              <w:t>-4</w:t>
            </w:r>
          </w:p>
        </w:tc>
      </w:tr>
      <w:tr w:rsidR="00C774F9" w14:paraId="041E18DB" w14:textId="77777777" w:rsidTr="00344E80">
        <w:trPr>
          <w:cnfStyle w:val="000000010000" w:firstRow="0" w:lastRow="0" w:firstColumn="0" w:lastColumn="0" w:oddVBand="0" w:evenVBand="0" w:oddHBand="0" w:evenHBand="1" w:firstRowFirstColumn="0" w:firstRowLastColumn="0" w:lastRowFirstColumn="0" w:lastRowLastColumn="0"/>
          <w:trHeight w:val="302"/>
        </w:trPr>
        <w:tc>
          <w:tcPr>
            <w:tcW w:w="1985" w:type="dxa"/>
            <w:noWrap/>
            <w:hideMark/>
          </w:tcPr>
          <w:p w14:paraId="3094947B" w14:textId="77777777" w:rsidR="00C774F9" w:rsidRDefault="00C774F9" w:rsidP="00344E80">
            <w:pPr>
              <w:pStyle w:val="TableText"/>
            </w:pPr>
            <w:r>
              <w:t>Average</w:t>
            </w:r>
          </w:p>
        </w:tc>
        <w:tc>
          <w:tcPr>
            <w:tcW w:w="982" w:type="dxa"/>
            <w:noWrap/>
            <w:hideMark/>
          </w:tcPr>
          <w:p w14:paraId="4F10F79E" w14:textId="2F9FB7E1" w:rsidR="00C774F9" w:rsidRDefault="00C774F9" w:rsidP="00344E80">
            <w:pPr>
              <w:pStyle w:val="TableText"/>
            </w:pPr>
            <w:r w:rsidRPr="00DA0F68">
              <w:t>2.5</w:t>
            </w:r>
          </w:p>
        </w:tc>
        <w:tc>
          <w:tcPr>
            <w:tcW w:w="1075" w:type="dxa"/>
            <w:noWrap/>
            <w:hideMark/>
          </w:tcPr>
          <w:p w14:paraId="58F8466F" w14:textId="1D5E10B3" w:rsidR="00C774F9" w:rsidRDefault="00C774F9" w:rsidP="00344E80">
            <w:pPr>
              <w:pStyle w:val="TableText"/>
            </w:pPr>
            <w:r w:rsidRPr="00DA0F68">
              <w:t>7.3</w:t>
            </w:r>
          </w:p>
        </w:tc>
        <w:tc>
          <w:tcPr>
            <w:tcW w:w="1075" w:type="dxa"/>
            <w:noWrap/>
            <w:hideMark/>
          </w:tcPr>
          <w:p w14:paraId="47B2E897" w14:textId="3CB37453" w:rsidR="00C774F9" w:rsidRDefault="00C774F9" w:rsidP="00344E80">
            <w:pPr>
              <w:pStyle w:val="TableText"/>
            </w:pPr>
            <w:r w:rsidRPr="00DA0F68">
              <w:t>55.1</w:t>
            </w:r>
          </w:p>
        </w:tc>
        <w:tc>
          <w:tcPr>
            <w:tcW w:w="1075" w:type="dxa"/>
            <w:noWrap/>
            <w:hideMark/>
          </w:tcPr>
          <w:p w14:paraId="3591C1A5" w14:textId="4B827110" w:rsidR="00C774F9" w:rsidRDefault="00C774F9" w:rsidP="00344E80">
            <w:pPr>
              <w:pStyle w:val="TableText"/>
            </w:pPr>
            <w:r w:rsidRPr="00DA0F68">
              <w:t>5.1</w:t>
            </w:r>
          </w:p>
        </w:tc>
        <w:tc>
          <w:tcPr>
            <w:tcW w:w="1179" w:type="dxa"/>
            <w:noWrap/>
            <w:hideMark/>
          </w:tcPr>
          <w:p w14:paraId="33BEBA26" w14:textId="663855A4" w:rsidR="00C774F9" w:rsidRDefault="00C774F9" w:rsidP="00344E80">
            <w:pPr>
              <w:pStyle w:val="TableText"/>
            </w:pPr>
            <w:r w:rsidRPr="00DA0F68">
              <w:t>39.8</w:t>
            </w:r>
          </w:p>
        </w:tc>
        <w:tc>
          <w:tcPr>
            <w:tcW w:w="1134" w:type="dxa"/>
            <w:noWrap/>
            <w:hideMark/>
          </w:tcPr>
          <w:p w14:paraId="36F80A2A" w14:textId="1A3A64D3" w:rsidR="00C774F9" w:rsidRDefault="00C774F9" w:rsidP="00344E80">
            <w:pPr>
              <w:pStyle w:val="TableText"/>
            </w:pPr>
            <w:r w:rsidRPr="00DA0F68">
              <w:t>3.1</w:t>
            </w:r>
          </w:p>
        </w:tc>
        <w:tc>
          <w:tcPr>
            <w:tcW w:w="1191" w:type="dxa"/>
            <w:noWrap/>
            <w:hideMark/>
          </w:tcPr>
          <w:p w14:paraId="64AAB63C" w14:textId="54F7D21A" w:rsidR="00C774F9" w:rsidRDefault="00C774F9" w:rsidP="00496748">
            <w:pPr>
              <w:pStyle w:val="TableText"/>
            </w:pPr>
            <w:r>
              <w:t>1.535</w:t>
            </w:r>
            <w:r w:rsidR="001C48B5">
              <w:t xml:space="preserve"> </w:t>
            </w:r>
            <w:r w:rsidR="00E36B4F">
              <w:t>x</w:t>
            </w:r>
            <w:r w:rsidR="001C48B5">
              <w:t xml:space="preserve"> 10</w:t>
            </w:r>
            <w:r w:rsidR="00E36B4F" w:rsidRPr="00AE278E">
              <w:rPr>
                <w:vertAlign w:val="superscript"/>
              </w:rPr>
              <w:t>-4</w:t>
            </w:r>
          </w:p>
        </w:tc>
      </w:tr>
    </w:tbl>
    <w:p w14:paraId="4BB7979B" w14:textId="0FEDA9CA" w:rsidR="00C01DE7" w:rsidRPr="003A52FA" w:rsidRDefault="008F378F" w:rsidP="003A52FA">
      <w:pPr>
        <w:pStyle w:val="SourceornoteforTableorFigure"/>
      </w:pPr>
      <w:bookmarkStart w:id="194" w:name="_Ref535847938"/>
      <w:r w:rsidRPr="003A52FA">
        <w:t>A-R =</w:t>
      </w:r>
      <w:r w:rsidR="001D4968" w:rsidRPr="003A52FA">
        <w:t xml:space="preserve"> as received</w:t>
      </w:r>
      <w:r w:rsidR="00F76527" w:rsidRPr="003A52FA">
        <w:t xml:space="preserve">; </w:t>
      </w:r>
      <w:r w:rsidRPr="003A52FA">
        <w:t>BV =</w:t>
      </w:r>
      <w:r w:rsidR="001D4968" w:rsidRPr="003A52FA">
        <w:t xml:space="preserve"> bulk volume; </w:t>
      </w:r>
      <w:r w:rsidRPr="003A52FA">
        <w:t>g/cc = grams per centimetre cubed; PV =</w:t>
      </w:r>
      <w:r w:rsidR="001D4968" w:rsidRPr="003A52FA">
        <w:t xml:space="preserve"> pore volume</w:t>
      </w:r>
      <w:r w:rsidRPr="003A52FA">
        <w:t>; mD =</w:t>
      </w:r>
      <w:r w:rsidR="00DA7DF5" w:rsidRPr="003A52FA">
        <w:t xml:space="preserve"> millidarcies</w:t>
      </w:r>
      <w:r w:rsidR="003A52FA">
        <w:br/>
      </w:r>
      <w:r w:rsidR="00C65E73" w:rsidRPr="003A52FA">
        <w:t xml:space="preserve">All public domain samples have been analysed; no distinction has been made between the properties of reservoir versus non-reservoir units. </w:t>
      </w:r>
      <w:r w:rsidR="003A52FA">
        <w:br/>
      </w:r>
      <w:r w:rsidR="003E74AD" w:rsidRPr="003A52FA">
        <w:t xml:space="preserve">Data: </w:t>
      </w:r>
      <w:r w:rsidR="003E74AD" w:rsidRPr="003A52FA">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3E74AD" w:rsidRPr="003A52FA">
        <w:fldChar w:fldCharType="separate"/>
      </w:r>
      <w:r w:rsidR="003E74AD" w:rsidRPr="003A52FA">
        <w:rPr>
          <w:noProof/>
        </w:rPr>
        <w:t>Revie and Normington (2018)</w:t>
      </w:r>
      <w:r w:rsidR="003E74AD" w:rsidRPr="003A52FA">
        <w:fldChar w:fldCharType="end"/>
      </w:r>
    </w:p>
    <w:p w14:paraId="61550976" w14:textId="59A5E42B" w:rsidR="00C01DE7" w:rsidRPr="00496748" w:rsidRDefault="00C01DE7" w:rsidP="00496748">
      <w:pPr>
        <w:pStyle w:val="Caption"/>
      </w:pPr>
      <w:bookmarkStart w:id="195" w:name="_Ref13835442"/>
      <w:bookmarkStart w:id="196" w:name="_Toc36042499"/>
      <w:r>
        <w:t xml:space="preserve">Table </w:t>
      </w:r>
      <w:r w:rsidR="00A61ABB">
        <w:rPr>
          <w:noProof/>
        </w:rPr>
        <w:fldChar w:fldCharType="begin"/>
      </w:r>
      <w:r w:rsidR="00A61ABB">
        <w:rPr>
          <w:noProof/>
        </w:rPr>
        <w:instrText xml:space="preserve"> SEQ Table \* ARABIC </w:instrText>
      </w:r>
      <w:r w:rsidR="00A61ABB">
        <w:rPr>
          <w:noProof/>
        </w:rPr>
        <w:fldChar w:fldCharType="separate"/>
      </w:r>
      <w:r w:rsidR="00EC3730">
        <w:rPr>
          <w:noProof/>
        </w:rPr>
        <w:t>14</w:t>
      </w:r>
      <w:r w:rsidR="00A61ABB">
        <w:rPr>
          <w:noProof/>
        </w:rPr>
        <w:fldChar w:fldCharType="end"/>
      </w:r>
      <w:bookmarkEnd w:id="195"/>
      <w:r>
        <w:t xml:space="preserve"> Average laboratory measured as-received shale rock properties of the </w:t>
      </w:r>
      <w:r w:rsidR="009300F8">
        <w:t xml:space="preserve">Wyworrie </w:t>
      </w:r>
      <w:r>
        <w:t>Member of the Velkerri Formation for key wells in the Beetaloo Sub-basin and surrounds</w:t>
      </w:r>
      <w:bookmarkEnd w:id="196"/>
    </w:p>
    <w:tbl>
      <w:tblPr>
        <w:tblStyle w:val="TableBAHeaderRow"/>
        <w:tblW w:w="9639" w:type="dxa"/>
        <w:tblLook w:val="04A0" w:firstRow="1" w:lastRow="0" w:firstColumn="1" w:lastColumn="0" w:noHBand="0" w:noVBand="1"/>
      </w:tblPr>
      <w:tblGrid>
        <w:gridCol w:w="1985"/>
        <w:gridCol w:w="1415"/>
        <w:gridCol w:w="960"/>
        <w:gridCol w:w="988"/>
        <w:gridCol w:w="988"/>
        <w:gridCol w:w="988"/>
        <w:gridCol w:w="960"/>
        <w:gridCol w:w="1355"/>
      </w:tblGrid>
      <w:tr w:rsidR="00C01DE7" w:rsidRPr="00C01DE7" w14:paraId="13BF047F" w14:textId="77777777" w:rsidTr="00FB478F">
        <w:trPr>
          <w:cnfStyle w:val="100000000000" w:firstRow="1" w:lastRow="0" w:firstColumn="0" w:lastColumn="0" w:oddVBand="0" w:evenVBand="0" w:oddHBand="0" w:evenHBand="0" w:firstRowFirstColumn="0" w:firstRowLastColumn="0" w:lastRowFirstColumn="0" w:lastRowLastColumn="0"/>
          <w:trHeight w:val="300"/>
          <w:tblHeader/>
        </w:trPr>
        <w:tc>
          <w:tcPr>
            <w:tcW w:w="1985" w:type="dxa"/>
            <w:noWrap/>
            <w:hideMark/>
          </w:tcPr>
          <w:p w14:paraId="7F19B048" w14:textId="77777777" w:rsidR="00C01DE7" w:rsidRPr="00496748" w:rsidRDefault="00C01DE7" w:rsidP="00496748">
            <w:pPr>
              <w:pStyle w:val="TableText"/>
            </w:pPr>
            <w:r w:rsidRPr="00496748">
              <w:t>Well (number of tests)</w:t>
            </w:r>
          </w:p>
        </w:tc>
        <w:tc>
          <w:tcPr>
            <w:tcW w:w="1415" w:type="dxa"/>
            <w:noWrap/>
            <w:hideMark/>
          </w:tcPr>
          <w:p w14:paraId="178CBFFB" w14:textId="77777777" w:rsidR="00C01DE7" w:rsidRPr="00496748" w:rsidRDefault="00C01DE7" w:rsidP="00496748">
            <w:pPr>
              <w:pStyle w:val="TableText"/>
            </w:pPr>
            <w:r w:rsidRPr="00496748">
              <w:t>A-R Bulk Density (g/cc)</w:t>
            </w:r>
          </w:p>
        </w:tc>
        <w:tc>
          <w:tcPr>
            <w:tcW w:w="960" w:type="dxa"/>
            <w:noWrap/>
            <w:hideMark/>
          </w:tcPr>
          <w:p w14:paraId="0DADC38C" w14:textId="77777777" w:rsidR="00C01DE7" w:rsidRPr="00496748" w:rsidRDefault="00C01DE7" w:rsidP="00496748">
            <w:pPr>
              <w:pStyle w:val="TableText"/>
            </w:pPr>
            <w:r w:rsidRPr="00496748">
              <w:t>Dry Helium Porosity (% of BV)</w:t>
            </w:r>
          </w:p>
        </w:tc>
        <w:tc>
          <w:tcPr>
            <w:tcW w:w="988" w:type="dxa"/>
            <w:noWrap/>
            <w:hideMark/>
          </w:tcPr>
          <w:p w14:paraId="5E3390A6" w14:textId="77777777" w:rsidR="00C01DE7" w:rsidRPr="00496748" w:rsidRDefault="00C01DE7" w:rsidP="00496748">
            <w:pPr>
              <w:pStyle w:val="TableText"/>
            </w:pPr>
            <w:r w:rsidRPr="00496748">
              <w:t>A-R Water Saturation (% of PV)</w:t>
            </w:r>
          </w:p>
        </w:tc>
        <w:tc>
          <w:tcPr>
            <w:tcW w:w="988" w:type="dxa"/>
            <w:noWrap/>
            <w:hideMark/>
          </w:tcPr>
          <w:p w14:paraId="7B411262" w14:textId="77777777" w:rsidR="00C01DE7" w:rsidRPr="00496748" w:rsidRDefault="00C01DE7" w:rsidP="00496748">
            <w:pPr>
              <w:pStyle w:val="TableText"/>
            </w:pPr>
            <w:r w:rsidRPr="00496748">
              <w:t>A-R Oil Saturation (% of PV)</w:t>
            </w:r>
          </w:p>
        </w:tc>
        <w:tc>
          <w:tcPr>
            <w:tcW w:w="988" w:type="dxa"/>
            <w:noWrap/>
            <w:hideMark/>
          </w:tcPr>
          <w:p w14:paraId="0A6B30E4" w14:textId="77777777" w:rsidR="00C01DE7" w:rsidRPr="00496748" w:rsidRDefault="00C01DE7" w:rsidP="00496748">
            <w:pPr>
              <w:pStyle w:val="TableText"/>
            </w:pPr>
            <w:r w:rsidRPr="00496748">
              <w:t>A-R Gas Saturation (% of PV)</w:t>
            </w:r>
          </w:p>
        </w:tc>
        <w:tc>
          <w:tcPr>
            <w:tcW w:w="960" w:type="dxa"/>
            <w:noWrap/>
            <w:hideMark/>
          </w:tcPr>
          <w:p w14:paraId="4D3F54E6" w14:textId="77777777" w:rsidR="00C01DE7" w:rsidRPr="00496748" w:rsidRDefault="00C01DE7" w:rsidP="00496748">
            <w:pPr>
              <w:pStyle w:val="TableText"/>
            </w:pPr>
            <w:r w:rsidRPr="00496748">
              <w:t>A-R Gas - Filled Porosity (% of BV)</w:t>
            </w:r>
          </w:p>
        </w:tc>
        <w:tc>
          <w:tcPr>
            <w:tcW w:w="1355" w:type="dxa"/>
            <w:noWrap/>
            <w:hideMark/>
          </w:tcPr>
          <w:p w14:paraId="11A8CCA1" w14:textId="77777777" w:rsidR="00C01DE7" w:rsidRPr="00496748" w:rsidRDefault="00C01DE7" w:rsidP="00496748">
            <w:pPr>
              <w:pStyle w:val="TableText"/>
            </w:pPr>
            <w:r w:rsidRPr="00496748">
              <w:t>A-R Pressure Decay Permeability (mD)</w:t>
            </w:r>
          </w:p>
        </w:tc>
      </w:tr>
      <w:tr w:rsidR="00B652AA" w:rsidRPr="00C01DE7" w14:paraId="59F7C249" w14:textId="77777777" w:rsidTr="00496748">
        <w:trPr>
          <w:cnfStyle w:val="000000100000" w:firstRow="0" w:lastRow="0" w:firstColumn="0" w:lastColumn="0" w:oddVBand="0" w:evenVBand="0" w:oddHBand="1" w:evenHBand="0" w:firstRowFirstColumn="0" w:firstRowLastColumn="0" w:lastRowFirstColumn="0" w:lastRowLastColumn="0"/>
          <w:trHeight w:val="300"/>
        </w:trPr>
        <w:tc>
          <w:tcPr>
            <w:tcW w:w="1985" w:type="dxa"/>
            <w:noWrap/>
            <w:hideMark/>
          </w:tcPr>
          <w:p w14:paraId="221C44F8" w14:textId="2F9C0A32" w:rsidR="00B652AA" w:rsidRPr="00496748" w:rsidRDefault="00B652AA" w:rsidP="00496748">
            <w:pPr>
              <w:pStyle w:val="TableText"/>
            </w:pPr>
            <w:r w:rsidRPr="00496748">
              <w:t>Lady Penrhyn 2</w:t>
            </w:r>
            <w:r w:rsidR="00212B59">
              <w:t xml:space="preserve"> (1)</w:t>
            </w:r>
          </w:p>
        </w:tc>
        <w:tc>
          <w:tcPr>
            <w:tcW w:w="1415" w:type="dxa"/>
            <w:noWrap/>
            <w:hideMark/>
          </w:tcPr>
          <w:p w14:paraId="318EA6DA" w14:textId="17FF2B8D" w:rsidR="00B652AA" w:rsidRPr="00496748" w:rsidRDefault="00B652AA" w:rsidP="00496748">
            <w:pPr>
              <w:pStyle w:val="TableText"/>
            </w:pPr>
            <w:r w:rsidRPr="003C3A80">
              <w:t>2.59</w:t>
            </w:r>
          </w:p>
        </w:tc>
        <w:tc>
          <w:tcPr>
            <w:tcW w:w="960" w:type="dxa"/>
            <w:noWrap/>
            <w:hideMark/>
          </w:tcPr>
          <w:p w14:paraId="48A3BAFB" w14:textId="4E6B4462" w:rsidR="00B652AA" w:rsidRPr="00496748" w:rsidRDefault="00B652AA" w:rsidP="00496748">
            <w:pPr>
              <w:pStyle w:val="TableText"/>
            </w:pPr>
            <w:r w:rsidRPr="003C3A80">
              <w:t>7.69</w:t>
            </w:r>
          </w:p>
        </w:tc>
        <w:tc>
          <w:tcPr>
            <w:tcW w:w="988" w:type="dxa"/>
            <w:noWrap/>
            <w:hideMark/>
          </w:tcPr>
          <w:p w14:paraId="4C491B74" w14:textId="0BC993BE" w:rsidR="00B652AA" w:rsidRPr="00496748" w:rsidRDefault="00B652AA" w:rsidP="00496748">
            <w:pPr>
              <w:pStyle w:val="TableText"/>
            </w:pPr>
            <w:r w:rsidRPr="003C3A80">
              <w:t>53.22</w:t>
            </w:r>
          </w:p>
        </w:tc>
        <w:tc>
          <w:tcPr>
            <w:tcW w:w="988" w:type="dxa"/>
            <w:noWrap/>
            <w:hideMark/>
          </w:tcPr>
          <w:p w14:paraId="2BAF1D0A" w14:textId="53D5F947" w:rsidR="00B652AA" w:rsidRPr="00496748" w:rsidRDefault="00B652AA" w:rsidP="00496748">
            <w:pPr>
              <w:pStyle w:val="TableText"/>
            </w:pPr>
            <w:r w:rsidRPr="003C3A80">
              <w:t>4.18</w:t>
            </w:r>
          </w:p>
        </w:tc>
        <w:tc>
          <w:tcPr>
            <w:tcW w:w="988" w:type="dxa"/>
            <w:noWrap/>
            <w:hideMark/>
          </w:tcPr>
          <w:p w14:paraId="77F9D1AF" w14:textId="023940B8" w:rsidR="00B652AA" w:rsidRPr="00496748" w:rsidRDefault="00B652AA" w:rsidP="00496748">
            <w:pPr>
              <w:pStyle w:val="TableText"/>
            </w:pPr>
            <w:r w:rsidRPr="003C3A80">
              <w:t>42.61</w:t>
            </w:r>
          </w:p>
        </w:tc>
        <w:tc>
          <w:tcPr>
            <w:tcW w:w="960" w:type="dxa"/>
            <w:noWrap/>
            <w:hideMark/>
          </w:tcPr>
          <w:p w14:paraId="45EE2A99" w14:textId="335AEB9B" w:rsidR="00B652AA" w:rsidRPr="00496748" w:rsidRDefault="00B652AA" w:rsidP="00496748">
            <w:pPr>
              <w:pStyle w:val="TableText"/>
            </w:pPr>
            <w:r w:rsidRPr="003C3A80">
              <w:t>3.27</w:t>
            </w:r>
          </w:p>
        </w:tc>
        <w:tc>
          <w:tcPr>
            <w:tcW w:w="1355" w:type="dxa"/>
            <w:noWrap/>
            <w:hideMark/>
          </w:tcPr>
          <w:p w14:paraId="5CE50B85" w14:textId="44867781" w:rsidR="00B652AA" w:rsidRPr="00496748" w:rsidRDefault="00FC410A" w:rsidP="00496748">
            <w:pPr>
              <w:pStyle w:val="TableText"/>
            </w:pPr>
            <w:r w:rsidRPr="00496748">
              <w:t xml:space="preserve">1.61 </w:t>
            </w:r>
            <w:r>
              <w:t>x 10</w:t>
            </w:r>
            <w:r w:rsidRPr="00AE278E">
              <w:rPr>
                <w:vertAlign w:val="superscript"/>
              </w:rPr>
              <w:t>-4</w:t>
            </w:r>
          </w:p>
        </w:tc>
      </w:tr>
      <w:tr w:rsidR="00B652AA" w:rsidRPr="00C01DE7" w14:paraId="7443684D" w14:textId="77777777" w:rsidTr="00496748">
        <w:trPr>
          <w:cnfStyle w:val="000000010000" w:firstRow="0" w:lastRow="0" w:firstColumn="0" w:lastColumn="0" w:oddVBand="0" w:evenVBand="0" w:oddHBand="0" w:evenHBand="1" w:firstRowFirstColumn="0" w:firstRowLastColumn="0" w:lastRowFirstColumn="0" w:lastRowLastColumn="0"/>
          <w:trHeight w:val="300"/>
        </w:trPr>
        <w:tc>
          <w:tcPr>
            <w:tcW w:w="1985" w:type="dxa"/>
            <w:noWrap/>
            <w:hideMark/>
          </w:tcPr>
          <w:p w14:paraId="10E5439D" w14:textId="3946A1CA" w:rsidR="00B652AA" w:rsidRPr="00496748" w:rsidRDefault="00B652AA" w:rsidP="00496748">
            <w:pPr>
              <w:pStyle w:val="TableText"/>
            </w:pPr>
            <w:r w:rsidRPr="00496748">
              <w:t>McManus 1</w:t>
            </w:r>
            <w:r w:rsidR="00212B59">
              <w:t xml:space="preserve"> (1)</w:t>
            </w:r>
          </w:p>
        </w:tc>
        <w:tc>
          <w:tcPr>
            <w:tcW w:w="1415" w:type="dxa"/>
            <w:noWrap/>
            <w:hideMark/>
          </w:tcPr>
          <w:p w14:paraId="465F9063" w14:textId="18B9ADF9" w:rsidR="00B652AA" w:rsidRPr="00496748" w:rsidRDefault="00B652AA" w:rsidP="00496748">
            <w:pPr>
              <w:pStyle w:val="TableText"/>
            </w:pPr>
            <w:r w:rsidRPr="003C3A80">
              <w:t>2.44</w:t>
            </w:r>
          </w:p>
        </w:tc>
        <w:tc>
          <w:tcPr>
            <w:tcW w:w="960" w:type="dxa"/>
            <w:noWrap/>
            <w:hideMark/>
          </w:tcPr>
          <w:p w14:paraId="5B330233" w14:textId="79ABB5DD" w:rsidR="00B652AA" w:rsidRPr="00496748" w:rsidRDefault="00B652AA" w:rsidP="00496748">
            <w:pPr>
              <w:pStyle w:val="TableText"/>
            </w:pPr>
            <w:r w:rsidRPr="003C3A80">
              <w:t>10.31</w:t>
            </w:r>
          </w:p>
        </w:tc>
        <w:tc>
          <w:tcPr>
            <w:tcW w:w="988" w:type="dxa"/>
            <w:noWrap/>
            <w:hideMark/>
          </w:tcPr>
          <w:p w14:paraId="4EE84F5E" w14:textId="2B6A68B6" w:rsidR="00B652AA" w:rsidRPr="00496748" w:rsidRDefault="00B652AA" w:rsidP="00496748">
            <w:pPr>
              <w:pStyle w:val="TableText"/>
            </w:pPr>
            <w:r w:rsidRPr="003C3A80">
              <w:t>55.65</w:t>
            </w:r>
          </w:p>
        </w:tc>
        <w:tc>
          <w:tcPr>
            <w:tcW w:w="988" w:type="dxa"/>
            <w:noWrap/>
            <w:hideMark/>
          </w:tcPr>
          <w:p w14:paraId="4139B81E" w14:textId="29EC1C9A" w:rsidR="00B652AA" w:rsidRPr="00496748" w:rsidRDefault="00B652AA" w:rsidP="00496748">
            <w:pPr>
              <w:pStyle w:val="TableText"/>
            </w:pPr>
            <w:r w:rsidRPr="003C3A80">
              <w:t>8.40</w:t>
            </w:r>
          </w:p>
        </w:tc>
        <w:tc>
          <w:tcPr>
            <w:tcW w:w="988" w:type="dxa"/>
            <w:noWrap/>
            <w:hideMark/>
          </w:tcPr>
          <w:p w14:paraId="5E59311C" w14:textId="68018D64" w:rsidR="00B652AA" w:rsidRPr="00496748" w:rsidRDefault="00B652AA" w:rsidP="00496748">
            <w:pPr>
              <w:pStyle w:val="TableText"/>
            </w:pPr>
            <w:r w:rsidRPr="003C3A80">
              <w:t>35.94</w:t>
            </w:r>
          </w:p>
        </w:tc>
        <w:tc>
          <w:tcPr>
            <w:tcW w:w="960" w:type="dxa"/>
            <w:noWrap/>
            <w:hideMark/>
          </w:tcPr>
          <w:p w14:paraId="1EBDF3B0" w14:textId="1CD39647" w:rsidR="00B652AA" w:rsidRPr="00496748" w:rsidRDefault="00B652AA" w:rsidP="00496748">
            <w:pPr>
              <w:pStyle w:val="TableText"/>
            </w:pPr>
            <w:r w:rsidRPr="003C3A80">
              <w:t>0.28</w:t>
            </w:r>
          </w:p>
        </w:tc>
        <w:tc>
          <w:tcPr>
            <w:tcW w:w="1355" w:type="dxa"/>
            <w:noWrap/>
            <w:hideMark/>
          </w:tcPr>
          <w:p w14:paraId="783A6BB8" w14:textId="37383BE1" w:rsidR="00B652AA" w:rsidRPr="00496748" w:rsidRDefault="00B652AA" w:rsidP="00496748">
            <w:pPr>
              <w:pStyle w:val="TableText"/>
            </w:pPr>
            <w:r w:rsidRPr="00496748">
              <w:t>6.64</w:t>
            </w:r>
            <w:r w:rsidR="00404D41">
              <w:t xml:space="preserve"> x 10</w:t>
            </w:r>
            <w:r w:rsidR="00404D41" w:rsidRPr="009300F8">
              <w:rPr>
                <w:vertAlign w:val="superscript"/>
              </w:rPr>
              <w:t>-5</w:t>
            </w:r>
          </w:p>
        </w:tc>
      </w:tr>
      <w:tr w:rsidR="00B652AA" w:rsidRPr="00C01DE7" w14:paraId="4816E174" w14:textId="77777777" w:rsidTr="00496748">
        <w:trPr>
          <w:cnfStyle w:val="000000100000" w:firstRow="0" w:lastRow="0" w:firstColumn="0" w:lastColumn="0" w:oddVBand="0" w:evenVBand="0" w:oddHBand="1" w:evenHBand="0" w:firstRowFirstColumn="0" w:firstRowLastColumn="0" w:lastRowFirstColumn="0" w:lastRowLastColumn="0"/>
          <w:trHeight w:val="300"/>
        </w:trPr>
        <w:tc>
          <w:tcPr>
            <w:tcW w:w="1985" w:type="dxa"/>
            <w:noWrap/>
            <w:hideMark/>
          </w:tcPr>
          <w:p w14:paraId="590558EB" w14:textId="49124CEF" w:rsidR="00B652AA" w:rsidRPr="00496748" w:rsidRDefault="00B652AA" w:rsidP="00496748">
            <w:pPr>
              <w:pStyle w:val="TableText"/>
            </w:pPr>
            <w:r w:rsidRPr="00496748">
              <w:t>Scarborough 1</w:t>
            </w:r>
            <w:r w:rsidR="00212B59">
              <w:t xml:space="preserve"> (1)</w:t>
            </w:r>
          </w:p>
        </w:tc>
        <w:tc>
          <w:tcPr>
            <w:tcW w:w="1415" w:type="dxa"/>
            <w:noWrap/>
            <w:hideMark/>
          </w:tcPr>
          <w:p w14:paraId="3D310E75" w14:textId="300933D0" w:rsidR="00B652AA" w:rsidRPr="00496748" w:rsidRDefault="00B652AA" w:rsidP="00496748">
            <w:pPr>
              <w:pStyle w:val="TableText"/>
            </w:pPr>
            <w:r w:rsidRPr="003C3A80">
              <w:t>2.54</w:t>
            </w:r>
          </w:p>
        </w:tc>
        <w:tc>
          <w:tcPr>
            <w:tcW w:w="960" w:type="dxa"/>
            <w:noWrap/>
            <w:hideMark/>
          </w:tcPr>
          <w:p w14:paraId="1E04653D" w14:textId="0D17D260" w:rsidR="00B652AA" w:rsidRPr="00496748" w:rsidRDefault="00B652AA" w:rsidP="00496748">
            <w:pPr>
              <w:pStyle w:val="TableText"/>
            </w:pPr>
            <w:r w:rsidRPr="003C3A80">
              <w:t>8.71</w:t>
            </w:r>
          </w:p>
        </w:tc>
        <w:tc>
          <w:tcPr>
            <w:tcW w:w="988" w:type="dxa"/>
            <w:noWrap/>
            <w:hideMark/>
          </w:tcPr>
          <w:p w14:paraId="29AC9A9F" w14:textId="06631DD1" w:rsidR="00B652AA" w:rsidRPr="00496748" w:rsidRDefault="00B652AA" w:rsidP="00496748">
            <w:pPr>
              <w:pStyle w:val="TableText"/>
            </w:pPr>
            <w:r w:rsidRPr="003C3A80">
              <w:t>65.64</w:t>
            </w:r>
          </w:p>
        </w:tc>
        <w:tc>
          <w:tcPr>
            <w:tcW w:w="988" w:type="dxa"/>
            <w:noWrap/>
            <w:hideMark/>
          </w:tcPr>
          <w:p w14:paraId="5DB487D9" w14:textId="57718750" w:rsidR="00B652AA" w:rsidRPr="00496748" w:rsidRDefault="00B652AA" w:rsidP="00496748">
            <w:pPr>
              <w:pStyle w:val="TableText"/>
            </w:pPr>
            <w:r w:rsidRPr="003C3A80">
              <w:t>2.39</w:t>
            </w:r>
          </w:p>
        </w:tc>
        <w:tc>
          <w:tcPr>
            <w:tcW w:w="988" w:type="dxa"/>
            <w:noWrap/>
            <w:hideMark/>
          </w:tcPr>
          <w:p w14:paraId="71CC719C" w14:textId="541AB459" w:rsidR="00B652AA" w:rsidRPr="00496748" w:rsidRDefault="00B652AA" w:rsidP="00496748">
            <w:pPr>
              <w:pStyle w:val="TableText"/>
            </w:pPr>
            <w:r w:rsidRPr="003C3A80">
              <w:t>31.97</w:t>
            </w:r>
          </w:p>
        </w:tc>
        <w:tc>
          <w:tcPr>
            <w:tcW w:w="960" w:type="dxa"/>
            <w:noWrap/>
            <w:hideMark/>
          </w:tcPr>
          <w:p w14:paraId="4B2F6F73" w14:textId="651050F2" w:rsidR="00B652AA" w:rsidRPr="00496748" w:rsidRDefault="00B652AA" w:rsidP="00496748">
            <w:pPr>
              <w:pStyle w:val="TableText"/>
            </w:pPr>
            <w:r w:rsidRPr="003C3A80">
              <w:t>2.79</w:t>
            </w:r>
          </w:p>
        </w:tc>
        <w:tc>
          <w:tcPr>
            <w:tcW w:w="1355" w:type="dxa"/>
            <w:noWrap/>
            <w:hideMark/>
          </w:tcPr>
          <w:p w14:paraId="75D35954" w14:textId="035DED2D" w:rsidR="00B652AA" w:rsidRPr="00496748" w:rsidRDefault="00B652AA" w:rsidP="00496748">
            <w:pPr>
              <w:pStyle w:val="TableText"/>
            </w:pPr>
            <w:r w:rsidRPr="00496748">
              <w:t>1.61</w:t>
            </w:r>
            <w:r w:rsidR="00404D41">
              <w:t xml:space="preserve"> x 10</w:t>
            </w:r>
            <w:r w:rsidR="002838DD" w:rsidRPr="00AE278E">
              <w:rPr>
                <w:vertAlign w:val="superscript"/>
              </w:rPr>
              <w:t>-5</w:t>
            </w:r>
          </w:p>
        </w:tc>
      </w:tr>
      <w:tr w:rsidR="00B652AA" w:rsidRPr="00C01DE7" w14:paraId="60460BFB" w14:textId="77777777" w:rsidTr="00496748">
        <w:trPr>
          <w:cnfStyle w:val="000000010000" w:firstRow="0" w:lastRow="0" w:firstColumn="0" w:lastColumn="0" w:oddVBand="0" w:evenVBand="0" w:oddHBand="0" w:evenHBand="1" w:firstRowFirstColumn="0" w:firstRowLastColumn="0" w:lastRowFirstColumn="0" w:lastRowLastColumn="0"/>
          <w:trHeight w:val="300"/>
        </w:trPr>
        <w:tc>
          <w:tcPr>
            <w:tcW w:w="1985" w:type="dxa"/>
            <w:noWrap/>
            <w:hideMark/>
          </w:tcPr>
          <w:p w14:paraId="30D3F562" w14:textId="77777777" w:rsidR="00B652AA" w:rsidRPr="00496748" w:rsidRDefault="00B652AA" w:rsidP="00496748">
            <w:pPr>
              <w:pStyle w:val="TableText"/>
            </w:pPr>
            <w:r w:rsidRPr="00496748">
              <w:t>Average</w:t>
            </w:r>
          </w:p>
        </w:tc>
        <w:tc>
          <w:tcPr>
            <w:tcW w:w="1415" w:type="dxa"/>
            <w:noWrap/>
            <w:hideMark/>
          </w:tcPr>
          <w:p w14:paraId="4E798D10" w14:textId="5BFD0D79" w:rsidR="00B652AA" w:rsidRPr="00496748" w:rsidRDefault="00B652AA" w:rsidP="00496748">
            <w:pPr>
              <w:pStyle w:val="TableText"/>
            </w:pPr>
            <w:r w:rsidRPr="003C3A80">
              <w:t>2.52</w:t>
            </w:r>
          </w:p>
        </w:tc>
        <w:tc>
          <w:tcPr>
            <w:tcW w:w="960" w:type="dxa"/>
            <w:noWrap/>
            <w:hideMark/>
          </w:tcPr>
          <w:p w14:paraId="28257E33" w14:textId="4F6C76F8" w:rsidR="00B652AA" w:rsidRPr="00496748" w:rsidRDefault="00B652AA" w:rsidP="00496748">
            <w:pPr>
              <w:pStyle w:val="TableText"/>
            </w:pPr>
            <w:r w:rsidRPr="003C3A80">
              <w:t>8.90</w:t>
            </w:r>
          </w:p>
        </w:tc>
        <w:tc>
          <w:tcPr>
            <w:tcW w:w="988" w:type="dxa"/>
            <w:noWrap/>
            <w:hideMark/>
          </w:tcPr>
          <w:p w14:paraId="416726C5" w14:textId="6236DDF1" w:rsidR="00B652AA" w:rsidRPr="00496748" w:rsidRDefault="00B652AA" w:rsidP="00496748">
            <w:pPr>
              <w:pStyle w:val="TableText"/>
            </w:pPr>
            <w:r w:rsidRPr="003C3A80">
              <w:t>58.17</w:t>
            </w:r>
          </w:p>
        </w:tc>
        <w:tc>
          <w:tcPr>
            <w:tcW w:w="988" w:type="dxa"/>
            <w:noWrap/>
            <w:hideMark/>
          </w:tcPr>
          <w:p w14:paraId="2D472EE8" w14:textId="45D11FB4" w:rsidR="00B652AA" w:rsidRPr="00496748" w:rsidRDefault="00B652AA" w:rsidP="00496748">
            <w:pPr>
              <w:pStyle w:val="TableText"/>
            </w:pPr>
            <w:r w:rsidRPr="003C3A80">
              <w:t>4.99</w:t>
            </w:r>
          </w:p>
        </w:tc>
        <w:tc>
          <w:tcPr>
            <w:tcW w:w="988" w:type="dxa"/>
            <w:noWrap/>
            <w:hideMark/>
          </w:tcPr>
          <w:p w14:paraId="1EDF3DDE" w14:textId="3541C625" w:rsidR="00B652AA" w:rsidRPr="00496748" w:rsidRDefault="00B652AA" w:rsidP="00496748">
            <w:pPr>
              <w:pStyle w:val="TableText"/>
            </w:pPr>
            <w:r w:rsidRPr="003C3A80">
              <w:t>36.84</w:t>
            </w:r>
          </w:p>
        </w:tc>
        <w:tc>
          <w:tcPr>
            <w:tcW w:w="960" w:type="dxa"/>
            <w:noWrap/>
            <w:hideMark/>
          </w:tcPr>
          <w:p w14:paraId="75554157" w14:textId="4443A917" w:rsidR="00B652AA" w:rsidRPr="00496748" w:rsidRDefault="00B652AA" w:rsidP="00496748">
            <w:pPr>
              <w:pStyle w:val="TableText"/>
            </w:pPr>
            <w:r w:rsidRPr="003C3A80">
              <w:t>2.11</w:t>
            </w:r>
          </w:p>
        </w:tc>
        <w:tc>
          <w:tcPr>
            <w:tcW w:w="1355" w:type="dxa"/>
            <w:noWrap/>
            <w:hideMark/>
          </w:tcPr>
          <w:p w14:paraId="62B8A2AF" w14:textId="456080EF" w:rsidR="00B652AA" w:rsidRPr="00496748" w:rsidRDefault="00B652AA" w:rsidP="00496748">
            <w:pPr>
              <w:pStyle w:val="TableText"/>
            </w:pPr>
            <w:r w:rsidRPr="00496748">
              <w:t>8.12</w:t>
            </w:r>
            <w:r w:rsidR="00404D41">
              <w:t xml:space="preserve"> x 10</w:t>
            </w:r>
            <w:r w:rsidR="002838DD" w:rsidRPr="00AE278E">
              <w:rPr>
                <w:vertAlign w:val="superscript"/>
              </w:rPr>
              <w:t>-5</w:t>
            </w:r>
          </w:p>
        </w:tc>
      </w:tr>
    </w:tbl>
    <w:p w14:paraId="2AE97461" w14:textId="73C0F193" w:rsidR="009204D5" w:rsidRDefault="00C01DE7" w:rsidP="003A52FA">
      <w:pPr>
        <w:pStyle w:val="SourceornoteforTableorFigure"/>
      </w:pPr>
      <w:r>
        <w:t>A-R = as received; BV = bulk volume; g/cc = grams per centimetre cubed; PV = pore volume; mD = millidarcies</w:t>
      </w:r>
      <w:r w:rsidR="003A52FA">
        <w:br/>
      </w:r>
      <w:r w:rsidR="00C65E73" w:rsidRPr="00C65E73">
        <w:t xml:space="preserve">All public domain samples have been analysed; no distinction has been made between the properties of reservoir versus non-reservoir units. </w:t>
      </w:r>
      <w:r w:rsidR="003A52FA">
        <w:br/>
      </w:r>
      <w:r>
        <w:t xml:space="preserve">Data: </w:t>
      </w:r>
      <w:r>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fldChar w:fldCharType="separate"/>
      </w:r>
      <w:r>
        <w:rPr>
          <w:noProof/>
        </w:rPr>
        <w:t>Revie and Normington (2018)</w:t>
      </w:r>
      <w:r>
        <w:fldChar w:fldCharType="end"/>
      </w:r>
    </w:p>
    <w:p w14:paraId="4B8C1526" w14:textId="77777777" w:rsidR="003A52FA" w:rsidRPr="003A52FA" w:rsidRDefault="003A52FA" w:rsidP="003A52FA">
      <w:pPr>
        <w:pStyle w:val="BodyText"/>
      </w:pPr>
    </w:p>
    <w:p w14:paraId="23A62DA7" w14:textId="16D5B6A9" w:rsidR="00C01DE7" w:rsidRPr="00496748" w:rsidRDefault="00C01DE7" w:rsidP="00496748">
      <w:pPr>
        <w:pStyle w:val="Caption"/>
      </w:pPr>
      <w:bookmarkStart w:id="197" w:name="_Ref13835421"/>
      <w:bookmarkStart w:id="198" w:name="_Toc36042500"/>
      <w:r>
        <w:t xml:space="preserve">Table </w:t>
      </w:r>
      <w:r w:rsidR="00A61ABB">
        <w:rPr>
          <w:noProof/>
        </w:rPr>
        <w:fldChar w:fldCharType="begin"/>
      </w:r>
      <w:r w:rsidR="00A61ABB">
        <w:rPr>
          <w:noProof/>
        </w:rPr>
        <w:instrText xml:space="preserve"> SEQ Table \* ARABIC </w:instrText>
      </w:r>
      <w:r w:rsidR="00A61ABB">
        <w:rPr>
          <w:noProof/>
        </w:rPr>
        <w:fldChar w:fldCharType="separate"/>
      </w:r>
      <w:r w:rsidR="00EC3730">
        <w:rPr>
          <w:noProof/>
        </w:rPr>
        <w:t>15</w:t>
      </w:r>
      <w:r w:rsidR="00A61ABB">
        <w:rPr>
          <w:noProof/>
        </w:rPr>
        <w:fldChar w:fldCharType="end"/>
      </w:r>
      <w:bookmarkEnd w:id="197"/>
      <w:r>
        <w:t xml:space="preserve"> Average laboratory measured as-received shale rock properties of the Amungee Member of the Velkerri Formation for key wells in the Beetaloo Sub-basin and surrounds</w:t>
      </w:r>
      <w:bookmarkEnd w:id="198"/>
    </w:p>
    <w:tbl>
      <w:tblPr>
        <w:tblStyle w:val="TableBAHeaderRow"/>
        <w:tblW w:w="9639" w:type="dxa"/>
        <w:tblLook w:val="04A0" w:firstRow="1" w:lastRow="0" w:firstColumn="1" w:lastColumn="0" w:noHBand="0" w:noVBand="1"/>
      </w:tblPr>
      <w:tblGrid>
        <w:gridCol w:w="2127"/>
        <w:gridCol w:w="992"/>
        <w:gridCol w:w="992"/>
        <w:gridCol w:w="1237"/>
        <w:gridCol w:w="988"/>
        <w:gridCol w:w="988"/>
        <w:gridCol w:w="960"/>
        <w:gridCol w:w="1355"/>
      </w:tblGrid>
      <w:tr w:rsidR="00496748" w:rsidRPr="00C01DE7" w14:paraId="01B32ED8" w14:textId="77777777" w:rsidTr="00FB478F">
        <w:trPr>
          <w:cnfStyle w:val="100000000000" w:firstRow="1" w:lastRow="0" w:firstColumn="0" w:lastColumn="0" w:oddVBand="0" w:evenVBand="0" w:oddHBand="0" w:evenHBand="0" w:firstRowFirstColumn="0" w:firstRowLastColumn="0" w:lastRowFirstColumn="0" w:lastRowLastColumn="0"/>
          <w:trHeight w:val="300"/>
          <w:tblHeader/>
        </w:trPr>
        <w:tc>
          <w:tcPr>
            <w:tcW w:w="2127" w:type="dxa"/>
            <w:noWrap/>
            <w:hideMark/>
          </w:tcPr>
          <w:p w14:paraId="08682409" w14:textId="77777777" w:rsidR="00C01DE7" w:rsidRPr="00C01DE7" w:rsidRDefault="00C01DE7" w:rsidP="00496748">
            <w:pPr>
              <w:pStyle w:val="TableText"/>
            </w:pPr>
            <w:r w:rsidRPr="00C01DE7">
              <w:t>Well (number of tests)</w:t>
            </w:r>
          </w:p>
        </w:tc>
        <w:tc>
          <w:tcPr>
            <w:tcW w:w="992" w:type="dxa"/>
            <w:noWrap/>
            <w:hideMark/>
          </w:tcPr>
          <w:p w14:paraId="1E3B211F" w14:textId="77777777" w:rsidR="00C01DE7" w:rsidRPr="00C01DE7" w:rsidRDefault="00C01DE7" w:rsidP="00496748">
            <w:pPr>
              <w:pStyle w:val="TableText"/>
            </w:pPr>
            <w:r w:rsidRPr="00C01DE7">
              <w:t>A-R Bulk Density (g/cc)</w:t>
            </w:r>
          </w:p>
        </w:tc>
        <w:tc>
          <w:tcPr>
            <w:tcW w:w="992" w:type="dxa"/>
            <w:noWrap/>
            <w:hideMark/>
          </w:tcPr>
          <w:p w14:paraId="5D727069" w14:textId="77777777" w:rsidR="00C01DE7" w:rsidRPr="00C01DE7" w:rsidRDefault="00C01DE7" w:rsidP="00496748">
            <w:pPr>
              <w:pStyle w:val="TableText"/>
            </w:pPr>
            <w:r w:rsidRPr="00C01DE7">
              <w:t>Dry Helium Porosity (% of BV)</w:t>
            </w:r>
          </w:p>
        </w:tc>
        <w:tc>
          <w:tcPr>
            <w:tcW w:w="1237" w:type="dxa"/>
            <w:noWrap/>
            <w:hideMark/>
          </w:tcPr>
          <w:p w14:paraId="0A4F574C" w14:textId="77777777" w:rsidR="00C01DE7" w:rsidRPr="00C01DE7" w:rsidRDefault="00C01DE7" w:rsidP="00496748">
            <w:pPr>
              <w:pStyle w:val="TableText"/>
            </w:pPr>
            <w:r w:rsidRPr="00C01DE7">
              <w:t>A-R Water Saturation (% of PV)</w:t>
            </w:r>
          </w:p>
        </w:tc>
        <w:tc>
          <w:tcPr>
            <w:tcW w:w="988" w:type="dxa"/>
            <w:noWrap/>
            <w:hideMark/>
          </w:tcPr>
          <w:p w14:paraId="20D4A859" w14:textId="77777777" w:rsidR="00C01DE7" w:rsidRPr="00C01DE7" w:rsidRDefault="00C01DE7" w:rsidP="00496748">
            <w:pPr>
              <w:pStyle w:val="TableText"/>
            </w:pPr>
            <w:r w:rsidRPr="00C01DE7">
              <w:t>A-R Oil Saturation (% of PV)</w:t>
            </w:r>
          </w:p>
        </w:tc>
        <w:tc>
          <w:tcPr>
            <w:tcW w:w="988" w:type="dxa"/>
            <w:noWrap/>
            <w:hideMark/>
          </w:tcPr>
          <w:p w14:paraId="194B187B" w14:textId="77777777" w:rsidR="00C01DE7" w:rsidRPr="00C01DE7" w:rsidRDefault="00C01DE7" w:rsidP="00496748">
            <w:pPr>
              <w:pStyle w:val="TableText"/>
            </w:pPr>
            <w:r w:rsidRPr="00C01DE7">
              <w:t>A-R Gas Saturation (% of PV)</w:t>
            </w:r>
          </w:p>
        </w:tc>
        <w:tc>
          <w:tcPr>
            <w:tcW w:w="960" w:type="dxa"/>
            <w:noWrap/>
            <w:hideMark/>
          </w:tcPr>
          <w:p w14:paraId="70F6D85C" w14:textId="77777777" w:rsidR="00C01DE7" w:rsidRPr="00C01DE7" w:rsidRDefault="00C01DE7" w:rsidP="00496748">
            <w:pPr>
              <w:pStyle w:val="TableText"/>
            </w:pPr>
            <w:r w:rsidRPr="00C01DE7">
              <w:t>A-R Gas - Filled Porosity (% of BV)</w:t>
            </w:r>
          </w:p>
        </w:tc>
        <w:tc>
          <w:tcPr>
            <w:tcW w:w="1355" w:type="dxa"/>
            <w:noWrap/>
            <w:hideMark/>
          </w:tcPr>
          <w:p w14:paraId="48D72BAC" w14:textId="77777777" w:rsidR="00C01DE7" w:rsidRPr="00C01DE7" w:rsidRDefault="00C01DE7" w:rsidP="00496748">
            <w:pPr>
              <w:pStyle w:val="TableText"/>
            </w:pPr>
            <w:r w:rsidRPr="00C01DE7">
              <w:t>A-R Pressure Decay Permeability (mD)</w:t>
            </w:r>
          </w:p>
        </w:tc>
      </w:tr>
      <w:tr w:rsidR="00B652AA" w:rsidRPr="00C01DE7" w14:paraId="6B0D3F07" w14:textId="77777777" w:rsidTr="00496748">
        <w:trPr>
          <w:cnfStyle w:val="000000100000" w:firstRow="0" w:lastRow="0" w:firstColumn="0" w:lastColumn="0" w:oddVBand="0" w:evenVBand="0" w:oddHBand="1" w:evenHBand="0" w:firstRowFirstColumn="0" w:firstRowLastColumn="0" w:lastRowFirstColumn="0" w:lastRowLastColumn="0"/>
          <w:trHeight w:val="300"/>
        </w:trPr>
        <w:tc>
          <w:tcPr>
            <w:tcW w:w="2127" w:type="dxa"/>
            <w:noWrap/>
            <w:hideMark/>
          </w:tcPr>
          <w:p w14:paraId="5218C146" w14:textId="77777777" w:rsidR="00B652AA" w:rsidRPr="00C01DE7" w:rsidRDefault="00B652AA" w:rsidP="00496748">
            <w:pPr>
              <w:pStyle w:val="TableText"/>
            </w:pPr>
            <w:r w:rsidRPr="00C01DE7">
              <w:t>Altree 2 (4)</w:t>
            </w:r>
          </w:p>
        </w:tc>
        <w:tc>
          <w:tcPr>
            <w:tcW w:w="992" w:type="dxa"/>
            <w:noWrap/>
            <w:hideMark/>
          </w:tcPr>
          <w:p w14:paraId="1ABB8C1A" w14:textId="40664BA1" w:rsidR="00B652AA" w:rsidRPr="00C01DE7" w:rsidRDefault="00B652AA" w:rsidP="00496748">
            <w:pPr>
              <w:pStyle w:val="TableText"/>
            </w:pPr>
            <w:r w:rsidRPr="009E7FC8">
              <w:t>2.45</w:t>
            </w:r>
          </w:p>
        </w:tc>
        <w:tc>
          <w:tcPr>
            <w:tcW w:w="992" w:type="dxa"/>
            <w:noWrap/>
            <w:hideMark/>
          </w:tcPr>
          <w:p w14:paraId="27FA7A9E" w14:textId="7FA49990" w:rsidR="00B652AA" w:rsidRPr="00C01DE7" w:rsidRDefault="00B652AA" w:rsidP="00496748">
            <w:pPr>
              <w:pStyle w:val="TableText"/>
            </w:pPr>
            <w:r w:rsidRPr="009E7FC8">
              <w:t>7.48</w:t>
            </w:r>
          </w:p>
        </w:tc>
        <w:tc>
          <w:tcPr>
            <w:tcW w:w="1237" w:type="dxa"/>
            <w:noWrap/>
            <w:hideMark/>
          </w:tcPr>
          <w:p w14:paraId="4F3EC994" w14:textId="7CBCBFFD" w:rsidR="00B652AA" w:rsidRPr="00C01DE7" w:rsidRDefault="00B652AA" w:rsidP="00496748">
            <w:pPr>
              <w:pStyle w:val="TableText"/>
            </w:pPr>
            <w:r w:rsidRPr="009E7FC8">
              <w:t>50.57</w:t>
            </w:r>
          </w:p>
        </w:tc>
        <w:tc>
          <w:tcPr>
            <w:tcW w:w="988" w:type="dxa"/>
            <w:noWrap/>
            <w:hideMark/>
          </w:tcPr>
          <w:p w14:paraId="36C805DD" w14:textId="56E8730A" w:rsidR="00B652AA" w:rsidRPr="00C01DE7" w:rsidRDefault="00B652AA" w:rsidP="00496748">
            <w:pPr>
              <w:pStyle w:val="TableText"/>
            </w:pPr>
            <w:r w:rsidRPr="009E7FC8">
              <w:t>11.30</w:t>
            </w:r>
          </w:p>
        </w:tc>
        <w:tc>
          <w:tcPr>
            <w:tcW w:w="988" w:type="dxa"/>
            <w:noWrap/>
            <w:hideMark/>
          </w:tcPr>
          <w:p w14:paraId="3295B39F" w14:textId="3A306E62" w:rsidR="00B652AA" w:rsidRPr="00C01DE7" w:rsidRDefault="00B652AA" w:rsidP="00496748">
            <w:pPr>
              <w:pStyle w:val="TableText"/>
            </w:pPr>
            <w:r w:rsidRPr="009E7FC8">
              <w:t>38.14</w:t>
            </w:r>
          </w:p>
        </w:tc>
        <w:tc>
          <w:tcPr>
            <w:tcW w:w="960" w:type="dxa"/>
            <w:noWrap/>
            <w:hideMark/>
          </w:tcPr>
          <w:p w14:paraId="3418A76A" w14:textId="0DFBA05D" w:rsidR="00B652AA" w:rsidRPr="00C01DE7" w:rsidRDefault="00B652AA" w:rsidP="00496748">
            <w:pPr>
              <w:pStyle w:val="TableText"/>
            </w:pPr>
            <w:r w:rsidRPr="009E7FC8">
              <w:t>3.67</w:t>
            </w:r>
          </w:p>
        </w:tc>
        <w:tc>
          <w:tcPr>
            <w:tcW w:w="1355" w:type="dxa"/>
            <w:noWrap/>
            <w:hideMark/>
          </w:tcPr>
          <w:p w14:paraId="30DB6061" w14:textId="223F2366" w:rsidR="00B652AA" w:rsidRPr="00C01DE7" w:rsidRDefault="00B652AA" w:rsidP="00496748">
            <w:pPr>
              <w:pStyle w:val="TableText"/>
            </w:pPr>
            <w:r w:rsidRPr="00C01DE7">
              <w:t>1.29</w:t>
            </w:r>
            <w:r w:rsidR="002838DD">
              <w:t xml:space="preserve"> x</w:t>
            </w:r>
            <w:r w:rsidR="00404D41">
              <w:t xml:space="preserve"> 10</w:t>
            </w:r>
            <w:r w:rsidR="00404D41" w:rsidRPr="009300F8">
              <w:rPr>
                <w:vertAlign w:val="superscript"/>
              </w:rPr>
              <w:t>-4</w:t>
            </w:r>
          </w:p>
        </w:tc>
      </w:tr>
      <w:tr w:rsidR="00B652AA" w:rsidRPr="00C01DE7" w14:paraId="62FF93EC" w14:textId="77777777" w:rsidTr="00496748">
        <w:trPr>
          <w:cnfStyle w:val="000000010000" w:firstRow="0" w:lastRow="0" w:firstColumn="0" w:lastColumn="0" w:oddVBand="0" w:evenVBand="0" w:oddHBand="0" w:evenHBand="1" w:firstRowFirstColumn="0" w:firstRowLastColumn="0" w:lastRowFirstColumn="0" w:lastRowLastColumn="0"/>
          <w:trHeight w:val="300"/>
        </w:trPr>
        <w:tc>
          <w:tcPr>
            <w:tcW w:w="2127" w:type="dxa"/>
            <w:noWrap/>
            <w:hideMark/>
          </w:tcPr>
          <w:p w14:paraId="7637EEEB" w14:textId="77777777" w:rsidR="00B652AA" w:rsidRPr="00C01DE7" w:rsidRDefault="00B652AA" w:rsidP="00496748">
            <w:pPr>
              <w:pStyle w:val="TableText"/>
            </w:pPr>
            <w:r w:rsidRPr="00C01DE7">
              <w:t>Birdum Creek 1 (5)</w:t>
            </w:r>
          </w:p>
        </w:tc>
        <w:tc>
          <w:tcPr>
            <w:tcW w:w="992" w:type="dxa"/>
            <w:noWrap/>
            <w:hideMark/>
          </w:tcPr>
          <w:p w14:paraId="5AD5A57B" w14:textId="08C62615" w:rsidR="00B652AA" w:rsidRPr="00C01DE7" w:rsidRDefault="00B652AA" w:rsidP="00496748">
            <w:pPr>
              <w:pStyle w:val="TableText"/>
            </w:pPr>
            <w:r w:rsidRPr="009E7FC8">
              <w:t>2.55</w:t>
            </w:r>
          </w:p>
        </w:tc>
        <w:tc>
          <w:tcPr>
            <w:tcW w:w="992" w:type="dxa"/>
            <w:noWrap/>
            <w:hideMark/>
          </w:tcPr>
          <w:p w14:paraId="513A401E" w14:textId="5314B82F" w:rsidR="00B652AA" w:rsidRPr="00C01DE7" w:rsidRDefault="00B652AA" w:rsidP="00496748">
            <w:pPr>
              <w:pStyle w:val="TableText"/>
            </w:pPr>
            <w:r w:rsidRPr="009E7FC8">
              <w:t>6.02</w:t>
            </w:r>
          </w:p>
        </w:tc>
        <w:tc>
          <w:tcPr>
            <w:tcW w:w="1237" w:type="dxa"/>
            <w:noWrap/>
            <w:hideMark/>
          </w:tcPr>
          <w:p w14:paraId="42BA8FF9" w14:textId="36F910AD" w:rsidR="00B652AA" w:rsidRPr="00C01DE7" w:rsidRDefault="00B652AA" w:rsidP="00496748">
            <w:pPr>
              <w:pStyle w:val="TableText"/>
            </w:pPr>
            <w:r w:rsidRPr="009E7FC8">
              <w:t>69.90</w:t>
            </w:r>
          </w:p>
        </w:tc>
        <w:tc>
          <w:tcPr>
            <w:tcW w:w="988" w:type="dxa"/>
            <w:noWrap/>
            <w:hideMark/>
          </w:tcPr>
          <w:p w14:paraId="0A320B77" w14:textId="34606B37" w:rsidR="00B652AA" w:rsidRPr="00C01DE7" w:rsidRDefault="00B652AA" w:rsidP="00496748">
            <w:pPr>
              <w:pStyle w:val="TableText"/>
            </w:pPr>
            <w:r w:rsidRPr="009E7FC8">
              <w:t>1.16</w:t>
            </w:r>
          </w:p>
        </w:tc>
        <w:tc>
          <w:tcPr>
            <w:tcW w:w="988" w:type="dxa"/>
            <w:noWrap/>
            <w:hideMark/>
          </w:tcPr>
          <w:p w14:paraId="3CEE9D10" w14:textId="332153EF" w:rsidR="00B652AA" w:rsidRPr="00C01DE7" w:rsidRDefault="00B652AA" w:rsidP="00496748">
            <w:pPr>
              <w:pStyle w:val="TableText"/>
            </w:pPr>
            <w:r w:rsidRPr="009E7FC8">
              <w:t>28.94</w:t>
            </w:r>
          </w:p>
        </w:tc>
        <w:tc>
          <w:tcPr>
            <w:tcW w:w="960" w:type="dxa"/>
            <w:noWrap/>
            <w:hideMark/>
          </w:tcPr>
          <w:p w14:paraId="290C3792" w14:textId="5EB85880" w:rsidR="00B652AA" w:rsidRPr="00C01DE7" w:rsidRDefault="00B652AA" w:rsidP="00496748">
            <w:pPr>
              <w:pStyle w:val="TableText"/>
            </w:pPr>
            <w:r w:rsidRPr="009E7FC8">
              <w:t>1.98</w:t>
            </w:r>
          </w:p>
        </w:tc>
        <w:tc>
          <w:tcPr>
            <w:tcW w:w="1355" w:type="dxa"/>
            <w:noWrap/>
            <w:hideMark/>
          </w:tcPr>
          <w:p w14:paraId="54BC9DD3" w14:textId="6B3DB9F9" w:rsidR="00B652AA" w:rsidRPr="00C01DE7" w:rsidRDefault="00B652AA" w:rsidP="00496748">
            <w:pPr>
              <w:pStyle w:val="TableText"/>
            </w:pPr>
            <w:r w:rsidRPr="00C01DE7">
              <w:t>4.20</w:t>
            </w:r>
            <w:r w:rsidR="00404D41">
              <w:t xml:space="preserve"> x 10</w:t>
            </w:r>
            <w:r w:rsidR="002838DD" w:rsidRPr="00AE278E">
              <w:rPr>
                <w:vertAlign w:val="superscript"/>
              </w:rPr>
              <w:t>-5</w:t>
            </w:r>
          </w:p>
        </w:tc>
      </w:tr>
      <w:tr w:rsidR="00B652AA" w:rsidRPr="00C01DE7" w14:paraId="3E86186E" w14:textId="77777777" w:rsidTr="00496748">
        <w:trPr>
          <w:cnfStyle w:val="000000100000" w:firstRow="0" w:lastRow="0" w:firstColumn="0" w:lastColumn="0" w:oddVBand="0" w:evenVBand="0" w:oddHBand="1" w:evenHBand="0" w:firstRowFirstColumn="0" w:firstRowLastColumn="0" w:lastRowFirstColumn="0" w:lastRowLastColumn="0"/>
          <w:trHeight w:val="300"/>
        </w:trPr>
        <w:tc>
          <w:tcPr>
            <w:tcW w:w="2127" w:type="dxa"/>
            <w:noWrap/>
            <w:hideMark/>
          </w:tcPr>
          <w:p w14:paraId="01DAB0A3" w14:textId="74634D39" w:rsidR="00B652AA" w:rsidRPr="00C01DE7" w:rsidRDefault="00B652AA" w:rsidP="00496748">
            <w:pPr>
              <w:pStyle w:val="TableText"/>
            </w:pPr>
            <w:r w:rsidRPr="00C01DE7">
              <w:t>McManus 1</w:t>
            </w:r>
            <w:r w:rsidR="00496748">
              <w:t xml:space="preserve"> (53)</w:t>
            </w:r>
          </w:p>
        </w:tc>
        <w:tc>
          <w:tcPr>
            <w:tcW w:w="992" w:type="dxa"/>
            <w:noWrap/>
            <w:hideMark/>
          </w:tcPr>
          <w:p w14:paraId="3DB6FFE8" w14:textId="5A3F71A2" w:rsidR="00B652AA" w:rsidRPr="00C01DE7" w:rsidRDefault="00B652AA" w:rsidP="00496748">
            <w:pPr>
              <w:pStyle w:val="TableText"/>
            </w:pPr>
            <w:r w:rsidRPr="009E7FC8">
              <w:t>2.41</w:t>
            </w:r>
          </w:p>
        </w:tc>
        <w:tc>
          <w:tcPr>
            <w:tcW w:w="992" w:type="dxa"/>
            <w:noWrap/>
            <w:hideMark/>
          </w:tcPr>
          <w:p w14:paraId="308444F2" w14:textId="7DEB1696" w:rsidR="00B652AA" w:rsidRPr="00C01DE7" w:rsidRDefault="00B652AA" w:rsidP="00496748">
            <w:pPr>
              <w:pStyle w:val="TableText"/>
            </w:pPr>
            <w:r w:rsidRPr="009E7FC8">
              <w:t>10.33</w:t>
            </w:r>
          </w:p>
        </w:tc>
        <w:tc>
          <w:tcPr>
            <w:tcW w:w="1237" w:type="dxa"/>
            <w:noWrap/>
            <w:hideMark/>
          </w:tcPr>
          <w:p w14:paraId="5D55C457" w14:textId="12665180" w:rsidR="00B652AA" w:rsidRPr="00C01DE7" w:rsidRDefault="00B652AA" w:rsidP="00496748">
            <w:pPr>
              <w:pStyle w:val="TableText"/>
            </w:pPr>
            <w:r w:rsidRPr="009E7FC8">
              <w:t>44.32</w:t>
            </w:r>
          </w:p>
        </w:tc>
        <w:tc>
          <w:tcPr>
            <w:tcW w:w="988" w:type="dxa"/>
            <w:noWrap/>
            <w:hideMark/>
          </w:tcPr>
          <w:p w14:paraId="3E5A21EF" w14:textId="1CD0F8AD" w:rsidR="00B652AA" w:rsidRPr="00C01DE7" w:rsidRDefault="00B652AA" w:rsidP="00496748">
            <w:pPr>
              <w:pStyle w:val="TableText"/>
            </w:pPr>
            <w:r w:rsidRPr="009E7FC8">
              <w:t>6.30</w:t>
            </w:r>
          </w:p>
        </w:tc>
        <w:tc>
          <w:tcPr>
            <w:tcW w:w="988" w:type="dxa"/>
            <w:noWrap/>
            <w:hideMark/>
          </w:tcPr>
          <w:p w14:paraId="22D4AFFB" w14:textId="23F20F7B" w:rsidR="00B652AA" w:rsidRPr="00C01DE7" w:rsidRDefault="00B652AA" w:rsidP="00496748">
            <w:pPr>
              <w:pStyle w:val="TableText"/>
            </w:pPr>
            <w:r w:rsidRPr="009E7FC8">
              <w:t>49.39</w:t>
            </w:r>
          </w:p>
        </w:tc>
        <w:tc>
          <w:tcPr>
            <w:tcW w:w="960" w:type="dxa"/>
            <w:noWrap/>
            <w:hideMark/>
          </w:tcPr>
          <w:p w14:paraId="54700813" w14:textId="35D3BD72" w:rsidR="00B652AA" w:rsidRPr="00C01DE7" w:rsidRDefault="00B652AA" w:rsidP="00496748">
            <w:pPr>
              <w:pStyle w:val="TableText"/>
            </w:pPr>
            <w:r w:rsidRPr="009E7FC8">
              <w:t>4.98</w:t>
            </w:r>
          </w:p>
        </w:tc>
        <w:tc>
          <w:tcPr>
            <w:tcW w:w="1355" w:type="dxa"/>
            <w:noWrap/>
            <w:hideMark/>
          </w:tcPr>
          <w:p w14:paraId="68F29D36" w14:textId="3A146EF5" w:rsidR="00B652AA" w:rsidRPr="00C01DE7" w:rsidRDefault="00B652AA" w:rsidP="00496748">
            <w:pPr>
              <w:pStyle w:val="TableText"/>
            </w:pPr>
            <w:r w:rsidRPr="00C01DE7">
              <w:t>3.33</w:t>
            </w:r>
            <w:r w:rsidR="002838DD">
              <w:t xml:space="preserve"> </w:t>
            </w:r>
            <w:r w:rsidR="00404D41">
              <w:t>x 10</w:t>
            </w:r>
            <w:r w:rsidR="002838DD" w:rsidRPr="00AE278E">
              <w:rPr>
                <w:vertAlign w:val="superscript"/>
              </w:rPr>
              <w:t>-4</w:t>
            </w:r>
          </w:p>
        </w:tc>
      </w:tr>
      <w:tr w:rsidR="00B652AA" w:rsidRPr="00C01DE7" w14:paraId="780E365F" w14:textId="77777777" w:rsidTr="00496748">
        <w:trPr>
          <w:cnfStyle w:val="000000010000" w:firstRow="0" w:lastRow="0" w:firstColumn="0" w:lastColumn="0" w:oddVBand="0" w:evenVBand="0" w:oddHBand="0" w:evenHBand="1" w:firstRowFirstColumn="0" w:firstRowLastColumn="0" w:lastRowFirstColumn="0" w:lastRowLastColumn="0"/>
          <w:trHeight w:val="300"/>
        </w:trPr>
        <w:tc>
          <w:tcPr>
            <w:tcW w:w="2127" w:type="dxa"/>
            <w:noWrap/>
            <w:hideMark/>
          </w:tcPr>
          <w:p w14:paraId="3963F872" w14:textId="699BA850" w:rsidR="00B652AA" w:rsidRPr="00C01DE7" w:rsidRDefault="00B652AA" w:rsidP="00496748">
            <w:pPr>
              <w:pStyle w:val="TableText"/>
            </w:pPr>
            <w:r w:rsidRPr="00C01DE7">
              <w:t>Scarborough 1</w:t>
            </w:r>
            <w:r w:rsidR="00496748">
              <w:t xml:space="preserve"> (5)</w:t>
            </w:r>
          </w:p>
        </w:tc>
        <w:tc>
          <w:tcPr>
            <w:tcW w:w="992" w:type="dxa"/>
            <w:noWrap/>
            <w:hideMark/>
          </w:tcPr>
          <w:p w14:paraId="4B3F0801" w14:textId="7B22765B" w:rsidR="00B652AA" w:rsidRPr="00C01DE7" w:rsidRDefault="00B652AA" w:rsidP="00496748">
            <w:pPr>
              <w:pStyle w:val="TableText"/>
            </w:pPr>
            <w:r w:rsidRPr="009E7FC8">
              <w:t>2.42</w:t>
            </w:r>
          </w:p>
        </w:tc>
        <w:tc>
          <w:tcPr>
            <w:tcW w:w="992" w:type="dxa"/>
            <w:noWrap/>
            <w:hideMark/>
          </w:tcPr>
          <w:p w14:paraId="4C22D8FE" w14:textId="11A6F324" w:rsidR="00B652AA" w:rsidRPr="00C01DE7" w:rsidRDefault="00B652AA" w:rsidP="00496748">
            <w:pPr>
              <w:pStyle w:val="TableText"/>
            </w:pPr>
            <w:r w:rsidRPr="009E7FC8">
              <w:t>9.12</w:t>
            </w:r>
          </w:p>
        </w:tc>
        <w:tc>
          <w:tcPr>
            <w:tcW w:w="1237" w:type="dxa"/>
            <w:noWrap/>
            <w:hideMark/>
          </w:tcPr>
          <w:p w14:paraId="6FEB5ED0" w14:textId="0C13CD00" w:rsidR="00B652AA" w:rsidRPr="00C01DE7" w:rsidRDefault="00B652AA" w:rsidP="00496748">
            <w:pPr>
              <w:pStyle w:val="TableText"/>
            </w:pPr>
            <w:r w:rsidRPr="009E7FC8">
              <w:t>61.87</w:t>
            </w:r>
          </w:p>
        </w:tc>
        <w:tc>
          <w:tcPr>
            <w:tcW w:w="988" w:type="dxa"/>
            <w:noWrap/>
            <w:hideMark/>
          </w:tcPr>
          <w:p w14:paraId="33A149E6" w14:textId="5FFF014C" w:rsidR="00B652AA" w:rsidRPr="00C01DE7" w:rsidRDefault="00B652AA" w:rsidP="00496748">
            <w:pPr>
              <w:pStyle w:val="TableText"/>
            </w:pPr>
            <w:r w:rsidRPr="009E7FC8">
              <w:t>7.98</w:t>
            </w:r>
          </w:p>
        </w:tc>
        <w:tc>
          <w:tcPr>
            <w:tcW w:w="988" w:type="dxa"/>
            <w:noWrap/>
            <w:hideMark/>
          </w:tcPr>
          <w:p w14:paraId="4D9CCB9B" w14:textId="728F4A2A" w:rsidR="00B652AA" w:rsidRPr="00C01DE7" w:rsidRDefault="00B652AA" w:rsidP="00496748">
            <w:pPr>
              <w:pStyle w:val="TableText"/>
            </w:pPr>
            <w:r w:rsidRPr="009E7FC8">
              <w:t>30.15</w:t>
            </w:r>
          </w:p>
        </w:tc>
        <w:tc>
          <w:tcPr>
            <w:tcW w:w="960" w:type="dxa"/>
            <w:noWrap/>
            <w:hideMark/>
          </w:tcPr>
          <w:p w14:paraId="133BC4FD" w14:textId="3ED92B76" w:rsidR="00B652AA" w:rsidRPr="00C01DE7" w:rsidRDefault="00B652AA" w:rsidP="00496748">
            <w:pPr>
              <w:pStyle w:val="TableText"/>
            </w:pPr>
            <w:r w:rsidRPr="009E7FC8">
              <w:t>2.80</w:t>
            </w:r>
          </w:p>
        </w:tc>
        <w:tc>
          <w:tcPr>
            <w:tcW w:w="1355" w:type="dxa"/>
            <w:noWrap/>
            <w:hideMark/>
          </w:tcPr>
          <w:p w14:paraId="7700E2EB" w14:textId="3CF17D41" w:rsidR="00B652AA" w:rsidRPr="00C01DE7" w:rsidRDefault="00B652AA" w:rsidP="00496748">
            <w:pPr>
              <w:pStyle w:val="TableText"/>
            </w:pPr>
            <w:r w:rsidRPr="00C01DE7">
              <w:t>2.95</w:t>
            </w:r>
            <w:r w:rsidR="00404D41">
              <w:t xml:space="preserve"> x 10</w:t>
            </w:r>
            <w:r w:rsidR="002838DD" w:rsidRPr="00AE278E">
              <w:rPr>
                <w:vertAlign w:val="superscript"/>
              </w:rPr>
              <w:t>-5</w:t>
            </w:r>
          </w:p>
        </w:tc>
      </w:tr>
      <w:tr w:rsidR="00B652AA" w:rsidRPr="00C01DE7" w14:paraId="2A812DCE" w14:textId="77777777" w:rsidTr="00496748">
        <w:trPr>
          <w:cnfStyle w:val="000000100000" w:firstRow="0" w:lastRow="0" w:firstColumn="0" w:lastColumn="0" w:oddVBand="0" w:evenVBand="0" w:oddHBand="1" w:evenHBand="0" w:firstRowFirstColumn="0" w:firstRowLastColumn="0" w:lastRowFirstColumn="0" w:lastRowLastColumn="0"/>
          <w:trHeight w:val="300"/>
        </w:trPr>
        <w:tc>
          <w:tcPr>
            <w:tcW w:w="2127" w:type="dxa"/>
            <w:noWrap/>
            <w:hideMark/>
          </w:tcPr>
          <w:p w14:paraId="5448D505" w14:textId="77777777" w:rsidR="00B652AA" w:rsidRPr="00C01DE7" w:rsidRDefault="00B652AA" w:rsidP="00496748">
            <w:pPr>
              <w:pStyle w:val="TableText"/>
            </w:pPr>
            <w:r w:rsidRPr="00C01DE7">
              <w:t>Sever 1 (4)</w:t>
            </w:r>
          </w:p>
        </w:tc>
        <w:tc>
          <w:tcPr>
            <w:tcW w:w="992" w:type="dxa"/>
            <w:noWrap/>
            <w:hideMark/>
          </w:tcPr>
          <w:p w14:paraId="0920FA0F" w14:textId="3FAB5CAF" w:rsidR="00B652AA" w:rsidRPr="00C01DE7" w:rsidRDefault="00B652AA" w:rsidP="00496748">
            <w:pPr>
              <w:pStyle w:val="TableText"/>
            </w:pPr>
            <w:r w:rsidRPr="009E7FC8">
              <w:t>2.53</w:t>
            </w:r>
          </w:p>
        </w:tc>
        <w:tc>
          <w:tcPr>
            <w:tcW w:w="992" w:type="dxa"/>
            <w:noWrap/>
            <w:hideMark/>
          </w:tcPr>
          <w:p w14:paraId="5125D1BD" w14:textId="6AC2C9BA" w:rsidR="00B652AA" w:rsidRPr="00C01DE7" w:rsidRDefault="00B652AA" w:rsidP="00496748">
            <w:pPr>
              <w:pStyle w:val="TableText"/>
            </w:pPr>
            <w:r w:rsidRPr="009E7FC8">
              <w:t>6.50</w:t>
            </w:r>
          </w:p>
        </w:tc>
        <w:tc>
          <w:tcPr>
            <w:tcW w:w="1237" w:type="dxa"/>
            <w:noWrap/>
            <w:hideMark/>
          </w:tcPr>
          <w:p w14:paraId="32EC13A8" w14:textId="21641DC3" w:rsidR="00B652AA" w:rsidRPr="00C01DE7" w:rsidRDefault="00B652AA" w:rsidP="00496748">
            <w:pPr>
              <w:pStyle w:val="TableText"/>
            </w:pPr>
            <w:r w:rsidRPr="009E7FC8">
              <w:t>33.89</w:t>
            </w:r>
          </w:p>
        </w:tc>
        <w:tc>
          <w:tcPr>
            <w:tcW w:w="988" w:type="dxa"/>
            <w:noWrap/>
            <w:hideMark/>
          </w:tcPr>
          <w:p w14:paraId="25BADF43" w14:textId="76DDF067" w:rsidR="00B652AA" w:rsidRPr="00C01DE7" w:rsidRDefault="00B652AA" w:rsidP="00496748">
            <w:pPr>
              <w:pStyle w:val="TableText"/>
            </w:pPr>
            <w:r w:rsidRPr="009E7FC8">
              <w:t>2.36</w:t>
            </w:r>
          </w:p>
        </w:tc>
        <w:tc>
          <w:tcPr>
            <w:tcW w:w="988" w:type="dxa"/>
            <w:noWrap/>
            <w:hideMark/>
          </w:tcPr>
          <w:p w14:paraId="0D13CEE8" w14:textId="6CE5972D" w:rsidR="00B652AA" w:rsidRPr="00C01DE7" w:rsidRDefault="00B652AA" w:rsidP="00496748">
            <w:pPr>
              <w:pStyle w:val="TableText"/>
            </w:pPr>
            <w:r w:rsidRPr="009E7FC8">
              <w:t>63.75</w:t>
            </w:r>
          </w:p>
        </w:tc>
        <w:tc>
          <w:tcPr>
            <w:tcW w:w="960" w:type="dxa"/>
            <w:noWrap/>
            <w:hideMark/>
          </w:tcPr>
          <w:p w14:paraId="4BF54B49" w14:textId="07F5F6C5" w:rsidR="00B652AA" w:rsidRPr="00C01DE7" w:rsidRDefault="00B652AA" w:rsidP="00496748">
            <w:pPr>
              <w:pStyle w:val="TableText"/>
            </w:pPr>
            <w:r w:rsidRPr="009E7FC8">
              <w:t>4.18</w:t>
            </w:r>
          </w:p>
        </w:tc>
        <w:tc>
          <w:tcPr>
            <w:tcW w:w="1355" w:type="dxa"/>
            <w:noWrap/>
            <w:hideMark/>
          </w:tcPr>
          <w:p w14:paraId="1C56016B" w14:textId="175EEEB2" w:rsidR="00B652AA" w:rsidRPr="00C01DE7" w:rsidRDefault="00B652AA" w:rsidP="00496748">
            <w:pPr>
              <w:pStyle w:val="TableText"/>
            </w:pPr>
            <w:r w:rsidRPr="00C01DE7">
              <w:t>6.26</w:t>
            </w:r>
            <w:r w:rsidR="00404D41">
              <w:t xml:space="preserve"> x 10</w:t>
            </w:r>
            <w:r w:rsidR="002838DD" w:rsidRPr="00AE278E">
              <w:rPr>
                <w:vertAlign w:val="superscript"/>
              </w:rPr>
              <w:t>-4</w:t>
            </w:r>
          </w:p>
        </w:tc>
      </w:tr>
      <w:tr w:rsidR="00B652AA" w:rsidRPr="00C01DE7" w14:paraId="3E2C9AEC" w14:textId="77777777" w:rsidTr="00496748">
        <w:trPr>
          <w:cnfStyle w:val="000000010000" w:firstRow="0" w:lastRow="0" w:firstColumn="0" w:lastColumn="0" w:oddVBand="0" w:evenVBand="0" w:oddHBand="0" w:evenHBand="1" w:firstRowFirstColumn="0" w:firstRowLastColumn="0" w:lastRowFirstColumn="0" w:lastRowLastColumn="0"/>
          <w:trHeight w:val="300"/>
        </w:trPr>
        <w:tc>
          <w:tcPr>
            <w:tcW w:w="2127" w:type="dxa"/>
            <w:noWrap/>
            <w:hideMark/>
          </w:tcPr>
          <w:p w14:paraId="38C6F9B3" w14:textId="77777777" w:rsidR="00B652AA" w:rsidRPr="00C01DE7" w:rsidRDefault="00B652AA" w:rsidP="00496748">
            <w:pPr>
              <w:pStyle w:val="TableText"/>
            </w:pPr>
            <w:r w:rsidRPr="00C01DE7">
              <w:t>Shea 1 (1)</w:t>
            </w:r>
          </w:p>
        </w:tc>
        <w:tc>
          <w:tcPr>
            <w:tcW w:w="992" w:type="dxa"/>
            <w:noWrap/>
            <w:hideMark/>
          </w:tcPr>
          <w:p w14:paraId="446614E7" w14:textId="208E5C0A" w:rsidR="00B652AA" w:rsidRPr="00C01DE7" w:rsidRDefault="00B652AA" w:rsidP="00496748">
            <w:pPr>
              <w:pStyle w:val="TableText"/>
            </w:pPr>
            <w:r w:rsidRPr="009E7FC8">
              <w:t>2.39</w:t>
            </w:r>
          </w:p>
        </w:tc>
        <w:tc>
          <w:tcPr>
            <w:tcW w:w="992" w:type="dxa"/>
            <w:noWrap/>
            <w:hideMark/>
          </w:tcPr>
          <w:p w14:paraId="1B3CC9B2" w14:textId="5994B14D" w:rsidR="00B652AA" w:rsidRPr="00C01DE7" w:rsidRDefault="00B652AA" w:rsidP="00496748">
            <w:pPr>
              <w:pStyle w:val="TableText"/>
            </w:pPr>
            <w:r w:rsidRPr="009E7FC8">
              <w:t>6.49</w:t>
            </w:r>
          </w:p>
        </w:tc>
        <w:tc>
          <w:tcPr>
            <w:tcW w:w="1237" w:type="dxa"/>
            <w:noWrap/>
            <w:hideMark/>
          </w:tcPr>
          <w:p w14:paraId="06127B19" w14:textId="3F0E9740" w:rsidR="00B652AA" w:rsidRPr="00C01DE7" w:rsidRDefault="00B652AA" w:rsidP="00496748">
            <w:pPr>
              <w:pStyle w:val="TableText"/>
            </w:pPr>
            <w:r w:rsidRPr="009E7FC8">
              <w:t>61.40</w:t>
            </w:r>
          </w:p>
        </w:tc>
        <w:tc>
          <w:tcPr>
            <w:tcW w:w="988" w:type="dxa"/>
            <w:noWrap/>
            <w:hideMark/>
          </w:tcPr>
          <w:p w14:paraId="0E0921DC" w14:textId="365A7222" w:rsidR="00B652AA" w:rsidRPr="00C01DE7" w:rsidRDefault="00B652AA" w:rsidP="00496748">
            <w:pPr>
              <w:pStyle w:val="TableText"/>
            </w:pPr>
            <w:r w:rsidRPr="009E7FC8">
              <w:t>9.89</w:t>
            </w:r>
          </w:p>
        </w:tc>
        <w:tc>
          <w:tcPr>
            <w:tcW w:w="988" w:type="dxa"/>
            <w:noWrap/>
            <w:hideMark/>
          </w:tcPr>
          <w:p w14:paraId="0F64BC1B" w14:textId="1BDAD3AA" w:rsidR="00B652AA" w:rsidRPr="00C01DE7" w:rsidRDefault="00B652AA" w:rsidP="00496748">
            <w:pPr>
              <w:pStyle w:val="TableText"/>
            </w:pPr>
            <w:r w:rsidRPr="009E7FC8">
              <w:t>28.71</w:t>
            </w:r>
          </w:p>
        </w:tc>
        <w:tc>
          <w:tcPr>
            <w:tcW w:w="960" w:type="dxa"/>
            <w:noWrap/>
            <w:hideMark/>
          </w:tcPr>
          <w:p w14:paraId="269120B7" w14:textId="7F01B364" w:rsidR="00B652AA" w:rsidRPr="00C01DE7" w:rsidRDefault="00B652AA" w:rsidP="00496748">
            <w:pPr>
              <w:pStyle w:val="TableText"/>
            </w:pPr>
            <w:r w:rsidRPr="009E7FC8">
              <w:t>1.86</w:t>
            </w:r>
          </w:p>
        </w:tc>
        <w:tc>
          <w:tcPr>
            <w:tcW w:w="1355" w:type="dxa"/>
            <w:noWrap/>
            <w:hideMark/>
          </w:tcPr>
          <w:p w14:paraId="28A0DC35" w14:textId="2FF7F277" w:rsidR="00B652AA" w:rsidRPr="00C01DE7" w:rsidRDefault="00B652AA" w:rsidP="00496748">
            <w:pPr>
              <w:pStyle w:val="TableText"/>
            </w:pPr>
            <w:r w:rsidRPr="00C01DE7">
              <w:t>1.86</w:t>
            </w:r>
            <w:r w:rsidR="00404D41">
              <w:t xml:space="preserve"> x 10</w:t>
            </w:r>
            <w:r w:rsidR="002838DD" w:rsidRPr="00AE278E">
              <w:rPr>
                <w:vertAlign w:val="superscript"/>
              </w:rPr>
              <w:t>-5</w:t>
            </w:r>
          </w:p>
        </w:tc>
      </w:tr>
      <w:tr w:rsidR="00B652AA" w:rsidRPr="00C01DE7" w14:paraId="62241287" w14:textId="77777777" w:rsidTr="00496748">
        <w:trPr>
          <w:cnfStyle w:val="000000100000" w:firstRow="0" w:lastRow="0" w:firstColumn="0" w:lastColumn="0" w:oddVBand="0" w:evenVBand="0" w:oddHBand="1" w:evenHBand="0" w:firstRowFirstColumn="0" w:firstRowLastColumn="0" w:lastRowFirstColumn="0" w:lastRowLastColumn="0"/>
          <w:trHeight w:val="300"/>
        </w:trPr>
        <w:tc>
          <w:tcPr>
            <w:tcW w:w="2127" w:type="dxa"/>
            <w:noWrap/>
            <w:hideMark/>
          </w:tcPr>
          <w:p w14:paraId="50401604" w14:textId="77777777" w:rsidR="00B652AA" w:rsidRPr="00C01DE7" w:rsidRDefault="00B652AA" w:rsidP="00496748">
            <w:pPr>
              <w:pStyle w:val="TableText"/>
            </w:pPr>
            <w:r w:rsidRPr="00C01DE7">
              <w:t>Shenandoah 1/1A (8)</w:t>
            </w:r>
          </w:p>
        </w:tc>
        <w:tc>
          <w:tcPr>
            <w:tcW w:w="992" w:type="dxa"/>
            <w:noWrap/>
            <w:hideMark/>
          </w:tcPr>
          <w:p w14:paraId="45997FD4" w14:textId="242FF323" w:rsidR="00B652AA" w:rsidRPr="00C01DE7" w:rsidRDefault="00B652AA" w:rsidP="00496748">
            <w:pPr>
              <w:pStyle w:val="TableText"/>
            </w:pPr>
            <w:r w:rsidRPr="009E7FC8">
              <w:t>2.61</w:t>
            </w:r>
          </w:p>
        </w:tc>
        <w:tc>
          <w:tcPr>
            <w:tcW w:w="992" w:type="dxa"/>
            <w:noWrap/>
            <w:hideMark/>
          </w:tcPr>
          <w:p w14:paraId="2CC9C2D5" w14:textId="37DC9B1C" w:rsidR="00B652AA" w:rsidRPr="00C01DE7" w:rsidRDefault="00B652AA" w:rsidP="00496748">
            <w:pPr>
              <w:pStyle w:val="TableText"/>
            </w:pPr>
            <w:r w:rsidRPr="009E7FC8">
              <w:t>4.13</w:t>
            </w:r>
          </w:p>
        </w:tc>
        <w:tc>
          <w:tcPr>
            <w:tcW w:w="1237" w:type="dxa"/>
            <w:noWrap/>
            <w:hideMark/>
          </w:tcPr>
          <w:p w14:paraId="53441E8C" w14:textId="58CAC6D4" w:rsidR="00B652AA" w:rsidRPr="00C01DE7" w:rsidRDefault="00B652AA" w:rsidP="00496748">
            <w:pPr>
              <w:pStyle w:val="TableText"/>
            </w:pPr>
            <w:r w:rsidRPr="009E7FC8">
              <w:t>65.38</w:t>
            </w:r>
          </w:p>
        </w:tc>
        <w:tc>
          <w:tcPr>
            <w:tcW w:w="988" w:type="dxa"/>
            <w:noWrap/>
            <w:hideMark/>
          </w:tcPr>
          <w:p w14:paraId="7754D166" w14:textId="40A4AEF0" w:rsidR="00B652AA" w:rsidRPr="00C01DE7" w:rsidRDefault="00B652AA" w:rsidP="00496748">
            <w:pPr>
              <w:pStyle w:val="TableText"/>
            </w:pPr>
            <w:r w:rsidRPr="009E7FC8">
              <w:t>0.83</w:t>
            </w:r>
          </w:p>
        </w:tc>
        <w:tc>
          <w:tcPr>
            <w:tcW w:w="988" w:type="dxa"/>
            <w:noWrap/>
            <w:hideMark/>
          </w:tcPr>
          <w:p w14:paraId="0BF22F84" w14:textId="5F6D8D6D" w:rsidR="00B652AA" w:rsidRPr="00C01DE7" w:rsidRDefault="00B652AA" w:rsidP="00496748">
            <w:pPr>
              <w:pStyle w:val="TableText"/>
            </w:pPr>
            <w:r w:rsidRPr="009E7FC8">
              <w:t>33.80</w:t>
            </w:r>
          </w:p>
        </w:tc>
        <w:tc>
          <w:tcPr>
            <w:tcW w:w="960" w:type="dxa"/>
            <w:noWrap/>
            <w:hideMark/>
          </w:tcPr>
          <w:p w14:paraId="65159F5C" w14:textId="4B301DF6" w:rsidR="00B652AA" w:rsidRPr="00C01DE7" w:rsidRDefault="00B652AA" w:rsidP="00496748">
            <w:pPr>
              <w:pStyle w:val="TableText"/>
            </w:pPr>
            <w:r w:rsidRPr="009E7FC8">
              <w:t>1.36</w:t>
            </w:r>
          </w:p>
        </w:tc>
        <w:tc>
          <w:tcPr>
            <w:tcW w:w="1355" w:type="dxa"/>
            <w:noWrap/>
            <w:hideMark/>
          </w:tcPr>
          <w:p w14:paraId="098F8669" w14:textId="561D83DD" w:rsidR="00B652AA" w:rsidRPr="00C01DE7" w:rsidRDefault="00B652AA" w:rsidP="00496748">
            <w:pPr>
              <w:pStyle w:val="TableText"/>
            </w:pPr>
            <w:r w:rsidRPr="00C01DE7">
              <w:t>4.76</w:t>
            </w:r>
            <w:r w:rsidR="00404D41">
              <w:t xml:space="preserve"> x 10</w:t>
            </w:r>
            <w:r w:rsidR="002838DD" w:rsidRPr="00AE278E">
              <w:rPr>
                <w:vertAlign w:val="superscript"/>
              </w:rPr>
              <w:t>-5</w:t>
            </w:r>
          </w:p>
        </w:tc>
      </w:tr>
      <w:tr w:rsidR="00B652AA" w:rsidRPr="00C01DE7" w14:paraId="273C433C" w14:textId="77777777" w:rsidTr="00496748">
        <w:trPr>
          <w:cnfStyle w:val="000000010000" w:firstRow="0" w:lastRow="0" w:firstColumn="0" w:lastColumn="0" w:oddVBand="0" w:evenVBand="0" w:oddHBand="0" w:evenHBand="1" w:firstRowFirstColumn="0" w:firstRowLastColumn="0" w:lastRowFirstColumn="0" w:lastRowLastColumn="0"/>
          <w:trHeight w:val="300"/>
        </w:trPr>
        <w:tc>
          <w:tcPr>
            <w:tcW w:w="2127" w:type="dxa"/>
            <w:noWrap/>
            <w:hideMark/>
          </w:tcPr>
          <w:p w14:paraId="1CE7C194" w14:textId="77777777" w:rsidR="00B652AA" w:rsidRPr="00C01DE7" w:rsidRDefault="00B652AA" w:rsidP="00496748">
            <w:pPr>
              <w:pStyle w:val="TableText"/>
            </w:pPr>
            <w:r w:rsidRPr="00C01DE7">
              <w:t>Tanumbirini 1 (5)</w:t>
            </w:r>
          </w:p>
        </w:tc>
        <w:tc>
          <w:tcPr>
            <w:tcW w:w="992" w:type="dxa"/>
            <w:noWrap/>
            <w:hideMark/>
          </w:tcPr>
          <w:p w14:paraId="01F9F9E6" w14:textId="106C6CAF" w:rsidR="00B652AA" w:rsidRPr="00C01DE7" w:rsidRDefault="00B652AA" w:rsidP="00496748">
            <w:pPr>
              <w:pStyle w:val="TableText"/>
            </w:pPr>
            <w:r w:rsidRPr="009E7FC8">
              <w:t>2.57</w:t>
            </w:r>
          </w:p>
        </w:tc>
        <w:tc>
          <w:tcPr>
            <w:tcW w:w="992" w:type="dxa"/>
            <w:noWrap/>
            <w:hideMark/>
          </w:tcPr>
          <w:p w14:paraId="6DF4A9B2" w14:textId="472EC783" w:rsidR="00B652AA" w:rsidRPr="00C01DE7" w:rsidRDefault="00B652AA" w:rsidP="00496748">
            <w:pPr>
              <w:pStyle w:val="TableText"/>
            </w:pPr>
            <w:r w:rsidRPr="009E7FC8">
              <w:t>6.36</w:t>
            </w:r>
          </w:p>
        </w:tc>
        <w:tc>
          <w:tcPr>
            <w:tcW w:w="1237" w:type="dxa"/>
            <w:noWrap/>
            <w:hideMark/>
          </w:tcPr>
          <w:p w14:paraId="5E1EF3E5" w14:textId="2CEB45FB" w:rsidR="00B652AA" w:rsidRPr="00C01DE7" w:rsidRDefault="00B652AA" w:rsidP="00496748">
            <w:pPr>
              <w:pStyle w:val="TableText"/>
            </w:pPr>
            <w:r w:rsidRPr="009E7FC8">
              <w:t>56.41</w:t>
            </w:r>
          </w:p>
        </w:tc>
        <w:tc>
          <w:tcPr>
            <w:tcW w:w="988" w:type="dxa"/>
            <w:noWrap/>
            <w:hideMark/>
          </w:tcPr>
          <w:p w14:paraId="647F8E0D" w14:textId="694FFB86" w:rsidR="00B652AA" w:rsidRPr="00C01DE7" w:rsidRDefault="00B652AA" w:rsidP="00496748">
            <w:pPr>
              <w:pStyle w:val="TableText"/>
            </w:pPr>
            <w:r w:rsidRPr="009E7FC8">
              <w:t>0.49</w:t>
            </w:r>
          </w:p>
        </w:tc>
        <w:tc>
          <w:tcPr>
            <w:tcW w:w="988" w:type="dxa"/>
            <w:noWrap/>
            <w:hideMark/>
          </w:tcPr>
          <w:p w14:paraId="0C797E37" w14:textId="60238853" w:rsidR="00B652AA" w:rsidRPr="00C01DE7" w:rsidRDefault="00B652AA" w:rsidP="00496748">
            <w:pPr>
              <w:pStyle w:val="TableText"/>
            </w:pPr>
            <w:r w:rsidRPr="009E7FC8">
              <w:t>43.10</w:t>
            </w:r>
          </w:p>
        </w:tc>
        <w:tc>
          <w:tcPr>
            <w:tcW w:w="960" w:type="dxa"/>
            <w:noWrap/>
            <w:hideMark/>
          </w:tcPr>
          <w:p w14:paraId="2BEBB044" w14:textId="651E5C94" w:rsidR="00B652AA" w:rsidRPr="00C01DE7" w:rsidRDefault="00B652AA" w:rsidP="00496748">
            <w:pPr>
              <w:pStyle w:val="TableText"/>
            </w:pPr>
            <w:r w:rsidRPr="009E7FC8">
              <w:t>2.75</w:t>
            </w:r>
          </w:p>
        </w:tc>
        <w:tc>
          <w:tcPr>
            <w:tcW w:w="1355" w:type="dxa"/>
            <w:noWrap/>
            <w:hideMark/>
          </w:tcPr>
          <w:p w14:paraId="0BD5E198" w14:textId="45589DCF" w:rsidR="00B652AA" w:rsidRPr="00C01DE7" w:rsidRDefault="00B652AA" w:rsidP="00496748">
            <w:pPr>
              <w:pStyle w:val="TableText"/>
            </w:pPr>
            <w:r w:rsidRPr="00C01DE7">
              <w:t>8.12</w:t>
            </w:r>
            <w:r w:rsidR="00404D41">
              <w:t xml:space="preserve"> x 10</w:t>
            </w:r>
            <w:r w:rsidR="002838DD" w:rsidRPr="00AE278E">
              <w:rPr>
                <w:vertAlign w:val="superscript"/>
              </w:rPr>
              <w:t>-5</w:t>
            </w:r>
          </w:p>
        </w:tc>
      </w:tr>
      <w:tr w:rsidR="00B652AA" w:rsidRPr="00C01DE7" w14:paraId="06C2BD9F" w14:textId="77777777" w:rsidTr="00496748">
        <w:trPr>
          <w:cnfStyle w:val="000000100000" w:firstRow="0" w:lastRow="0" w:firstColumn="0" w:lastColumn="0" w:oddVBand="0" w:evenVBand="0" w:oddHBand="1" w:evenHBand="0" w:firstRowFirstColumn="0" w:firstRowLastColumn="0" w:lastRowFirstColumn="0" w:lastRowLastColumn="0"/>
          <w:trHeight w:val="300"/>
        </w:trPr>
        <w:tc>
          <w:tcPr>
            <w:tcW w:w="2127" w:type="dxa"/>
            <w:noWrap/>
            <w:hideMark/>
          </w:tcPr>
          <w:p w14:paraId="4DEC256B" w14:textId="77777777" w:rsidR="00B652AA" w:rsidRPr="00C01DE7" w:rsidRDefault="00B652AA" w:rsidP="00496748">
            <w:pPr>
              <w:pStyle w:val="TableText"/>
            </w:pPr>
            <w:r w:rsidRPr="00C01DE7">
              <w:t>Tarlee S3 (6)</w:t>
            </w:r>
          </w:p>
        </w:tc>
        <w:tc>
          <w:tcPr>
            <w:tcW w:w="992" w:type="dxa"/>
            <w:noWrap/>
            <w:hideMark/>
          </w:tcPr>
          <w:p w14:paraId="776464CA" w14:textId="20E2A25B" w:rsidR="00B652AA" w:rsidRPr="00C01DE7" w:rsidRDefault="00B652AA" w:rsidP="00496748">
            <w:pPr>
              <w:pStyle w:val="TableText"/>
            </w:pPr>
            <w:r w:rsidRPr="009E7FC8">
              <w:t>2.57</w:t>
            </w:r>
          </w:p>
        </w:tc>
        <w:tc>
          <w:tcPr>
            <w:tcW w:w="992" w:type="dxa"/>
            <w:noWrap/>
            <w:hideMark/>
          </w:tcPr>
          <w:p w14:paraId="617BA14D" w14:textId="617161DE" w:rsidR="00B652AA" w:rsidRPr="00C01DE7" w:rsidRDefault="00B652AA" w:rsidP="00496748">
            <w:pPr>
              <w:pStyle w:val="TableText"/>
            </w:pPr>
            <w:r w:rsidRPr="009E7FC8">
              <w:t>5.10</w:t>
            </w:r>
          </w:p>
        </w:tc>
        <w:tc>
          <w:tcPr>
            <w:tcW w:w="1237" w:type="dxa"/>
            <w:noWrap/>
            <w:hideMark/>
          </w:tcPr>
          <w:p w14:paraId="5EE7F3FE" w14:textId="69A31452" w:rsidR="00B652AA" w:rsidRPr="00C01DE7" w:rsidRDefault="00B652AA" w:rsidP="00496748">
            <w:pPr>
              <w:pStyle w:val="TableText"/>
            </w:pPr>
            <w:r w:rsidRPr="009E7FC8">
              <w:t>59.11</w:t>
            </w:r>
          </w:p>
        </w:tc>
        <w:tc>
          <w:tcPr>
            <w:tcW w:w="988" w:type="dxa"/>
            <w:noWrap/>
            <w:hideMark/>
          </w:tcPr>
          <w:p w14:paraId="03883C22" w14:textId="74667934" w:rsidR="00B652AA" w:rsidRPr="00C01DE7" w:rsidRDefault="00B652AA" w:rsidP="00496748">
            <w:pPr>
              <w:pStyle w:val="TableText"/>
            </w:pPr>
            <w:r w:rsidRPr="009E7FC8">
              <w:t>2.02</w:t>
            </w:r>
          </w:p>
        </w:tc>
        <w:tc>
          <w:tcPr>
            <w:tcW w:w="988" w:type="dxa"/>
            <w:noWrap/>
            <w:hideMark/>
          </w:tcPr>
          <w:p w14:paraId="1C778433" w14:textId="5B422230" w:rsidR="00B652AA" w:rsidRPr="00C01DE7" w:rsidRDefault="00B652AA" w:rsidP="00496748">
            <w:pPr>
              <w:pStyle w:val="TableText"/>
            </w:pPr>
            <w:r w:rsidRPr="009E7FC8">
              <w:t>38.87</w:t>
            </w:r>
          </w:p>
        </w:tc>
        <w:tc>
          <w:tcPr>
            <w:tcW w:w="960" w:type="dxa"/>
            <w:noWrap/>
            <w:hideMark/>
          </w:tcPr>
          <w:p w14:paraId="30175392" w14:textId="44BA32F0" w:rsidR="00B652AA" w:rsidRPr="00C01DE7" w:rsidRDefault="00B652AA" w:rsidP="00496748">
            <w:pPr>
              <w:pStyle w:val="TableText"/>
            </w:pPr>
            <w:r w:rsidRPr="009E7FC8">
              <w:t>2.17</w:t>
            </w:r>
          </w:p>
        </w:tc>
        <w:tc>
          <w:tcPr>
            <w:tcW w:w="1355" w:type="dxa"/>
            <w:noWrap/>
            <w:hideMark/>
          </w:tcPr>
          <w:p w14:paraId="09EDE6FA" w14:textId="73AAF6F2" w:rsidR="00B652AA" w:rsidRPr="00C01DE7" w:rsidRDefault="00B652AA" w:rsidP="00496748">
            <w:pPr>
              <w:pStyle w:val="TableText"/>
            </w:pPr>
            <w:r w:rsidRPr="00C01DE7">
              <w:t>8.01</w:t>
            </w:r>
            <w:r w:rsidR="00404D41">
              <w:t xml:space="preserve"> x 10</w:t>
            </w:r>
            <w:r w:rsidR="002838DD" w:rsidRPr="00AE278E">
              <w:rPr>
                <w:vertAlign w:val="superscript"/>
              </w:rPr>
              <w:t>-5</w:t>
            </w:r>
          </w:p>
        </w:tc>
      </w:tr>
      <w:tr w:rsidR="00B652AA" w:rsidRPr="00C01DE7" w14:paraId="69E321AF" w14:textId="77777777" w:rsidTr="00496748">
        <w:trPr>
          <w:cnfStyle w:val="000000010000" w:firstRow="0" w:lastRow="0" w:firstColumn="0" w:lastColumn="0" w:oddVBand="0" w:evenVBand="0" w:oddHBand="0" w:evenHBand="1" w:firstRowFirstColumn="0" w:firstRowLastColumn="0" w:lastRowFirstColumn="0" w:lastRowLastColumn="0"/>
          <w:trHeight w:val="300"/>
        </w:trPr>
        <w:tc>
          <w:tcPr>
            <w:tcW w:w="2127" w:type="dxa"/>
            <w:noWrap/>
            <w:hideMark/>
          </w:tcPr>
          <w:p w14:paraId="77F12419" w14:textId="77777777" w:rsidR="00B652AA" w:rsidRPr="00C01DE7" w:rsidRDefault="00B652AA" w:rsidP="00496748">
            <w:pPr>
              <w:pStyle w:val="TableText"/>
            </w:pPr>
            <w:r w:rsidRPr="00C01DE7">
              <w:t>Walton 2 (4)</w:t>
            </w:r>
          </w:p>
        </w:tc>
        <w:tc>
          <w:tcPr>
            <w:tcW w:w="992" w:type="dxa"/>
            <w:noWrap/>
            <w:hideMark/>
          </w:tcPr>
          <w:p w14:paraId="7902BAC8" w14:textId="7494FC9A" w:rsidR="00B652AA" w:rsidRPr="00C01DE7" w:rsidRDefault="00B652AA" w:rsidP="00496748">
            <w:pPr>
              <w:pStyle w:val="TableText"/>
            </w:pPr>
            <w:r w:rsidRPr="009E7FC8">
              <w:t>2.25</w:t>
            </w:r>
          </w:p>
        </w:tc>
        <w:tc>
          <w:tcPr>
            <w:tcW w:w="992" w:type="dxa"/>
            <w:noWrap/>
            <w:hideMark/>
          </w:tcPr>
          <w:p w14:paraId="78C4737A" w14:textId="5BDB52C2" w:rsidR="00B652AA" w:rsidRPr="00C01DE7" w:rsidRDefault="00B652AA" w:rsidP="00496748">
            <w:pPr>
              <w:pStyle w:val="TableText"/>
            </w:pPr>
            <w:r w:rsidRPr="009E7FC8">
              <w:t>11.01</w:t>
            </w:r>
          </w:p>
        </w:tc>
        <w:tc>
          <w:tcPr>
            <w:tcW w:w="1237" w:type="dxa"/>
            <w:noWrap/>
            <w:hideMark/>
          </w:tcPr>
          <w:p w14:paraId="238F1405" w14:textId="6AA33866" w:rsidR="00B652AA" w:rsidRPr="00C01DE7" w:rsidRDefault="00B652AA" w:rsidP="00496748">
            <w:pPr>
              <w:pStyle w:val="TableText"/>
            </w:pPr>
            <w:r w:rsidRPr="009E7FC8">
              <w:t>50.29</w:t>
            </w:r>
          </w:p>
        </w:tc>
        <w:tc>
          <w:tcPr>
            <w:tcW w:w="988" w:type="dxa"/>
            <w:noWrap/>
            <w:hideMark/>
          </w:tcPr>
          <w:p w14:paraId="42FFD1AB" w14:textId="26343ADF" w:rsidR="00B652AA" w:rsidRPr="00C01DE7" w:rsidRDefault="00B652AA" w:rsidP="00496748">
            <w:pPr>
              <w:pStyle w:val="TableText"/>
            </w:pPr>
            <w:r w:rsidRPr="009E7FC8">
              <w:t>9.35</w:t>
            </w:r>
          </w:p>
        </w:tc>
        <w:tc>
          <w:tcPr>
            <w:tcW w:w="988" w:type="dxa"/>
            <w:noWrap/>
            <w:hideMark/>
          </w:tcPr>
          <w:p w14:paraId="6B1B5C65" w14:textId="296F82D5" w:rsidR="00B652AA" w:rsidRPr="00C01DE7" w:rsidRDefault="00B652AA" w:rsidP="00496748">
            <w:pPr>
              <w:pStyle w:val="TableText"/>
            </w:pPr>
            <w:r w:rsidRPr="009E7FC8">
              <w:t>40.36</w:t>
            </w:r>
          </w:p>
        </w:tc>
        <w:tc>
          <w:tcPr>
            <w:tcW w:w="960" w:type="dxa"/>
            <w:noWrap/>
            <w:hideMark/>
          </w:tcPr>
          <w:p w14:paraId="13B46F47" w14:textId="74696F33" w:rsidR="00B652AA" w:rsidRPr="00C01DE7" w:rsidRDefault="00B652AA" w:rsidP="00496748">
            <w:pPr>
              <w:pStyle w:val="TableText"/>
            </w:pPr>
            <w:r w:rsidRPr="009E7FC8">
              <w:t>4.51</w:t>
            </w:r>
          </w:p>
        </w:tc>
        <w:tc>
          <w:tcPr>
            <w:tcW w:w="1355" w:type="dxa"/>
            <w:noWrap/>
            <w:hideMark/>
          </w:tcPr>
          <w:p w14:paraId="0C1DAF84" w14:textId="00D09F93" w:rsidR="00B652AA" w:rsidRPr="00C01DE7" w:rsidRDefault="00B652AA" w:rsidP="00496748">
            <w:pPr>
              <w:pStyle w:val="TableText"/>
            </w:pPr>
            <w:r w:rsidRPr="00C01DE7">
              <w:t>1.41</w:t>
            </w:r>
            <w:r w:rsidR="00404D41">
              <w:t xml:space="preserve"> x 10</w:t>
            </w:r>
            <w:r w:rsidR="002838DD" w:rsidRPr="00AE278E">
              <w:rPr>
                <w:vertAlign w:val="superscript"/>
              </w:rPr>
              <w:t>-4</w:t>
            </w:r>
          </w:p>
        </w:tc>
      </w:tr>
      <w:tr w:rsidR="00B652AA" w:rsidRPr="00C01DE7" w14:paraId="3883977B" w14:textId="77777777" w:rsidTr="00496748">
        <w:trPr>
          <w:cnfStyle w:val="000000100000" w:firstRow="0" w:lastRow="0" w:firstColumn="0" w:lastColumn="0" w:oddVBand="0" w:evenVBand="0" w:oddHBand="1" w:evenHBand="0" w:firstRowFirstColumn="0" w:firstRowLastColumn="0" w:lastRowFirstColumn="0" w:lastRowLastColumn="0"/>
          <w:trHeight w:val="300"/>
        </w:trPr>
        <w:tc>
          <w:tcPr>
            <w:tcW w:w="2127" w:type="dxa"/>
            <w:noWrap/>
          </w:tcPr>
          <w:p w14:paraId="3A2252A9" w14:textId="3E2E4A60" w:rsidR="00B652AA" w:rsidRPr="00C01DE7" w:rsidRDefault="00B652AA" w:rsidP="00B652AA">
            <w:pPr>
              <w:pStyle w:val="TableText"/>
            </w:pPr>
            <w:r w:rsidRPr="00F36B9B">
              <w:t>Average</w:t>
            </w:r>
          </w:p>
        </w:tc>
        <w:tc>
          <w:tcPr>
            <w:tcW w:w="992" w:type="dxa"/>
            <w:noWrap/>
          </w:tcPr>
          <w:p w14:paraId="51C9EE51" w14:textId="10B8B2E3" w:rsidR="00B652AA" w:rsidRPr="00C01DE7" w:rsidRDefault="00B652AA" w:rsidP="00B652AA">
            <w:pPr>
              <w:pStyle w:val="TableText"/>
            </w:pPr>
            <w:r w:rsidRPr="009E7FC8">
              <w:t>2.47</w:t>
            </w:r>
          </w:p>
        </w:tc>
        <w:tc>
          <w:tcPr>
            <w:tcW w:w="992" w:type="dxa"/>
            <w:noWrap/>
          </w:tcPr>
          <w:p w14:paraId="4AC879DC" w14:textId="3764ADD5" w:rsidR="00B652AA" w:rsidRPr="00C01DE7" w:rsidRDefault="00B652AA" w:rsidP="00B652AA">
            <w:pPr>
              <w:pStyle w:val="TableText"/>
            </w:pPr>
            <w:r w:rsidRPr="009E7FC8">
              <w:t>7.25</w:t>
            </w:r>
          </w:p>
        </w:tc>
        <w:tc>
          <w:tcPr>
            <w:tcW w:w="1237" w:type="dxa"/>
            <w:noWrap/>
          </w:tcPr>
          <w:p w14:paraId="07F7BDFF" w14:textId="02E30CF6" w:rsidR="00B652AA" w:rsidRPr="00C01DE7" w:rsidRDefault="00B652AA" w:rsidP="00B652AA">
            <w:pPr>
              <w:pStyle w:val="TableText"/>
            </w:pPr>
            <w:r w:rsidRPr="009E7FC8">
              <w:t>55.31</w:t>
            </w:r>
          </w:p>
        </w:tc>
        <w:tc>
          <w:tcPr>
            <w:tcW w:w="988" w:type="dxa"/>
            <w:noWrap/>
          </w:tcPr>
          <w:p w14:paraId="4640A7A5" w14:textId="30080823" w:rsidR="00B652AA" w:rsidRPr="00C01DE7" w:rsidRDefault="00B652AA" w:rsidP="00B652AA">
            <w:pPr>
              <w:pStyle w:val="TableText"/>
            </w:pPr>
            <w:r w:rsidRPr="009E7FC8">
              <w:t>5.17</w:t>
            </w:r>
          </w:p>
        </w:tc>
        <w:tc>
          <w:tcPr>
            <w:tcW w:w="988" w:type="dxa"/>
            <w:noWrap/>
          </w:tcPr>
          <w:p w14:paraId="396C2DC6" w14:textId="3836CA67" w:rsidR="00B652AA" w:rsidRPr="00C01DE7" w:rsidRDefault="00B652AA" w:rsidP="00B652AA">
            <w:pPr>
              <w:pStyle w:val="TableText"/>
            </w:pPr>
            <w:r w:rsidRPr="009E7FC8">
              <w:t>39.52</w:t>
            </w:r>
          </w:p>
        </w:tc>
        <w:tc>
          <w:tcPr>
            <w:tcW w:w="960" w:type="dxa"/>
            <w:noWrap/>
          </w:tcPr>
          <w:p w14:paraId="0624CDB0" w14:textId="72402152" w:rsidR="00B652AA" w:rsidRPr="00C01DE7" w:rsidRDefault="00B652AA" w:rsidP="00B652AA">
            <w:pPr>
              <w:pStyle w:val="TableText"/>
            </w:pPr>
            <w:r w:rsidRPr="009E7FC8">
              <w:t>3.03</w:t>
            </w:r>
          </w:p>
        </w:tc>
        <w:tc>
          <w:tcPr>
            <w:tcW w:w="1355" w:type="dxa"/>
            <w:noWrap/>
          </w:tcPr>
          <w:p w14:paraId="4CF39AB9" w14:textId="5E866F0A" w:rsidR="00B652AA" w:rsidRPr="00C01DE7" w:rsidRDefault="00B652AA" w:rsidP="00B652AA">
            <w:pPr>
              <w:pStyle w:val="TableText"/>
            </w:pPr>
            <w:r w:rsidRPr="00F36B9B">
              <w:t>1.53</w:t>
            </w:r>
            <w:r w:rsidR="00404D41">
              <w:t xml:space="preserve"> x 10</w:t>
            </w:r>
            <w:r w:rsidR="002838DD" w:rsidRPr="00AE278E">
              <w:rPr>
                <w:vertAlign w:val="superscript"/>
              </w:rPr>
              <w:t>-4</w:t>
            </w:r>
          </w:p>
        </w:tc>
      </w:tr>
    </w:tbl>
    <w:p w14:paraId="263E725F" w14:textId="2EC253F9" w:rsidR="009204D5" w:rsidRDefault="00C01DE7" w:rsidP="003A52FA">
      <w:pPr>
        <w:pStyle w:val="SourceornoteforTableorFigure"/>
      </w:pPr>
      <w:r>
        <w:t>A-R = as received; BV = bulk volume; g/cc = grams per centimetre cubed; PV = pore volume; mD = millidarcies</w:t>
      </w:r>
      <w:r w:rsidR="003A52FA">
        <w:br/>
      </w:r>
      <w:r w:rsidR="00C65E73" w:rsidRPr="00C65E73">
        <w:t xml:space="preserve">All public domain samples have been analysed; no distinction has been made between the properties of reservoir versus non-reservoir units. </w:t>
      </w:r>
      <w:r w:rsidR="003A52FA">
        <w:br/>
      </w:r>
      <w:r>
        <w:t xml:space="preserve">Data: </w:t>
      </w:r>
      <w:r>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fldChar w:fldCharType="separate"/>
      </w:r>
      <w:r>
        <w:rPr>
          <w:noProof/>
        </w:rPr>
        <w:t>Revie and Normington (2018)</w:t>
      </w:r>
      <w:r>
        <w:fldChar w:fldCharType="end"/>
      </w:r>
    </w:p>
    <w:p w14:paraId="6252FC35" w14:textId="77777777" w:rsidR="003A52FA" w:rsidRPr="003A52FA" w:rsidRDefault="003A52FA" w:rsidP="003A52FA">
      <w:pPr>
        <w:pStyle w:val="BodyText"/>
      </w:pPr>
    </w:p>
    <w:p w14:paraId="6560B623" w14:textId="29B55A2C" w:rsidR="00C01DE7" w:rsidRDefault="00C01DE7" w:rsidP="00BA6974">
      <w:pPr>
        <w:pStyle w:val="Caption"/>
      </w:pPr>
      <w:bookmarkStart w:id="199" w:name="_Ref13835422"/>
      <w:bookmarkStart w:id="200" w:name="_Toc36042501"/>
      <w:r>
        <w:t xml:space="preserve">Table </w:t>
      </w:r>
      <w:r w:rsidR="00A61ABB">
        <w:rPr>
          <w:noProof/>
        </w:rPr>
        <w:fldChar w:fldCharType="begin"/>
      </w:r>
      <w:r w:rsidR="00A61ABB">
        <w:rPr>
          <w:noProof/>
        </w:rPr>
        <w:instrText xml:space="preserve"> SEQ Table \* ARABIC </w:instrText>
      </w:r>
      <w:r w:rsidR="00A61ABB">
        <w:rPr>
          <w:noProof/>
        </w:rPr>
        <w:fldChar w:fldCharType="separate"/>
      </w:r>
      <w:r w:rsidR="00EC3730">
        <w:rPr>
          <w:noProof/>
        </w:rPr>
        <w:t>16</w:t>
      </w:r>
      <w:r w:rsidR="00A61ABB">
        <w:rPr>
          <w:noProof/>
        </w:rPr>
        <w:fldChar w:fldCharType="end"/>
      </w:r>
      <w:bookmarkEnd w:id="199"/>
      <w:r>
        <w:t xml:space="preserve"> Average laboratory measured as-received shale rock properties of the Kalala Member of the Velkerri Formation for key wells in the Beetaloo Sub-basin and surrounds</w:t>
      </w:r>
      <w:bookmarkEnd w:id="200"/>
    </w:p>
    <w:tbl>
      <w:tblPr>
        <w:tblStyle w:val="TableBAHeaderRow"/>
        <w:tblW w:w="9639" w:type="dxa"/>
        <w:tblLook w:val="04A0" w:firstRow="1" w:lastRow="0" w:firstColumn="1" w:lastColumn="0" w:noHBand="0" w:noVBand="1"/>
      </w:tblPr>
      <w:tblGrid>
        <w:gridCol w:w="1701"/>
        <w:gridCol w:w="993"/>
        <w:gridCol w:w="1134"/>
        <w:gridCol w:w="1134"/>
        <w:gridCol w:w="992"/>
        <w:gridCol w:w="992"/>
        <w:gridCol w:w="1134"/>
        <w:gridCol w:w="1559"/>
      </w:tblGrid>
      <w:tr w:rsidR="00FC410A" w:rsidRPr="00C01DE7" w14:paraId="70086F2E" w14:textId="77777777" w:rsidTr="00FB478F">
        <w:trPr>
          <w:cnfStyle w:val="100000000000" w:firstRow="1" w:lastRow="0" w:firstColumn="0" w:lastColumn="0" w:oddVBand="0" w:evenVBand="0" w:oddHBand="0" w:evenHBand="0" w:firstRowFirstColumn="0" w:firstRowLastColumn="0" w:lastRowFirstColumn="0" w:lastRowLastColumn="0"/>
          <w:trHeight w:val="300"/>
          <w:tblHeader/>
        </w:trPr>
        <w:tc>
          <w:tcPr>
            <w:tcW w:w="1701" w:type="dxa"/>
            <w:noWrap/>
            <w:hideMark/>
          </w:tcPr>
          <w:p w14:paraId="55542B9D" w14:textId="77777777" w:rsidR="00C01DE7" w:rsidRPr="00496748" w:rsidRDefault="00C01DE7" w:rsidP="00BA6974">
            <w:pPr>
              <w:pStyle w:val="TableText"/>
              <w:keepNext/>
            </w:pPr>
            <w:r w:rsidRPr="00496748">
              <w:t>Well (number of tests)</w:t>
            </w:r>
          </w:p>
        </w:tc>
        <w:tc>
          <w:tcPr>
            <w:tcW w:w="993" w:type="dxa"/>
            <w:noWrap/>
            <w:hideMark/>
          </w:tcPr>
          <w:p w14:paraId="191A0DE3" w14:textId="77777777" w:rsidR="00C01DE7" w:rsidRPr="00496748" w:rsidRDefault="00C01DE7" w:rsidP="00BA6974">
            <w:pPr>
              <w:pStyle w:val="TableText"/>
              <w:keepNext/>
            </w:pPr>
            <w:r w:rsidRPr="00496748">
              <w:t>A-R Bulk Density (g/cc)</w:t>
            </w:r>
          </w:p>
        </w:tc>
        <w:tc>
          <w:tcPr>
            <w:tcW w:w="1134" w:type="dxa"/>
            <w:noWrap/>
            <w:hideMark/>
          </w:tcPr>
          <w:p w14:paraId="17938DDE" w14:textId="77777777" w:rsidR="00C01DE7" w:rsidRPr="00496748" w:rsidRDefault="00C01DE7" w:rsidP="00BA6974">
            <w:pPr>
              <w:pStyle w:val="TableText"/>
              <w:keepNext/>
            </w:pPr>
            <w:r w:rsidRPr="00496748">
              <w:t>Dry Helium Porosity (% of BV)</w:t>
            </w:r>
          </w:p>
        </w:tc>
        <w:tc>
          <w:tcPr>
            <w:tcW w:w="1134" w:type="dxa"/>
            <w:noWrap/>
            <w:hideMark/>
          </w:tcPr>
          <w:p w14:paraId="12B62D4E" w14:textId="77777777" w:rsidR="00C01DE7" w:rsidRPr="00496748" w:rsidRDefault="00C01DE7" w:rsidP="00BA6974">
            <w:pPr>
              <w:pStyle w:val="TableText"/>
              <w:keepNext/>
            </w:pPr>
            <w:r w:rsidRPr="00496748">
              <w:t>A-R Water Saturation (% of PV)</w:t>
            </w:r>
          </w:p>
        </w:tc>
        <w:tc>
          <w:tcPr>
            <w:tcW w:w="992" w:type="dxa"/>
            <w:noWrap/>
            <w:hideMark/>
          </w:tcPr>
          <w:p w14:paraId="71F4D0E4" w14:textId="77777777" w:rsidR="00C01DE7" w:rsidRPr="00496748" w:rsidRDefault="00C01DE7" w:rsidP="00BA6974">
            <w:pPr>
              <w:pStyle w:val="TableText"/>
              <w:keepNext/>
            </w:pPr>
            <w:r w:rsidRPr="00496748">
              <w:t>A-R Oil Saturation (% of PV)</w:t>
            </w:r>
          </w:p>
        </w:tc>
        <w:tc>
          <w:tcPr>
            <w:tcW w:w="992" w:type="dxa"/>
            <w:noWrap/>
            <w:hideMark/>
          </w:tcPr>
          <w:p w14:paraId="57FEA693" w14:textId="77777777" w:rsidR="00C01DE7" w:rsidRPr="00496748" w:rsidRDefault="00C01DE7" w:rsidP="00BA6974">
            <w:pPr>
              <w:pStyle w:val="TableText"/>
              <w:keepNext/>
            </w:pPr>
            <w:r w:rsidRPr="00496748">
              <w:t>A-R Gas Saturation (% of PV)</w:t>
            </w:r>
          </w:p>
        </w:tc>
        <w:tc>
          <w:tcPr>
            <w:tcW w:w="1134" w:type="dxa"/>
            <w:noWrap/>
            <w:hideMark/>
          </w:tcPr>
          <w:p w14:paraId="5F493708" w14:textId="77777777" w:rsidR="00C01DE7" w:rsidRPr="00496748" w:rsidRDefault="00C01DE7" w:rsidP="00BA6974">
            <w:pPr>
              <w:pStyle w:val="TableText"/>
              <w:keepNext/>
            </w:pPr>
            <w:r w:rsidRPr="00496748">
              <w:t>A-R Gas - Filled Porosity (% of BV)</w:t>
            </w:r>
          </w:p>
        </w:tc>
        <w:tc>
          <w:tcPr>
            <w:tcW w:w="1559" w:type="dxa"/>
            <w:noWrap/>
            <w:hideMark/>
          </w:tcPr>
          <w:p w14:paraId="16D121C0" w14:textId="77777777" w:rsidR="00C01DE7" w:rsidRPr="00496748" w:rsidRDefault="00C01DE7" w:rsidP="00BA6974">
            <w:pPr>
              <w:pStyle w:val="TableText"/>
              <w:keepNext/>
            </w:pPr>
            <w:r w:rsidRPr="00496748">
              <w:t>A-R Pressure Decay Permeability (mD)</w:t>
            </w:r>
          </w:p>
        </w:tc>
      </w:tr>
      <w:tr w:rsidR="00496748" w:rsidRPr="00C01DE7" w14:paraId="67C12A1F" w14:textId="77777777" w:rsidTr="00496748">
        <w:trPr>
          <w:cnfStyle w:val="000000100000" w:firstRow="0" w:lastRow="0" w:firstColumn="0" w:lastColumn="0" w:oddVBand="0" w:evenVBand="0" w:oddHBand="1" w:evenHBand="0" w:firstRowFirstColumn="0" w:firstRowLastColumn="0" w:lastRowFirstColumn="0" w:lastRowLastColumn="0"/>
          <w:trHeight w:val="300"/>
        </w:trPr>
        <w:tc>
          <w:tcPr>
            <w:tcW w:w="1701" w:type="dxa"/>
            <w:noWrap/>
            <w:hideMark/>
          </w:tcPr>
          <w:p w14:paraId="0E9E2CE7" w14:textId="77777777" w:rsidR="00B652AA" w:rsidRPr="00496748" w:rsidRDefault="00B652AA" w:rsidP="00BA6974">
            <w:pPr>
              <w:pStyle w:val="TableText"/>
              <w:keepNext/>
            </w:pPr>
            <w:r w:rsidRPr="00496748">
              <w:t>Scarborough 1 (1)</w:t>
            </w:r>
          </w:p>
        </w:tc>
        <w:tc>
          <w:tcPr>
            <w:tcW w:w="993" w:type="dxa"/>
            <w:noWrap/>
            <w:hideMark/>
          </w:tcPr>
          <w:p w14:paraId="652D50B0" w14:textId="3825A319" w:rsidR="00B652AA" w:rsidRPr="00496748" w:rsidRDefault="00B652AA" w:rsidP="00BA6974">
            <w:pPr>
              <w:pStyle w:val="TableText"/>
              <w:keepNext/>
            </w:pPr>
            <w:r w:rsidRPr="00FE7C3D">
              <w:t>2.62</w:t>
            </w:r>
          </w:p>
        </w:tc>
        <w:tc>
          <w:tcPr>
            <w:tcW w:w="1134" w:type="dxa"/>
            <w:noWrap/>
            <w:hideMark/>
          </w:tcPr>
          <w:p w14:paraId="167D67AD" w14:textId="6374995A" w:rsidR="00B652AA" w:rsidRPr="00496748" w:rsidRDefault="00B652AA" w:rsidP="00BA6974">
            <w:pPr>
              <w:pStyle w:val="TableText"/>
              <w:keepNext/>
            </w:pPr>
            <w:r w:rsidRPr="00FE7C3D">
              <w:t>7.01</w:t>
            </w:r>
          </w:p>
        </w:tc>
        <w:tc>
          <w:tcPr>
            <w:tcW w:w="1134" w:type="dxa"/>
            <w:noWrap/>
            <w:hideMark/>
          </w:tcPr>
          <w:p w14:paraId="63FF155D" w14:textId="31A99968" w:rsidR="00B652AA" w:rsidRPr="00496748" w:rsidRDefault="00B652AA" w:rsidP="00BA6974">
            <w:pPr>
              <w:pStyle w:val="TableText"/>
              <w:keepNext/>
            </w:pPr>
            <w:r w:rsidRPr="00FE7C3D">
              <w:t>96.11</w:t>
            </w:r>
          </w:p>
        </w:tc>
        <w:tc>
          <w:tcPr>
            <w:tcW w:w="992" w:type="dxa"/>
            <w:noWrap/>
            <w:hideMark/>
          </w:tcPr>
          <w:p w14:paraId="4BE36F7E" w14:textId="03820DF2" w:rsidR="00B652AA" w:rsidRPr="00496748" w:rsidRDefault="00B652AA" w:rsidP="00BA6974">
            <w:pPr>
              <w:pStyle w:val="TableText"/>
              <w:keepNext/>
            </w:pPr>
            <w:r w:rsidRPr="00FE7C3D">
              <w:t>1.80</w:t>
            </w:r>
          </w:p>
        </w:tc>
        <w:tc>
          <w:tcPr>
            <w:tcW w:w="992" w:type="dxa"/>
            <w:noWrap/>
            <w:hideMark/>
          </w:tcPr>
          <w:p w14:paraId="6F392563" w14:textId="35FA5862" w:rsidR="00B652AA" w:rsidRPr="00496748" w:rsidRDefault="00B652AA" w:rsidP="00BA6974">
            <w:pPr>
              <w:pStyle w:val="TableText"/>
              <w:keepNext/>
            </w:pPr>
            <w:r w:rsidRPr="00FE7C3D">
              <w:t>2.09</w:t>
            </w:r>
          </w:p>
        </w:tc>
        <w:tc>
          <w:tcPr>
            <w:tcW w:w="1134" w:type="dxa"/>
            <w:noWrap/>
            <w:hideMark/>
          </w:tcPr>
          <w:p w14:paraId="7E5C4763" w14:textId="666BE430" w:rsidR="00B652AA" w:rsidRPr="00496748" w:rsidRDefault="00B652AA" w:rsidP="00BA6974">
            <w:pPr>
              <w:pStyle w:val="TableText"/>
              <w:keepNext/>
            </w:pPr>
            <w:r w:rsidRPr="00FE7C3D">
              <w:t>0.15</w:t>
            </w:r>
          </w:p>
        </w:tc>
        <w:tc>
          <w:tcPr>
            <w:tcW w:w="1559" w:type="dxa"/>
            <w:noWrap/>
            <w:hideMark/>
          </w:tcPr>
          <w:p w14:paraId="352BAE0E" w14:textId="2073370A" w:rsidR="00B652AA" w:rsidRPr="00496748" w:rsidRDefault="00FC410A" w:rsidP="00BA6974">
            <w:pPr>
              <w:pStyle w:val="TableText"/>
              <w:keepNext/>
            </w:pPr>
            <w:r w:rsidRPr="00496748">
              <w:t xml:space="preserve">5.74 </w:t>
            </w:r>
            <w:r>
              <w:t>x 10</w:t>
            </w:r>
            <w:r w:rsidRPr="00AE278E">
              <w:rPr>
                <w:vertAlign w:val="superscript"/>
              </w:rPr>
              <w:t>-</w:t>
            </w:r>
            <w:r>
              <w:rPr>
                <w:vertAlign w:val="superscript"/>
              </w:rPr>
              <w:t>7</w:t>
            </w:r>
          </w:p>
        </w:tc>
      </w:tr>
    </w:tbl>
    <w:p w14:paraId="492B6851" w14:textId="531CDE14" w:rsidR="00C01DE7" w:rsidRDefault="00C01DE7" w:rsidP="003A52FA">
      <w:pPr>
        <w:pStyle w:val="SourceornoteforTableorFigure"/>
      </w:pPr>
      <w:r>
        <w:t>A-R = as received; BV = bulk volume; g/cc = grams per centimetre cubed; PV = pore volume; mD = millidarcies</w:t>
      </w:r>
      <w:r w:rsidR="003A52FA">
        <w:br/>
      </w:r>
      <w:r w:rsidR="00C65E73" w:rsidRPr="00C65E73">
        <w:t xml:space="preserve">All public domain samples have been analysed; no distinction has been made between the properties of reservoir versus non-reservoir units. </w:t>
      </w:r>
      <w:r w:rsidR="003A52FA">
        <w:br/>
      </w:r>
      <w:r>
        <w:t xml:space="preserve">Data: </w:t>
      </w:r>
      <w:r>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fldChar w:fldCharType="separate"/>
      </w:r>
      <w:r>
        <w:rPr>
          <w:noProof/>
        </w:rPr>
        <w:t>Revie and Normington (2018)</w:t>
      </w:r>
      <w:r>
        <w:fldChar w:fldCharType="end"/>
      </w:r>
    </w:p>
    <w:bookmarkEnd w:id="194"/>
    <w:p w14:paraId="64AA8DC4" w14:textId="38C77912" w:rsidR="003E74AD" w:rsidRDefault="003E74AD" w:rsidP="003A52FA">
      <w:pPr>
        <w:pStyle w:val="Figures"/>
      </w:pPr>
      <w:r>
        <w:rPr>
          <w:noProof/>
        </w:rPr>
        <w:drawing>
          <wp:inline distT="0" distB="0" distL="0" distR="0" wp14:anchorId="4FD14EA0" wp14:editId="389E6860">
            <wp:extent cx="5719444" cy="7670353"/>
            <wp:effectExtent l="0" t="0" r="0" b="6985"/>
            <wp:docPr id="1438858561" name="Picture 562503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503440"/>
                    <pic:cNvPicPr/>
                  </pic:nvPicPr>
                  <pic:blipFill>
                    <a:blip r:embed="rId89">
                      <a:extLst>
                        <a:ext uri="{28A0092B-C50C-407E-A947-70E740481C1C}">
                          <a14:useLocalDpi xmlns:a14="http://schemas.microsoft.com/office/drawing/2010/main" val="0"/>
                        </a:ext>
                      </a:extLst>
                    </a:blip>
                    <a:stretch>
                      <a:fillRect/>
                    </a:stretch>
                  </pic:blipFill>
                  <pic:spPr>
                    <a:xfrm>
                      <a:off x="0" y="0"/>
                      <a:ext cx="5719444" cy="7670353"/>
                    </a:xfrm>
                    <a:prstGeom prst="rect">
                      <a:avLst/>
                    </a:prstGeom>
                  </pic:spPr>
                </pic:pic>
              </a:graphicData>
            </a:graphic>
          </wp:inline>
        </w:drawing>
      </w:r>
    </w:p>
    <w:p w14:paraId="7E0D8D03" w14:textId="2003F8A6" w:rsidR="003E74AD" w:rsidRDefault="003E74AD" w:rsidP="003E74AD">
      <w:pPr>
        <w:pStyle w:val="Caption"/>
      </w:pPr>
      <w:bookmarkStart w:id="201" w:name="_Ref535847968"/>
      <w:bookmarkStart w:id="202" w:name="_Toc445102"/>
      <w:bookmarkStart w:id="203" w:name="_Toc36042453"/>
      <w:r>
        <w:t xml:space="preserve">Figure </w:t>
      </w:r>
      <w:r>
        <w:fldChar w:fldCharType="begin"/>
      </w:r>
      <w:r>
        <w:rPr>
          <w:noProof/>
        </w:rPr>
        <w:instrText xml:space="preserve"> SEQ Figure \* ARABIC </w:instrText>
      </w:r>
      <w:r>
        <w:fldChar w:fldCharType="separate"/>
      </w:r>
      <w:r w:rsidR="00EC3730">
        <w:rPr>
          <w:noProof/>
        </w:rPr>
        <w:t>28</w:t>
      </w:r>
      <w:r>
        <w:fldChar w:fldCharType="end"/>
      </w:r>
      <w:bookmarkEnd w:id="201"/>
      <w:r>
        <w:t xml:space="preserve"> Petrophysical properties of the Velkerri Formation: (a) Averaged dry helium porosity, (b) as-received oil saturation, (c) gas saturation and (d) pressure decay permeability (PDPM)</w:t>
      </w:r>
      <w:bookmarkEnd w:id="202"/>
      <w:bookmarkEnd w:id="203"/>
    </w:p>
    <w:p w14:paraId="1BCF1F4D" w14:textId="5496CD15" w:rsidR="003E74AD" w:rsidRPr="003A52FA" w:rsidRDefault="00AF0D20" w:rsidP="003A52FA">
      <w:pPr>
        <w:pStyle w:val="SourceornoteforTableorFigure"/>
      </w:pPr>
      <w:r w:rsidRPr="003A52FA">
        <w:t>mD = millidarcies; PV =</w:t>
      </w:r>
      <w:r w:rsidR="00DA7DF5" w:rsidRPr="003A52FA">
        <w:t xml:space="preserve"> pore volume</w:t>
      </w:r>
      <w:r w:rsidR="003A52FA">
        <w:br/>
      </w:r>
      <w:r w:rsidR="003E74AD" w:rsidRPr="003A52FA">
        <w:t xml:space="preserve">Data: </w:t>
      </w:r>
      <w:r w:rsidR="003E74AD" w:rsidRPr="003A52FA">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3E74AD" w:rsidRPr="003A52FA">
        <w:fldChar w:fldCharType="separate"/>
      </w:r>
      <w:r w:rsidR="003E74AD" w:rsidRPr="003A52FA">
        <w:rPr>
          <w:noProof/>
        </w:rPr>
        <w:t>Revie and Normington (2018)</w:t>
      </w:r>
      <w:r w:rsidR="003E74AD" w:rsidRPr="003A52FA">
        <w:fldChar w:fldCharType="end"/>
      </w:r>
      <w:r w:rsidR="003E74AD" w:rsidRPr="003A52FA">
        <w:br/>
        <w:t>Element: GBA-BEE-2-</w:t>
      </w:r>
      <w:r w:rsidR="004C7DA4" w:rsidRPr="003A52FA">
        <w:t>209</w:t>
      </w:r>
    </w:p>
    <w:p w14:paraId="73F0968D" w14:textId="77777777" w:rsidR="003E74AD" w:rsidRPr="003A52FA" w:rsidRDefault="003E74AD" w:rsidP="003A52FA">
      <w:pPr>
        <w:pStyle w:val="Heading6"/>
      </w:pPr>
      <w:r w:rsidRPr="003A52FA">
        <w:t>Total gas content and total gas storage capacity</w:t>
      </w:r>
    </w:p>
    <w:p w14:paraId="6FCC874C" w14:textId="75117CBB" w:rsidR="003E74AD" w:rsidRDefault="003E74AD" w:rsidP="00A51444">
      <w:pPr>
        <w:pStyle w:val="BodyText"/>
        <w:keepNext/>
        <w:keepLines/>
      </w:pPr>
      <w:r>
        <w:t xml:space="preserve">Gas in shale is stored as adsorbed gas on the organic matter, free gas stored in the pore spaces and dissolved gas in the formation water. </w:t>
      </w:r>
      <w:r w:rsidR="0073661B">
        <w:t xml:space="preserve">Eighteen air-dry core samples from the Amungee Member </w:t>
      </w:r>
      <w:r w:rsidR="003F5450">
        <w:t xml:space="preserve">in Shenandoah 1/1A, </w:t>
      </w:r>
      <w:r w:rsidR="0073661B">
        <w:t>Tarlee 1 and Tarlee 2 were tested for gas content. The averaged total gas content was 3.31 scc/g in the Shenandoah 1/1A, 1.25 scc/g in Tarlee 1 and 3.97 scc/g in Tarlee 2 (</w:t>
      </w:r>
      <w:r w:rsidR="0073661B">
        <w:fldChar w:fldCharType="begin"/>
      </w:r>
      <w:r w:rsidR="0073661B">
        <w:instrText xml:space="preserve"> REF _Ref535847730 \h </w:instrText>
      </w:r>
      <w:r w:rsidR="0073661B">
        <w:fldChar w:fldCharType="separate"/>
      </w:r>
      <w:r w:rsidR="00EC3730">
        <w:t xml:space="preserve">Table </w:t>
      </w:r>
      <w:r w:rsidR="00EC3730">
        <w:rPr>
          <w:noProof/>
        </w:rPr>
        <w:t>17</w:t>
      </w:r>
      <w:r w:rsidR="0073661B">
        <w:fldChar w:fldCharType="end"/>
      </w:r>
      <w:r w:rsidR="0073661B">
        <w:t xml:space="preserve">) </w:t>
      </w:r>
      <w:r w:rsidR="00AF0D20">
        <w:fldChar w:fldCharType="begin"/>
      </w:r>
      <w:r w:rsidR="000E39F9">
        <w:instrText xml:space="preserve"> ADDIN EN.CITE &lt;EndNote&gt;&lt;Cite&gt;&lt;Author&gt;Falcon Oil and Gas&lt;/Author&gt;&lt;Year&gt;2012&lt;/Year&gt;&lt;RecNum&gt;321&lt;/RecNum&gt;&lt;DisplayText&gt;(Falcon Oil and Gas, 2012; Pangaea NT Pty Ltd, 2019)&lt;/DisplayText&gt;&lt;record&gt;&lt;rec-number&gt;321&lt;/rec-number&gt;&lt;foreign-keys&gt;&lt;key app="EN" db-id="rd5vdfvs2xptd5ezaf75vdxne2tdrdf55eze" timestamp="1556064984"&gt;321&lt;/key&gt;&lt;/foreign-keys&gt;&lt;ref-type name="Unpublished Work"&gt;34&lt;/ref-type&gt;&lt;contributors&gt;&lt;authors&gt;&lt;author&gt;Falcon Oil and Gas,&lt;/author&gt;&lt;/authors&gt;&lt;/contributors&gt;&lt;titles&gt;&lt;title&gt;Well completion report: Shenandoah-1A, EP38, Beetaloo Basin, NT, Australia&lt;/title&gt;&lt;/titles&gt;&lt;dates&gt;&lt;year&gt;2012&lt;/year&gt;&lt;/dates&gt;&lt;urls&gt;&lt;/urls&gt;&lt;/record&gt;&lt;/Cite&gt;&lt;Cite&gt;&lt;Author&gt;Pangaea NT Pty Ltd&lt;/Author&gt;&lt;Year&gt;2019&lt;/Year&gt;&lt;RecNum&gt;320&lt;/RecNum&gt;&lt;record&gt;&lt;rec-number&gt;320&lt;/rec-number&gt;&lt;foreign-keys&gt;&lt;key app="EN" db-id="rd5vdfvs2xptd5ezaf75vdxne2tdrdf55eze" timestamp="1556001360"&gt;320&lt;/key&gt;&lt;/foreign-keys&gt;&lt;ref-type name="Dataset"&gt;59&lt;/ref-type&gt;&lt;contributors&gt;&lt;authors&gt;&lt;author&gt;Pangaea NT Pty Ltd,&lt;/author&gt;&lt;/authors&gt;&lt;secondary-authors&gt;&lt;author&gt;Hoffman, T.&lt;/author&gt;&lt;/secondary-authors&gt;&lt;/contributors&gt;&lt;titles&gt;&lt;title&gt;Total Organic Carbon, Rock-Eval Pyrolysis, Bottom Hole Temperatures, gas composition, organic petrology for Birdum Creek 1 Wyworrie 1 Tarlee 1, Tarlee 2 and Tarlee S3&lt;/title&gt;&lt;/titles&gt;&lt;dates&gt;&lt;year&gt;2019&lt;/year&gt;&lt;/dates&gt;&lt;label&gt;76944BC6-9C2A-4712-A55B-A3FAB58DE914&lt;/label&gt;&lt;urls&gt;&lt;related-urls&gt;&lt;url&gt;https://www.pangaea.net.au/&lt;/url&gt;&lt;/related-urls&gt;&lt;/urls&gt;&lt;/record&gt;&lt;/Cite&gt;&lt;/EndNote&gt;</w:instrText>
      </w:r>
      <w:r w:rsidR="00AF0D20">
        <w:fldChar w:fldCharType="separate"/>
      </w:r>
      <w:r w:rsidR="00AF0D20">
        <w:rPr>
          <w:noProof/>
        </w:rPr>
        <w:t>(Falcon Oil and Gas, 2012; Pangaea NT Pty Ltd, 2019)</w:t>
      </w:r>
      <w:r w:rsidR="00AF0D20">
        <w:fldChar w:fldCharType="end"/>
      </w:r>
    </w:p>
    <w:p w14:paraId="057FF5E1" w14:textId="33DADD64" w:rsidR="0073661B" w:rsidRPr="00DE4279" w:rsidRDefault="0073661B" w:rsidP="0073661B">
      <w:pPr>
        <w:pStyle w:val="Caption"/>
      </w:pPr>
      <w:bookmarkStart w:id="204" w:name="_Ref535847730"/>
      <w:bookmarkStart w:id="205" w:name="_Toc445129"/>
      <w:bookmarkStart w:id="206" w:name="_Toc7007625"/>
      <w:bookmarkStart w:id="207" w:name="_Toc36042502"/>
      <w:r>
        <w:t xml:space="preserve">Table </w:t>
      </w:r>
      <w:r w:rsidR="00A50252">
        <w:rPr>
          <w:noProof/>
        </w:rPr>
        <w:fldChar w:fldCharType="begin"/>
      </w:r>
      <w:r w:rsidR="00A50252">
        <w:rPr>
          <w:noProof/>
        </w:rPr>
        <w:instrText xml:space="preserve"> SEQ Table \* ARABIC </w:instrText>
      </w:r>
      <w:r w:rsidR="00A50252">
        <w:rPr>
          <w:noProof/>
        </w:rPr>
        <w:fldChar w:fldCharType="separate"/>
      </w:r>
      <w:r w:rsidR="00EC3730">
        <w:rPr>
          <w:noProof/>
        </w:rPr>
        <w:t>17</w:t>
      </w:r>
      <w:r w:rsidR="00A50252">
        <w:rPr>
          <w:noProof/>
        </w:rPr>
        <w:fldChar w:fldCharType="end"/>
      </w:r>
      <w:bookmarkEnd w:id="204"/>
      <w:r>
        <w:t xml:space="preserve"> Desorbed gas content test results of the shale samples from the Amungee Member in Shendandoah 1/1A</w:t>
      </w:r>
      <w:bookmarkEnd w:id="205"/>
      <w:bookmarkEnd w:id="206"/>
      <w:r>
        <w:t xml:space="preserve"> (“B Shale”), Tarlee 1 and Tarlee 2</w:t>
      </w:r>
      <w:bookmarkEnd w:id="207"/>
    </w:p>
    <w:tbl>
      <w:tblPr>
        <w:tblStyle w:val="TableBAHeaderRow"/>
        <w:tblW w:w="9581" w:type="dxa"/>
        <w:tblLook w:val="04A0" w:firstRow="1" w:lastRow="0" w:firstColumn="1" w:lastColumn="0" w:noHBand="0" w:noVBand="1"/>
      </w:tblPr>
      <w:tblGrid>
        <w:gridCol w:w="1219"/>
        <w:gridCol w:w="992"/>
        <w:gridCol w:w="1142"/>
        <w:gridCol w:w="1490"/>
        <w:gridCol w:w="1541"/>
        <w:gridCol w:w="1542"/>
        <w:gridCol w:w="1655"/>
      </w:tblGrid>
      <w:tr w:rsidR="0029327E" w:rsidRPr="00563DA3" w14:paraId="6BE0758A" w14:textId="77777777" w:rsidTr="00FB478F">
        <w:trPr>
          <w:cnfStyle w:val="100000000000" w:firstRow="1" w:lastRow="0" w:firstColumn="0" w:lastColumn="0" w:oddVBand="0" w:evenVBand="0" w:oddHBand="0" w:evenHBand="0" w:firstRowFirstColumn="0" w:firstRowLastColumn="0" w:lastRowFirstColumn="0" w:lastRowLastColumn="0"/>
          <w:trHeight w:val="301"/>
          <w:tblHeader/>
        </w:trPr>
        <w:tc>
          <w:tcPr>
            <w:tcW w:w="1219" w:type="dxa"/>
            <w:noWrap/>
            <w:hideMark/>
          </w:tcPr>
          <w:p w14:paraId="190866F9" w14:textId="77777777" w:rsidR="0073661B" w:rsidRPr="00563DA3" w:rsidRDefault="0073661B" w:rsidP="00C8170B">
            <w:pPr>
              <w:pStyle w:val="TableText"/>
            </w:pPr>
            <w:r w:rsidRPr="00563DA3">
              <w:t>Sample ID</w:t>
            </w:r>
          </w:p>
        </w:tc>
        <w:tc>
          <w:tcPr>
            <w:tcW w:w="992" w:type="dxa"/>
            <w:noWrap/>
            <w:hideMark/>
          </w:tcPr>
          <w:p w14:paraId="726314B4" w14:textId="77777777" w:rsidR="0073661B" w:rsidRPr="00563DA3" w:rsidRDefault="0073661B" w:rsidP="00C8170B">
            <w:pPr>
              <w:pStyle w:val="TableText"/>
            </w:pPr>
            <w:r w:rsidRPr="00563DA3">
              <w:t>Top (m)</w:t>
            </w:r>
          </w:p>
        </w:tc>
        <w:tc>
          <w:tcPr>
            <w:tcW w:w="1142" w:type="dxa"/>
            <w:noWrap/>
            <w:hideMark/>
          </w:tcPr>
          <w:p w14:paraId="5E1E2AB6" w14:textId="77777777" w:rsidR="0073661B" w:rsidRPr="00563DA3" w:rsidRDefault="0073661B" w:rsidP="00C8170B">
            <w:pPr>
              <w:pStyle w:val="TableText"/>
            </w:pPr>
            <w:r w:rsidRPr="00563DA3">
              <w:t>Bottom (m)</w:t>
            </w:r>
          </w:p>
        </w:tc>
        <w:tc>
          <w:tcPr>
            <w:tcW w:w="1490" w:type="dxa"/>
            <w:noWrap/>
            <w:hideMark/>
          </w:tcPr>
          <w:p w14:paraId="4659628E" w14:textId="77777777" w:rsidR="0073661B" w:rsidRPr="00563DA3" w:rsidRDefault="0073661B" w:rsidP="00C8170B">
            <w:pPr>
              <w:pStyle w:val="TableText"/>
            </w:pPr>
            <w:r w:rsidRPr="00563DA3">
              <w:t>Lost Gas Content (scc/g)</w:t>
            </w:r>
          </w:p>
        </w:tc>
        <w:tc>
          <w:tcPr>
            <w:tcW w:w="1541" w:type="dxa"/>
            <w:noWrap/>
            <w:hideMark/>
          </w:tcPr>
          <w:p w14:paraId="6E26C4A3" w14:textId="77777777" w:rsidR="0073661B" w:rsidRPr="00563DA3" w:rsidRDefault="0073661B" w:rsidP="00C8170B">
            <w:pPr>
              <w:pStyle w:val="TableText"/>
            </w:pPr>
            <w:r w:rsidRPr="00563DA3">
              <w:t>Measured Gas Content (scc/g)</w:t>
            </w:r>
          </w:p>
        </w:tc>
        <w:tc>
          <w:tcPr>
            <w:tcW w:w="1542" w:type="dxa"/>
            <w:noWrap/>
            <w:hideMark/>
          </w:tcPr>
          <w:p w14:paraId="6052A65C" w14:textId="77777777" w:rsidR="0073661B" w:rsidRPr="00563DA3" w:rsidRDefault="0073661B" w:rsidP="00C8170B">
            <w:pPr>
              <w:pStyle w:val="TableText"/>
            </w:pPr>
            <w:r w:rsidRPr="00563DA3">
              <w:t>Residual Gas Content (scc/g)</w:t>
            </w:r>
          </w:p>
        </w:tc>
        <w:tc>
          <w:tcPr>
            <w:tcW w:w="1655" w:type="dxa"/>
            <w:noWrap/>
            <w:hideMark/>
          </w:tcPr>
          <w:p w14:paraId="5DC50F15" w14:textId="77777777" w:rsidR="0073661B" w:rsidRPr="00563DA3" w:rsidRDefault="0073661B" w:rsidP="00C8170B">
            <w:pPr>
              <w:pStyle w:val="TableText"/>
            </w:pPr>
            <w:r w:rsidRPr="00563DA3">
              <w:t>Total Gas Content (scc/g)</w:t>
            </w:r>
          </w:p>
        </w:tc>
      </w:tr>
      <w:tr w:rsidR="0029327E" w:rsidRPr="00563DA3" w14:paraId="5C786FA1" w14:textId="77777777" w:rsidTr="00833433">
        <w:trPr>
          <w:cnfStyle w:val="000000100000" w:firstRow="0" w:lastRow="0" w:firstColumn="0" w:lastColumn="0" w:oddVBand="0" w:evenVBand="0" w:oddHBand="1" w:evenHBand="0" w:firstRowFirstColumn="0" w:firstRowLastColumn="0" w:lastRowFirstColumn="0" w:lastRowLastColumn="0"/>
          <w:trHeight w:val="678"/>
        </w:trPr>
        <w:tc>
          <w:tcPr>
            <w:tcW w:w="1219" w:type="dxa"/>
            <w:vMerge w:val="restart"/>
            <w:noWrap/>
          </w:tcPr>
          <w:p w14:paraId="1D0A11F7" w14:textId="77777777" w:rsidR="0073661B" w:rsidRPr="00563DA3" w:rsidRDefault="0073661B" w:rsidP="00C8170B">
            <w:pPr>
              <w:pStyle w:val="TableText"/>
            </w:pPr>
            <w:r w:rsidRPr="00563DA3">
              <w:t>Shenandoah 1/1A</w:t>
            </w:r>
          </w:p>
        </w:tc>
        <w:tc>
          <w:tcPr>
            <w:tcW w:w="992" w:type="dxa"/>
            <w:noWrap/>
            <w:hideMark/>
          </w:tcPr>
          <w:p w14:paraId="265FFAB0" w14:textId="77777777" w:rsidR="0073661B" w:rsidRPr="00563DA3" w:rsidRDefault="0073661B" w:rsidP="00C8170B">
            <w:pPr>
              <w:pStyle w:val="TableText"/>
            </w:pPr>
            <w:r w:rsidRPr="00563DA3">
              <w:t>2,511.40</w:t>
            </w:r>
          </w:p>
        </w:tc>
        <w:tc>
          <w:tcPr>
            <w:tcW w:w="1142" w:type="dxa"/>
            <w:noWrap/>
            <w:hideMark/>
          </w:tcPr>
          <w:p w14:paraId="4B20F021" w14:textId="77777777" w:rsidR="0073661B" w:rsidRPr="00563DA3" w:rsidRDefault="0073661B" w:rsidP="00C8170B">
            <w:pPr>
              <w:pStyle w:val="TableText"/>
            </w:pPr>
            <w:r w:rsidRPr="00563DA3">
              <w:t>2,511.70</w:t>
            </w:r>
          </w:p>
        </w:tc>
        <w:tc>
          <w:tcPr>
            <w:tcW w:w="1490" w:type="dxa"/>
            <w:noWrap/>
            <w:hideMark/>
          </w:tcPr>
          <w:p w14:paraId="49A8F2B0" w14:textId="77777777" w:rsidR="0073661B" w:rsidRPr="00563DA3" w:rsidRDefault="0073661B" w:rsidP="00C8170B">
            <w:pPr>
              <w:pStyle w:val="TableText"/>
            </w:pPr>
            <w:r w:rsidRPr="00563DA3">
              <w:rPr>
                <w:rFonts w:ascii="Calibri" w:hAnsi="Calibri"/>
                <w:color w:val="000000"/>
              </w:rPr>
              <w:t>1.25</w:t>
            </w:r>
          </w:p>
        </w:tc>
        <w:tc>
          <w:tcPr>
            <w:tcW w:w="1541" w:type="dxa"/>
            <w:noWrap/>
            <w:hideMark/>
          </w:tcPr>
          <w:p w14:paraId="71731576" w14:textId="77777777" w:rsidR="0073661B" w:rsidRPr="00563DA3" w:rsidRDefault="0073661B" w:rsidP="00C8170B">
            <w:pPr>
              <w:pStyle w:val="TableText"/>
            </w:pPr>
            <w:r w:rsidRPr="00563DA3">
              <w:rPr>
                <w:rFonts w:ascii="Calibri" w:hAnsi="Calibri"/>
                <w:color w:val="000000"/>
              </w:rPr>
              <w:t>1.25</w:t>
            </w:r>
          </w:p>
        </w:tc>
        <w:tc>
          <w:tcPr>
            <w:tcW w:w="1542" w:type="dxa"/>
            <w:noWrap/>
            <w:hideMark/>
          </w:tcPr>
          <w:p w14:paraId="670B53AA" w14:textId="77777777" w:rsidR="0073661B" w:rsidRPr="00563DA3" w:rsidRDefault="0073661B" w:rsidP="00C8170B">
            <w:pPr>
              <w:pStyle w:val="TableText"/>
            </w:pPr>
            <w:r w:rsidRPr="00563DA3">
              <w:rPr>
                <w:rFonts w:ascii="Calibri" w:hAnsi="Calibri"/>
                <w:color w:val="000000"/>
              </w:rPr>
              <w:t>0.56</w:t>
            </w:r>
          </w:p>
        </w:tc>
        <w:tc>
          <w:tcPr>
            <w:tcW w:w="1655" w:type="dxa"/>
            <w:noWrap/>
            <w:hideMark/>
          </w:tcPr>
          <w:p w14:paraId="38958E14" w14:textId="77777777" w:rsidR="0073661B" w:rsidRPr="00563DA3" w:rsidRDefault="0073661B" w:rsidP="00C8170B">
            <w:pPr>
              <w:pStyle w:val="TableText"/>
            </w:pPr>
            <w:r w:rsidRPr="00563DA3">
              <w:rPr>
                <w:rFonts w:ascii="Calibri" w:hAnsi="Calibri"/>
                <w:color w:val="000000"/>
              </w:rPr>
              <w:t>3.06</w:t>
            </w:r>
          </w:p>
        </w:tc>
      </w:tr>
      <w:tr w:rsidR="00C8170B" w:rsidRPr="00563DA3" w14:paraId="4374B4FD" w14:textId="77777777" w:rsidTr="00C8170B">
        <w:trPr>
          <w:cnfStyle w:val="000000010000" w:firstRow="0" w:lastRow="0" w:firstColumn="0" w:lastColumn="0" w:oddVBand="0" w:evenVBand="0" w:oddHBand="0" w:evenHBand="1" w:firstRowFirstColumn="0" w:firstRowLastColumn="0" w:lastRowFirstColumn="0" w:lastRowLastColumn="0"/>
          <w:trHeight w:val="301"/>
        </w:trPr>
        <w:tc>
          <w:tcPr>
            <w:tcW w:w="1219" w:type="dxa"/>
            <w:vMerge/>
            <w:noWrap/>
            <w:hideMark/>
          </w:tcPr>
          <w:p w14:paraId="135F4F94" w14:textId="77777777" w:rsidR="0073661B" w:rsidRPr="00563DA3" w:rsidRDefault="0073661B" w:rsidP="00C8170B">
            <w:pPr>
              <w:pStyle w:val="TableText"/>
            </w:pPr>
          </w:p>
        </w:tc>
        <w:tc>
          <w:tcPr>
            <w:tcW w:w="992" w:type="dxa"/>
            <w:noWrap/>
            <w:hideMark/>
          </w:tcPr>
          <w:p w14:paraId="4A7C9D4F" w14:textId="77777777" w:rsidR="0073661B" w:rsidRPr="00563DA3" w:rsidRDefault="0073661B" w:rsidP="00C8170B">
            <w:pPr>
              <w:pStyle w:val="TableText"/>
            </w:pPr>
            <w:r w:rsidRPr="00563DA3">
              <w:t>2,513.40</w:t>
            </w:r>
          </w:p>
        </w:tc>
        <w:tc>
          <w:tcPr>
            <w:tcW w:w="1142" w:type="dxa"/>
            <w:noWrap/>
            <w:hideMark/>
          </w:tcPr>
          <w:p w14:paraId="29ABB08C" w14:textId="77777777" w:rsidR="0073661B" w:rsidRPr="00563DA3" w:rsidRDefault="0073661B" w:rsidP="00C8170B">
            <w:pPr>
              <w:pStyle w:val="TableText"/>
            </w:pPr>
            <w:r w:rsidRPr="00563DA3">
              <w:t>2,513.70</w:t>
            </w:r>
          </w:p>
        </w:tc>
        <w:tc>
          <w:tcPr>
            <w:tcW w:w="1490" w:type="dxa"/>
            <w:noWrap/>
            <w:hideMark/>
          </w:tcPr>
          <w:p w14:paraId="3AA0C453" w14:textId="77777777" w:rsidR="0073661B" w:rsidRPr="00563DA3" w:rsidRDefault="0073661B" w:rsidP="00C8170B">
            <w:pPr>
              <w:pStyle w:val="TableText"/>
            </w:pPr>
            <w:r w:rsidRPr="00563DA3">
              <w:rPr>
                <w:rFonts w:ascii="Calibri" w:hAnsi="Calibri"/>
                <w:color w:val="000000"/>
              </w:rPr>
              <w:t>2.08</w:t>
            </w:r>
          </w:p>
        </w:tc>
        <w:tc>
          <w:tcPr>
            <w:tcW w:w="1541" w:type="dxa"/>
            <w:noWrap/>
            <w:hideMark/>
          </w:tcPr>
          <w:p w14:paraId="44987959" w14:textId="77777777" w:rsidR="0073661B" w:rsidRPr="00563DA3" w:rsidRDefault="0073661B" w:rsidP="00C8170B">
            <w:pPr>
              <w:pStyle w:val="TableText"/>
            </w:pPr>
            <w:r w:rsidRPr="00563DA3">
              <w:rPr>
                <w:rFonts w:ascii="Calibri" w:hAnsi="Calibri"/>
                <w:color w:val="000000"/>
              </w:rPr>
              <w:t>1.19</w:t>
            </w:r>
          </w:p>
        </w:tc>
        <w:tc>
          <w:tcPr>
            <w:tcW w:w="1542" w:type="dxa"/>
            <w:noWrap/>
            <w:hideMark/>
          </w:tcPr>
          <w:p w14:paraId="287412F7" w14:textId="77777777" w:rsidR="0073661B" w:rsidRPr="00563DA3" w:rsidRDefault="0073661B" w:rsidP="00C8170B">
            <w:pPr>
              <w:pStyle w:val="TableText"/>
            </w:pPr>
            <w:r w:rsidRPr="00563DA3">
              <w:rPr>
                <w:rFonts w:ascii="Calibri" w:hAnsi="Calibri"/>
                <w:color w:val="000000"/>
              </w:rPr>
              <w:t>0.63</w:t>
            </w:r>
          </w:p>
        </w:tc>
        <w:tc>
          <w:tcPr>
            <w:tcW w:w="1655" w:type="dxa"/>
            <w:noWrap/>
            <w:hideMark/>
          </w:tcPr>
          <w:p w14:paraId="08085A16" w14:textId="77777777" w:rsidR="0073661B" w:rsidRPr="00563DA3" w:rsidRDefault="0073661B" w:rsidP="00C8170B">
            <w:pPr>
              <w:pStyle w:val="TableText"/>
            </w:pPr>
            <w:r w:rsidRPr="00563DA3">
              <w:rPr>
                <w:rFonts w:ascii="Calibri" w:hAnsi="Calibri"/>
                <w:color w:val="000000"/>
              </w:rPr>
              <w:t>3.90</w:t>
            </w:r>
          </w:p>
        </w:tc>
      </w:tr>
      <w:tr w:rsidR="00C8170B" w:rsidRPr="00563DA3" w14:paraId="0A92A8C3" w14:textId="77777777" w:rsidTr="00C8170B">
        <w:trPr>
          <w:cnfStyle w:val="000000100000" w:firstRow="0" w:lastRow="0" w:firstColumn="0" w:lastColumn="0" w:oddVBand="0" w:evenVBand="0" w:oddHBand="1" w:evenHBand="0" w:firstRowFirstColumn="0" w:firstRowLastColumn="0" w:lastRowFirstColumn="0" w:lastRowLastColumn="0"/>
          <w:trHeight w:val="301"/>
        </w:trPr>
        <w:tc>
          <w:tcPr>
            <w:tcW w:w="1219" w:type="dxa"/>
            <w:vMerge/>
            <w:noWrap/>
            <w:hideMark/>
          </w:tcPr>
          <w:p w14:paraId="6F50342F" w14:textId="77777777" w:rsidR="0073661B" w:rsidRPr="00563DA3" w:rsidRDefault="0073661B" w:rsidP="00C8170B">
            <w:pPr>
              <w:pStyle w:val="TableText"/>
            </w:pPr>
          </w:p>
        </w:tc>
        <w:tc>
          <w:tcPr>
            <w:tcW w:w="992" w:type="dxa"/>
            <w:noWrap/>
            <w:hideMark/>
          </w:tcPr>
          <w:p w14:paraId="72EEECF3" w14:textId="77777777" w:rsidR="0073661B" w:rsidRPr="00563DA3" w:rsidRDefault="0073661B" w:rsidP="00C8170B">
            <w:pPr>
              <w:pStyle w:val="TableText"/>
            </w:pPr>
            <w:r w:rsidRPr="00563DA3">
              <w:t>2,515.40</w:t>
            </w:r>
          </w:p>
        </w:tc>
        <w:tc>
          <w:tcPr>
            <w:tcW w:w="1142" w:type="dxa"/>
            <w:noWrap/>
            <w:hideMark/>
          </w:tcPr>
          <w:p w14:paraId="53052C79" w14:textId="77777777" w:rsidR="0073661B" w:rsidRPr="00563DA3" w:rsidRDefault="0073661B" w:rsidP="00C8170B">
            <w:pPr>
              <w:pStyle w:val="TableText"/>
            </w:pPr>
            <w:r w:rsidRPr="00563DA3">
              <w:t>2,515.70</w:t>
            </w:r>
          </w:p>
        </w:tc>
        <w:tc>
          <w:tcPr>
            <w:tcW w:w="1490" w:type="dxa"/>
            <w:noWrap/>
            <w:hideMark/>
          </w:tcPr>
          <w:p w14:paraId="08880417" w14:textId="77777777" w:rsidR="0073661B" w:rsidRPr="00563DA3" w:rsidRDefault="0073661B" w:rsidP="00C8170B">
            <w:pPr>
              <w:pStyle w:val="TableText"/>
            </w:pPr>
            <w:r w:rsidRPr="00563DA3">
              <w:rPr>
                <w:rFonts w:ascii="Calibri" w:hAnsi="Calibri"/>
                <w:color w:val="000000"/>
              </w:rPr>
              <w:t>0.76</w:t>
            </w:r>
          </w:p>
        </w:tc>
        <w:tc>
          <w:tcPr>
            <w:tcW w:w="1541" w:type="dxa"/>
            <w:noWrap/>
            <w:hideMark/>
          </w:tcPr>
          <w:p w14:paraId="65118992" w14:textId="77777777" w:rsidR="0073661B" w:rsidRPr="00563DA3" w:rsidRDefault="0073661B" w:rsidP="00C8170B">
            <w:pPr>
              <w:pStyle w:val="TableText"/>
            </w:pPr>
            <w:r w:rsidRPr="00563DA3">
              <w:rPr>
                <w:rFonts w:ascii="Calibri" w:hAnsi="Calibri"/>
                <w:color w:val="000000"/>
              </w:rPr>
              <w:t>0.39</w:t>
            </w:r>
          </w:p>
        </w:tc>
        <w:tc>
          <w:tcPr>
            <w:tcW w:w="1542" w:type="dxa"/>
            <w:noWrap/>
            <w:hideMark/>
          </w:tcPr>
          <w:p w14:paraId="6CD78E1D" w14:textId="77777777" w:rsidR="0073661B" w:rsidRPr="00563DA3" w:rsidRDefault="0073661B" w:rsidP="00C8170B">
            <w:pPr>
              <w:pStyle w:val="TableText"/>
            </w:pPr>
            <w:r w:rsidRPr="00563DA3">
              <w:rPr>
                <w:rFonts w:ascii="Calibri" w:hAnsi="Calibri"/>
                <w:color w:val="000000"/>
              </w:rPr>
              <w:t>1.83</w:t>
            </w:r>
          </w:p>
        </w:tc>
        <w:tc>
          <w:tcPr>
            <w:tcW w:w="1655" w:type="dxa"/>
            <w:noWrap/>
            <w:hideMark/>
          </w:tcPr>
          <w:p w14:paraId="2473D3D7" w14:textId="77777777" w:rsidR="0073661B" w:rsidRPr="00563DA3" w:rsidRDefault="0073661B" w:rsidP="00C8170B">
            <w:pPr>
              <w:pStyle w:val="TableText"/>
            </w:pPr>
            <w:r w:rsidRPr="00563DA3">
              <w:rPr>
                <w:rFonts w:ascii="Calibri" w:hAnsi="Calibri"/>
                <w:color w:val="000000"/>
              </w:rPr>
              <w:t>2.98</w:t>
            </w:r>
          </w:p>
        </w:tc>
      </w:tr>
      <w:tr w:rsidR="00833433" w:rsidRPr="00563DA3" w14:paraId="48AD1404" w14:textId="77777777" w:rsidTr="00DE6141">
        <w:trPr>
          <w:cnfStyle w:val="000000010000" w:firstRow="0" w:lastRow="0" w:firstColumn="0" w:lastColumn="0" w:oddVBand="0" w:evenVBand="0" w:oddHBand="0" w:evenHBand="1" w:firstRowFirstColumn="0" w:firstRowLastColumn="0" w:lastRowFirstColumn="0" w:lastRowLastColumn="0"/>
          <w:trHeight w:val="316"/>
        </w:trPr>
        <w:tc>
          <w:tcPr>
            <w:tcW w:w="1219" w:type="dxa"/>
            <w:vMerge/>
            <w:noWrap/>
            <w:hideMark/>
          </w:tcPr>
          <w:p w14:paraId="37610985" w14:textId="77777777" w:rsidR="00833433" w:rsidRPr="00563DA3" w:rsidRDefault="00833433" w:rsidP="00C8170B">
            <w:pPr>
              <w:pStyle w:val="TableText"/>
            </w:pPr>
          </w:p>
        </w:tc>
        <w:tc>
          <w:tcPr>
            <w:tcW w:w="2134" w:type="dxa"/>
            <w:gridSpan w:val="2"/>
            <w:noWrap/>
            <w:hideMark/>
          </w:tcPr>
          <w:p w14:paraId="2A9A3C88" w14:textId="0E483380" w:rsidR="00833433" w:rsidRPr="00563DA3" w:rsidRDefault="00833433" w:rsidP="00C8170B">
            <w:pPr>
              <w:pStyle w:val="TableText"/>
              <w:rPr>
                <w:rFonts w:eastAsiaTheme="minorHAnsi"/>
              </w:rPr>
            </w:pPr>
            <w:r w:rsidRPr="00563DA3">
              <w:t>Average</w:t>
            </w:r>
          </w:p>
        </w:tc>
        <w:tc>
          <w:tcPr>
            <w:tcW w:w="1490" w:type="dxa"/>
            <w:noWrap/>
            <w:hideMark/>
          </w:tcPr>
          <w:p w14:paraId="7A10F290" w14:textId="77777777" w:rsidR="00833433" w:rsidRPr="00563DA3" w:rsidRDefault="00833433" w:rsidP="00C8170B">
            <w:pPr>
              <w:pStyle w:val="TableText"/>
            </w:pPr>
            <w:r w:rsidRPr="00563DA3">
              <w:rPr>
                <w:rFonts w:ascii="Calibri" w:hAnsi="Calibri"/>
                <w:color w:val="000000"/>
              </w:rPr>
              <w:t>1.36</w:t>
            </w:r>
          </w:p>
        </w:tc>
        <w:tc>
          <w:tcPr>
            <w:tcW w:w="1541" w:type="dxa"/>
            <w:noWrap/>
            <w:hideMark/>
          </w:tcPr>
          <w:p w14:paraId="77367140" w14:textId="77777777" w:rsidR="00833433" w:rsidRPr="00563DA3" w:rsidRDefault="00833433" w:rsidP="00C8170B">
            <w:pPr>
              <w:pStyle w:val="TableText"/>
            </w:pPr>
            <w:r w:rsidRPr="00563DA3">
              <w:rPr>
                <w:rFonts w:ascii="Calibri" w:hAnsi="Calibri"/>
                <w:color w:val="000000"/>
              </w:rPr>
              <w:t>0.94</w:t>
            </w:r>
          </w:p>
        </w:tc>
        <w:tc>
          <w:tcPr>
            <w:tcW w:w="1542" w:type="dxa"/>
            <w:noWrap/>
            <w:hideMark/>
          </w:tcPr>
          <w:p w14:paraId="7EA396A9" w14:textId="77777777" w:rsidR="00833433" w:rsidRPr="00563DA3" w:rsidRDefault="00833433" w:rsidP="00C8170B">
            <w:pPr>
              <w:pStyle w:val="TableText"/>
            </w:pPr>
            <w:r w:rsidRPr="00563DA3">
              <w:rPr>
                <w:rFonts w:ascii="Calibri" w:hAnsi="Calibri"/>
                <w:color w:val="000000"/>
              </w:rPr>
              <w:t>1.01</w:t>
            </w:r>
          </w:p>
        </w:tc>
        <w:tc>
          <w:tcPr>
            <w:tcW w:w="1655" w:type="dxa"/>
            <w:noWrap/>
            <w:hideMark/>
          </w:tcPr>
          <w:p w14:paraId="64D7DFAE" w14:textId="77777777" w:rsidR="00833433" w:rsidRPr="00563DA3" w:rsidRDefault="00833433" w:rsidP="00C8170B">
            <w:pPr>
              <w:pStyle w:val="TableText"/>
            </w:pPr>
            <w:r w:rsidRPr="00563DA3">
              <w:rPr>
                <w:rFonts w:ascii="Calibri" w:hAnsi="Calibri"/>
                <w:color w:val="000000"/>
              </w:rPr>
              <w:t>3.31</w:t>
            </w:r>
          </w:p>
        </w:tc>
      </w:tr>
      <w:tr w:rsidR="00C8170B" w:rsidRPr="00563DA3" w14:paraId="017D8FFF" w14:textId="77777777" w:rsidTr="00C8170B">
        <w:trPr>
          <w:cnfStyle w:val="000000100000" w:firstRow="0" w:lastRow="0" w:firstColumn="0" w:lastColumn="0" w:oddVBand="0" w:evenVBand="0" w:oddHBand="1" w:evenHBand="0" w:firstRowFirstColumn="0" w:firstRowLastColumn="0" w:lastRowFirstColumn="0" w:lastRowLastColumn="0"/>
          <w:trHeight w:val="316"/>
        </w:trPr>
        <w:tc>
          <w:tcPr>
            <w:tcW w:w="1219" w:type="dxa"/>
            <w:vMerge w:val="restart"/>
            <w:noWrap/>
          </w:tcPr>
          <w:p w14:paraId="32E5B652" w14:textId="77777777" w:rsidR="0073661B" w:rsidRPr="0029327E" w:rsidRDefault="0073661B" w:rsidP="0029327E">
            <w:pPr>
              <w:pStyle w:val="TableText"/>
            </w:pPr>
            <w:r w:rsidRPr="0029327E">
              <w:t>Tarlee 1</w:t>
            </w:r>
          </w:p>
        </w:tc>
        <w:tc>
          <w:tcPr>
            <w:tcW w:w="992" w:type="dxa"/>
            <w:noWrap/>
          </w:tcPr>
          <w:p w14:paraId="31902B9A" w14:textId="77777777" w:rsidR="0073661B" w:rsidRPr="0029327E" w:rsidRDefault="0073661B" w:rsidP="0029327E">
            <w:pPr>
              <w:pStyle w:val="TableText"/>
            </w:pPr>
            <w:r w:rsidRPr="0029327E">
              <w:t>1023.8</w:t>
            </w:r>
          </w:p>
        </w:tc>
        <w:tc>
          <w:tcPr>
            <w:tcW w:w="1142" w:type="dxa"/>
            <w:noWrap/>
          </w:tcPr>
          <w:p w14:paraId="02E57530" w14:textId="77777777" w:rsidR="0073661B" w:rsidRPr="0029327E" w:rsidRDefault="0073661B" w:rsidP="0029327E">
            <w:pPr>
              <w:pStyle w:val="TableText"/>
              <w:rPr>
                <w:rFonts w:eastAsiaTheme="minorHAnsi"/>
              </w:rPr>
            </w:pPr>
            <w:r w:rsidRPr="0029327E">
              <w:t>1024.1</w:t>
            </w:r>
          </w:p>
        </w:tc>
        <w:tc>
          <w:tcPr>
            <w:tcW w:w="1490" w:type="dxa"/>
            <w:noWrap/>
          </w:tcPr>
          <w:p w14:paraId="37CD556E" w14:textId="77777777" w:rsidR="0073661B" w:rsidRPr="0029327E" w:rsidRDefault="0073661B" w:rsidP="0029327E">
            <w:pPr>
              <w:pStyle w:val="TableText"/>
            </w:pPr>
            <w:r w:rsidRPr="0029327E">
              <w:t>0.24</w:t>
            </w:r>
          </w:p>
        </w:tc>
        <w:tc>
          <w:tcPr>
            <w:tcW w:w="1541" w:type="dxa"/>
            <w:noWrap/>
          </w:tcPr>
          <w:p w14:paraId="5B533022" w14:textId="77777777" w:rsidR="0073661B" w:rsidRPr="0029327E" w:rsidRDefault="0073661B" w:rsidP="0029327E">
            <w:pPr>
              <w:pStyle w:val="TableText"/>
            </w:pPr>
            <w:r w:rsidRPr="0029327E">
              <w:t>0.69</w:t>
            </w:r>
          </w:p>
        </w:tc>
        <w:tc>
          <w:tcPr>
            <w:tcW w:w="1542" w:type="dxa"/>
            <w:noWrap/>
          </w:tcPr>
          <w:p w14:paraId="216A6AA9" w14:textId="77777777" w:rsidR="0073661B" w:rsidRPr="0029327E" w:rsidRDefault="0073661B" w:rsidP="0029327E">
            <w:pPr>
              <w:pStyle w:val="TableText"/>
            </w:pPr>
            <w:r w:rsidRPr="0029327E">
              <w:t>0.68</w:t>
            </w:r>
          </w:p>
        </w:tc>
        <w:tc>
          <w:tcPr>
            <w:tcW w:w="1655" w:type="dxa"/>
            <w:noWrap/>
          </w:tcPr>
          <w:p w14:paraId="0A8A94DD" w14:textId="77777777" w:rsidR="0073661B" w:rsidRPr="0029327E" w:rsidRDefault="0073661B" w:rsidP="0029327E">
            <w:pPr>
              <w:pStyle w:val="TableText"/>
            </w:pPr>
            <w:r w:rsidRPr="0029327E">
              <w:t>1.61</w:t>
            </w:r>
          </w:p>
        </w:tc>
      </w:tr>
      <w:tr w:rsidR="00C8170B" w:rsidRPr="00563DA3" w14:paraId="735A5A50" w14:textId="77777777" w:rsidTr="00C8170B">
        <w:trPr>
          <w:cnfStyle w:val="000000010000" w:firstRow="0" w:lastRow="0" w:firstColumn="0" w:lastColumn="0" w:oddVBand="0" w:evenVBand="0" w:oddHBand="0" w:evenHBand="1" w:firstRowFirstColumn="0" w:firstRowLastColumn="0" w:lastRowFirstColumn="0" w:lastRowLastColumn="0"/>
          <w:trHeight w:val="316"/>
        </w:trPr>
        <w:tc>
          <w:tcPr>
            <w:tcW w:w="1219" w:type="dxa"/>
            <w:vMerge/>
            <w:noWrap/>
          </w:tcPr>
          <w:p w14:paraId="4909D578" w14:textId="77777777" w:rsidR="0073661B" w:rsidRPr="0029327E" w:rsidRDefault="0073661B" w:rsidP="0029327E">
            <w:pPr>
              <w:pStyle w:val="TableText"/>
            </w:pPr>
          </w:p>
        </w:tc>
        <w:tc>
          <w:tcPr>
            <w:tcW w:w="992" w:type="dxa"/>
            <w:noWrap/>
          </w:tcPr>
          <w:p w14:paraId="194F4067" w14:textId="77777777" w:rsidR="0073661B" w:rsidRPr="0029327E" w:rsidRDefault="0073661B" w:rsidP="0029327E">
            <w:pPr>
              <w:pStyle w:val="TableText"/>
            </w:pPr>
            <w:r w:rsidRPr="0029327E">
              <w:t>1052.3</w:t>
            </w:r>
          </w:p>
        </w:tc>
        <w:tc>
          <w:tcPr>
            <w:tcW w:w="1142" w:type="dxa"/>
            <w:noWrap/>
          </w:tcPr>
          <w:p w14:paraId="10666C43" w14:textId="77777777" w:rsidR="0073661B" w:rsidRPr="0029327E" w:rsidRDefault="0073661B" w:rsidP="0029327E">
            <w:pPr>
              <w:pStyle w:val="TableText"/>
              <w:rPr>
                <w:rFonts w:eastAsiaTheme="minorHAnsi"/>
              </w:rPr>
            </w:pPr>
            <w:r w:rsidRPr="0029327E">
              <w:t>1052.6</w:t>
            </w:r>
          </w:p>
        </w:tc>
        <w:tc>
          <w:tcPr>
            <w:tcW w:w="1490" w:type="dxa"/>
            <w:noWrap/>
          </w:tcPr>
          <w:p w14:paraId="44540CB3" w14:textId="77777777" w:rsidR="0073661B" w:rsidRPr="0029327E" w:rsidRDefault="0073661B" w:rsidP="0029327E">
            <w:pPr>
              <w:pStyle w:val="TableText"/>
            </w:pPr>
            <w:r w:rsidRPr="0029327E">
              <w:t>0.15</w:t>
            </w:r>
          </w:p>
        </w:tc>
        <w:tc>
          <w:tcPr>
            <w:tcW w:w="1541" w:type="dxa"/>
            <w:noWrap/>
          </w:tcPr>
          <w:p w14:paraId="6777F801" w14:textId="77777777" w:rsidR="0073661B" w:rsidRPr="0029327E" w:rsidRDefault="0073661B" w:rsidP="0029327E">
            <w:pPr>
              <w:pStyle w:val="TableText"/>
            </w:pPr>
            <w:r w:rsidRPr="0029327E">
              <w:t>0.62</w:t>
            </w:r>
          </w:p>
        </w:tc>
        <w:tc>
          <w:tcPr>
            <w:tcW w:w="1542" w:type="dxa"/>
            <w:noWrap/>
          </w:tcPr>
          <w:p w14:paraId="00723B6C" w14:textId="132B3467" w:rsidR="0073661B" w:rsidRPr="0029327E" w:rsidRDefault="0029327E" w:rsidP="0029327E">
            <w:pPr>
              <w:pStyle w:val="TableText"/>
            </w:pPr>
            <w:r w:rsidRPr="0029327E">
              <w:t>no data</w:t>
            </w:r>
          </w:p>
        </w:tc>
        <w:tc>
          <w:tcPr>
            <w:tcW w:w="1655" w:type="dxa"/>
            <w:noWrap/>
          </w:tcPr>
          <w:p w14:paraId="395E57C8" w14:textId="77777777" w:rsidR="0073661B" w:rsidRPr="0029327E" w:rsidRDefault="0073661B" w:rsidP="0029327E">
            <w:pPr>
              <w:pStyle w:val="TableText"/>
            </w:pPr>
            <w:r w:rsidRPr="0029327E">
              <w:t>0.77</w:t>
            </w:r>
          </w:p>
        </w:tc>
      </w:tr>
      <w:tr w:rsidR="0029327E" w:rsidRPr="00563DA3" w14:paraId="7B675958" w14:textId="77777777" w:rsidTr="00C8170B">
        <w:trPr>
          <w:cnfStyle w:val="000000100000" w:firstRow="0" w:lastRow="0" w:firstColumn="0" w:lastColumn="0" w:oddVBand="0" w:evenVBand="0" w:oddHBand="1" w:evenHBand="0" w:firstRowFirstColumn="0" w:firstRowLastColumn="0" w:lastRowFirstColumn="0" w:lastRowLastColumn="0"/>
          <w:trHeight w:val="316"/>
        </w:trPr>
        <w:tc>
          <w:tcPr>
            <w:tcW w:w="1219" w:type="dxa"/>
            <w:vMerge/>
            <w:noWrap/>
          </w:tcPr>
          <w:p w14:paraId="6C479F61" w14:textId="77777777" w:rsidR="0029327E" w:rsidRPr="0029327E" w:rsidRDefault="0029327E" w:rsidP="0029327E">
            <w:pPr>
              <w:pStyle w:val="TableText"/>
            </w:pPr>
          </w:p>
        </w:tc>
        <w:tc>
          <w:tcPr>
            <w:tcW w:w="992" w:type="dxa"/>
            <w:noWrap/>
          </w:tcPr>
          <w:p w14:paraId="12BA30DF" w14:textId="77777777" w:rsidR="0029327E" w:rsidRPr="0029327E" w:rsidRDefault="0029327E" w:rsidP="0029327E">
            <w:pPr>
              <w:pStyle w:val="TableText"/>
            </w:pPr>
            <w:r w:rsidRPr="0029327E">
              <w:t>1092.84</w:t>
            </w:r>
          </w:p>
        </w:tc>
        <w:tc>
          <w:tcPr>
            <w:tcW w:w="1142" w:type="dxa"/>
            <w:noWrap/>
          </w:tcPr>
          <w:p w14:paraId="0BF18C65" w14:textId="77777777" w:rsidR="0029327E" w:rsidRPr="0029327E" w:rsidRDefault="0029327E" w:rsidP="0029327E">
            <w:pPr>
              <w:pStyle w:val="TableText"/>
              <w:rPr>
                <w:rFonts w:eastAsiaTheme="minorHAnsi"/>
              </w:rPr>
            </w:pPr>
            <w:r w:rsidRPr="0029327E">
              <w:t>1093.14</w:t>
            </w:r>
          </w:p>
        </w:tc>
        <w:tc>
          <w:tcPr>
            <w:tcW w:w="1490" w:type="dxa"/>
            <w:noWrap/>
          </w:tcPr>
          <w:p w14:paraId="4CA3A6B4" w14:textId="77777777" w:rsidR="0029327E" w:rsidRPr="0029327E" w:rsidRDefault="0029327E" w:rsidP="0029327E">
            <w:pPr>
              <w:pStyle w:val="TableText"/>
            </w:pPr>
            <w:r w:rsidRPr="0029327E">
              <w:t>0.15</w:t>
            </w:r>
          </w:p>
        </w:tc>
        <w:tc>
          <w:tcPr>
            <w:tcW w:w="1541" w:type="dxa"/>
            <w:noWrap/>
          </w:tcPr>
          <w:p w14:paraId="3D3F2115" w14:textId="77777777" w:rsidR="0029327E" w:rsidRPr="0029327E" w:rsidRDefault="0029327E" w:rsidP="0029327E">
            <w:pPr>
              <w:pStyle w:val="TableText"/>
            </w:pPr>
            <w:r w:rsidRPr="0029327E">
              <w:t>0.48</w:t>
            </w:r>
          </w:p>
        </w:tc>
        <w:tc>
          <w:tcPr>
            <w:tcW w:w="1542" w:type="dxa"/>
            <w:noWrap/>
          </w:tcPr>
          <w:p w14:paraId="39E4E65D" w14:textId="67321615" w:rsidR="0029327E" w:rsidRPr="0029327E" w:rsidRDefault="0029327E" w:rsidP="0029327E">
            <w:pPr>
              <w:pStyle w:val="TableText"/>
            </w:pPr>
            <w:r w:rsidRPr="0029327E">
              <w:t>no data</w:t>
            </w:r>
          </w:p>
        </w:tc>
        <w:tc>
          <w:tcPr>
            <w:tcW w:w="1655" w:type="dxa"/>
            <w:noWrap/>
          </w:tcPr>
          <w:p w14:paraId="1D665F6B" w14:textId="77777777" w:rsidR="0029327E" w:rsidRPr="0029327E" w:rsidRDefault="0029327E" w:rsidP="0029327E">
            <w:pPr>
              <w:pStyle w:val="TableText"/>
            </w:pPr>
            <w:r w:rsidRPr="0029327E">
              <w:t>0.63</w:t>
            </w:r>
          </w:p>
        </w:tc>
      </w:tr>
      <w:tr w:rsidR="0029327E" w:rsidRPr="00563DA3" w14:paraId="755DEF65" w14:textId="77777777" w:rsidTr="00C8170B">
        <w:trPr>
          <w:cnfStyle w:val="000000010000" w:firstRow="0" w:lastRow="0" w:firstColumn="0" w:lastColumn="0" w:oddVBand="0" w:evenVBand="0" w:oddHBand="0" w:evenHBand="1" w:firstRowFirstColumn="0" w:firstRowLastColumn="0" w:lastRowFirstColumn="0" w:lastRowLastColumn="0"/>
          <w:trHeight w:val="316"/>
        </w:trPr>
        <w:tc>
          <w:tcPr>
            <w:tcW w:w="1219" w:type="dxa"/>
            <w:vMerge/>
            <w:noWrap/>
          </w:tcPr>
          <w:p w14:paraId="46DB7E21" w14:textId="77777777" w:rsidR="0029327E" w:rsidRPr="0029327E" w:rsidRDefault="0029327E" w:rsidP="0029327E">
            <w:pPr>
              <w:pStyle w:val="TableText"/>
            </w:pPr>
          </w:p>
        </w:tc>
        <w:tc>
          <w:tcPr>
            <w:tcW w:w="992" w:type="dxa"/>
            <w:noWrap/>
          </w:tcPr>
          <w:p w14:paraId="6D8286E3" w14:textId="77777777" w:rsidR="0029327E" w:rsidRPr="0029327E" w:rsidRDefault="0029327E" w:rsidP="0029327E">
            <w:pPr>
              <w:pStyle w:val="TableText"/>
            </w:pPr>
            <w:r w:rsidRPr="0029327E">
              <w:t>1116.8</w:t>
            </w:r>
          </w:p>
        </w:tc>
        <w:tc>
          <w:tcPr>
            <w:tcW w:w="1142" w:type="dxa"/>
            <w:noWrap/>
          </w:tcPr>
          <w:p w14:paraId="437D9692" w14:textId="77777777" w:rsidR="0029327E" w:rsidRPr="0029327E" w:rsidRDefault="0029327E" w:rsidP="0029327E">
            <w:pPr>
              <w:pStyle w:val="TableText"/>
              <w:rPr>
                <w:rFonts w:eastAsiaTheme="minorHAnsi"/>
              </w:rPr>
            </w:pPr>
            <w:r w:rsidRPr="0029327E">
              <w:t>1117.1</w:t>
            </w:r>
          </w:p>
        </w:tc>
        <w:tc>
          <w:tcPr>
            <w:tcW w:w="1490" w:type="dxa"/>
            <w:noWrap/>
          </w:tcPr>
          <w:p w14:paraId="44062C4A" w14:textId="77777777" w:rsidR="0029327E" w:rsidRPr="0029327E" w:rsidRDefault="0029327E" w:rsidP="0029327E">
            <w:pPr>
              <w:pStyle w:val="TableText"/>
            </w:pPr>
            <w:r w:rsidRPr="0029327E">
              <w:t>0.13</w:t>
            </w:r>
          </w:p>
        </w:tc>
        <w:tc>
          <w:tcPr>
            <w:tcW w:w="1541" w:type="dxa"/>
            <w:noWrap/>
          </w:tcPr>
          <w:p w14:paraId="3BDDF723" w14:textId="77777777" w:rsidR="0029327E" w:rsidRPr="0029327E" w:rsidRDefault="0029327E" w:rsidP="0029327E">
            <w:pPr>
              <w:pStyle w:val="TableText"/>
            </w:pPr>
            <w:r w:rsidRPr="0029327E">
              <w:t>0.45</w:t>
            </w:r>
          </w:p>
        </w:tc>
        <w:tc>
          <w:tcPr>
            <w:tcW w:w="1542" w:type="dxa"/>
            <w:noWrap/>
          </w:tcPr>
          <w:p w14:paraId="4D5ED4E7" w14:textId="07860D48" w:rsidR="0029327E" w:rsidRPr="0029327E" w:rsidRDefault="0029327E" w:rsidP="0029327E">
            <w:pPr>
              <w:pStyle w:val="TableText"/>
            </w:pPr>
            <w:r w:rsidRPr="0029327E">
              <w:t>no data</w:t>
            </w:r>
          </w:p>
        </w:tc>
        <w:tc>
          <w:tcPr>
            <w:tcW w:w="1655" w:type="dxa"/>
            <w:noWrap/>
          </w:tcPr>
          <w:p w14:paraId="4A1A7DEE" w14:textId="77777777" w:rsidR="0029327E" w:rsidRPr="0029327E" w:rsidRDefault="0029327E" w:rsidP="0029327E">
            <w:pPr>
              <w:pStyle w:val="TableText"/>
            </w:pPr>
            <w:r w:rsidRPr="0029327E">
              <w:t>0.57</w:t>
            </w:r>
          </w:p>
        </w:tc>
      </w:tr>
      <w:tr w:rsidR="0029327E" w:rsidRPr="00563DA3" w14:paraId="7EAF4B3C" w14:textId="77777777" w:rsidTr="00C8170B">
        <w:trPr>
          <w:cnfStyle w:val="000000100000" w:firstRow="0" w:lastRow="0" w:firstColumn="0" w:lastColumn="0" w:oddVBand="0" w:evenVBand="0" w:oddHBand="1" w:evenHBand="0" w:firstRowFirstColumn="0" w:firstRowLastColumn="0" w:lastRowFirstColumn="0" w:lastRowLastColumn="0"/>
          <w:trHeight w:val="316"/>
        </w:trPr>
        <w:tc>
          <w:tcPr>
            <w:tcW w:w="1219" w:type="dxa"/>
            <w:vMerge/>
            <w:noWrap/>
          </w:tcPr>
          <w:p w14:paraId="2FB5F106" w14:textId="77777777" w:rsidR="0029327E" w:rsidRPr="0029327E" w:rsidRDefault="0029327E" w:rsidP="0029327E">
            <w:pPr>
              <w:pStyle w:val="TableText"/>
            </w:pPr>
          </w:p>
        </w:tc>
        <w:tc>
          <w:tcPr>
            <w:tcW w:w="992" w:type="dxa"/>
            <w:noWrap/>
          </w:tcPr>
          <w:p w14:paraId="71EC4C6B" w14:textId="77777777" w:rsidR="0029327E" w:rsidRPr="0029327E" w:rsidRDefault="0029327E" w:rsidP="0029327E">
            <w:pPr>
              <w:pStyle w:val="TableText"/>
            </w:pPr>
            <w:r w:rsidRPr="0029327E">
              <w:t>1141.05</w:t>
            </w:r>
          </w:p>
        </w:tc>
        <w:tc>
          <w:tcPr>
            <w:tcW w:w="1142" w:type="dxa"/>
            <w:noWrap/>
          </w:tcPr>
          <w:p w14:paraId="113C8B87" w14:textId="77777777" w:rsidR="0029327E" w:rsidRPr="0029327E" w:rsidRDefault="0029327E" w:rsidP="0029327E">
            <w:pPr>
              <w:pStyle w:val="TableText"/>
              <w:rPr>
                <w:rFonts w:eastAsiaTheme="minorHAnsi"/>
              </w:rPr>
            </w:pPr>
            <w:r w:rsidRPr="0029327E">
              <w:t>1141.35</w:t>
            </w:r>
          </w:p>
        </w:tc>
        <w:tc>
          <w:tcPr>
            <w:tcW w:w="1490" w:type="dxa"/>
            <w:noWrap/>
          </w:tcPr>
          <w:p w14:paraId="5AC167D3" w14:textId="77777777" w:rsidR="0029327E" w:rsidRPr="0029327E" w:rsidRDefault="0029327E" w:rsidP="0029327E">
            <w:pPr>
              <w:pStyle w:val="TableText"/>
            </w:pPr>
            <w:r w:rsidRPr="0029327E">
              <w:t>0.12</w:t>
            </w:r>
          </w:p>
        </w:tc>
        <w:tc>
          <w:tcPr>
            <w:tcW w:w="1541" w:type="dxa"/>
            <w:noWrap/>
          </w:tcPr>
          <w:p w14:paraId="48B8E2D1" w14:textId="77777777" w:rsidR="0029327E" w:rsidRPr="0029327E" w:rsidRDefault="0029327E" w:rsidP="0029327E">
            <w:pPr>
              <w:pStyle w:val="TableText"/>
            </w:pPr>
            <w:r w:rsidRPr="0029327E">
              <w:t>0.44</w:t>
            </w:r>
          </w:p>
        </w:tc>
        <w:tc>
          <w:tcPr>
            <w:tcW w:w="1542" w:type="dxa"/>
            <w:noWrap/>
          </w:tcPr>
          <w:p w14:paraId="77E24B9B" w14:textId="3CB83AFA" w:rsidR="0029327E" w:rsidRPr="0029327E" w:rsidRDefault="0029327E" w:rsidP="0029327E">
            <w:pPr>
              <w:pStyle w:val="TableText"/>
            </w:pPr>
            <w:r w:rsidRPr="0029327E">
              <w:t>no data</w:t>
            </w:r>
          </w:p>
        </w:tc>
        <w:tc>
          <w:tcPr>
            <w:tcW w:w="1655" w:type="dxa"/>
            <w:noWrap/>
          </w:tcPr>
          <w:p w14:paraId="3F7B77CA" w14:textId="77777777" w:rsidR="0029327E" w:rsidRPr="0029327E" w:rsidRDefault="0029327E" w:rsidP="0029327E">
            <w:pPr>
              <w:pStyle w:val="TableText"/>
            </w:pPr>
            <w:r w:rsidRPr="0029327E">
              <w:t>0.55</w:t>
            </w:r>
          </w:p>
        </w:tc>
      </w:tr>
      <w:tr w:rsidR="0029327E" w:rsidRPr="00563DA3" w14:paraId="40D99304" w14:textId="77777777" w:rsidTr="00C8170B">
        <w:trPr>
          <w:cnfStyle w:val="000000010000" w:firstRow="0" w:lastRow="0" w:firstColumn="0" w:lastColumn="0" w:oddVBand="0" w:evenVBand="0" w:oddHBand="0" w:evenHBand="1" w:firstRowFirstColumn="0" w:firstRowLastColumn="0" w:lastRowFirstColumn="0" w:lastRowLastColumn="0"/>
          <w:trHeight w:val="316"/>
        </w:trPr>
        <w:tc>
          <w:tcPr>
            <w:tcW w:w="1219" w:type="dxa"/>
            <w:vMerge/>
            <w:noWrap/>
          </w:tcPr>
          <w:p w14:paraId="25E6283F" w14:textId="77777777" w:rsidR="0029327E" w:rsidRPr="0029327E" w:rsidRDefault="0029327E" w:rsidP="0029327E">
            <w:pPr>
              <w:pStyle w:val="TableText"/>
            </w:pPr>
          </w:p>
        </w:tc>
        <w:tc>
          <w:tcPr>
            <w:tcW w:w="992" w:type="dxa"/>
            <w:noWrap/>
          </w:tcPr>
          <w:p w14:paraId="09A2BEA6" w14:textId="77777777" w:rsidR="0029327E" w:rsidRPr="0029327E" w:rsidRDefault="0029327E" w:rsidP="0029327E">
            <w:pPr>
              <w:pStyle w:val="TableText"/>
            </w:pPr>
            <w:r w:rsidRPr="0029327E">
              <w:t>1160.56</w:t>
            </w:r>
          </w:p>
        </w:tc>
        <w:tc>
          <w:tcPr>
            <w:tcW w:w="1142" w:type="dxa"/>
            <w:noWrap/>
          </w:tcPr>
          <w:p w14:paraId="43789DE7" w14:textId="77777777" w:rsidR="0029327E" w:rsidRPr="0029327E" w:rsidRDefault="0029327E" w:rsidP="0029327E">
            <w:pPr>
              <w:pStyle w:val="TableText"/>
              <w:rPr>
                <w:rFonts w:eastAsiaTheme="minorHAnsi"/>
              </w:rPr>
            </w:pPr>
            <w:r w:rsidRPr="0029327E">
              <w:t>1160.86</w:t>
            </w:r>
          </w:p>
        </w:tc>
        <w:tc>
          <w:tcPr>
            <w:tcW w:w="1490" w:type="dxa"/>
            <w:noWrap/>
          </w:tcPr>
          <w:p w14:paraId="054E7838" w14:textId="77777777" w:rsidR="0029327E" w:rsidRPr="0029327E" w:rsidRDefault="0029327E" w:rsidP="0029327E">
            <w:pPr>
              <w:pStyle w:val="TableText"/>
            </w:pPr>
            <w:r w:rsidRPr="0029327E">
              <w:t>0.23</w:t>
            </w:r>
          </w:p>
        </w:tc>
        <w:tc>
          <w:tcPr>
            <w:tcW w:w="1541" w:type="dxa"/>
            <w:noWrap/>
          </w:tcPr>
          <w:p w14:paraId="2E66B2E5" w14:textId="77777777" w:rsidR="0029327E" w:rsidRPr="0029327E" w:rsidRDefault="0029327E" w:rsidP="0029327E">
            <w:pPr>
              <w:pStyle w:val="TableText"/>
            </w:pPr>
            <w:r w:rsidRPr="0029327E">
              <w:t>0.4</w:t>
            </w:r>
          </w:p>
        </w:tc>
        <w:tc>
          <w:tcPr>
            <w:tcW w:w="1542" w:type="dxa"/>
            <w:noWrap/>
          </w:tcPr>
          <w:p w14:paraId="34E9B7A9" w14:textId="02BB6F07" w:rsidR="0029327E" w:rsidRPr="0029327E" w:rsidRDefault="0029327E" w:rsidP="0029327E">
            <w:pPr>
              <w:pStyle w:val="TableText"/>
            </w:pPr>
            <w:r w:rsidRPr="0029327E">
              <w:t>no data</w:t>
            </w:r>
          </w:p>
        </w:tc>
        <w:tc>
          <w:tcPr>
            <w:tcW w:w="1655" w:type="dxa"/>
            <w:noWrap/>
          </w:tcPr>
          <w:p w14:paraId="05379847" w14:textId="77777777" w:rsidR="0029327E" w:rsidRPr="0029327E" w:rsidRDefault="0029327E" w:rsidP="0029327E">
            <w:pPr>
              <w:pStyle w:val="TableText"/>
            </w:pPr>
            <w:r w:rsidRPr="0029327E">
              <w:t>0.63</w:t>
            </w:r>
          </w:p>
        </w:tc>
      </w:tr>
      <w:tr w:rsidR="0029327E" w:rsidRPr="00563DA3" w14:paraId="7C483B9D" w14:textId="77777777" w:rsidTr="00C8170B">
        <w:trPr>
          <w:cnfStyle w:val="000000100000" w:firstRow="0" w:lastRow="0" w:firstColumn="0" w:lastColumn="0" w:oddVBand="0" w:evenVBand="0" w:oddHBand="1" w:evenHBand="0" w:firstRowFirstColumn="0" w:firstRowLastColumn="0" w:lastRowFirstColumn="0" w:lastRowLastColumn="0"/>
          <w:trHeight w:val="316"/>
        </w:trPr>
        <w:tc>
          <w:tcPr>
            <w:tcW w:w="1219" w:type="dxa"/>
            <w:vMerge/>
            <w:noWrap/>
          </w:tcPr>
          <w:p w14:paraId="75E9D545" w14:textId="77777777" w:rsidR="0029327E" w:rsidRPr="0029327E" w:rsidRDefault="0029327E" w:rsidP="0029327E">
            <w:pPr>
              <w:pStyle w:val="TableText"/>
            </w:pPr>
          </w:p>
        </w:tc>
        <w:tc>
          <w:tcPr>
            <w:tcW w:w="992" w:type="dxa"/>
            <w:noWrap/>
          </w:tcPr>
          <w:p w14:paraId="26A7A996" w14:textId="77777777" w:rsidR="0029327E" w:rsidRPr="0029327E" w:rsidRDefault="0029327E" w:rsidP="0029327E">
            <w:pPr>
              <w:pStyle w:val="TableText"/>
            </w:pPr>
            <w:r w:rsidRPr="0029327E">
              <w:t>1189.84</w:t>
            </w:r>
          </w:p>
        </w:tc>
        <w:tc>
          <w:tcPr>
            <w:tcW w:w="1142" w:type="dxa"/>
            <w:noWrap/>
          </w:tcPr>
          <w:p w14:paraId="09219A2A" w14:textId="77777777" w:rsidR="0029327E" w:rsidRPr="0029327E" w:rsidRDefault="0029327E" w:rsidP="0029327E">
            <w:pPr>
              <w:pStyle w:val="TableText"/>
              <w:rPr>
                <w:rFonts w:eastAsiaTheme="minorHAnsi"/>
              </w:rPr>
            </w:pPr>
            <w:r w:rsidRPr="0029327E">
              <w:t>1190.15</w:t>
            </w:r>
          </w:p>
        </w:tc>
        <w:tc>
          <w:tcPr>
            <w:tcW w:w="1490" w:type="dxa"/>
            <w:noWrap/>
          </w:tcPr>
          <w:p w14:paraId="6923F959" w14:textId="77777777" w:rsidR="0029327E" w:rsidRPr="0029327E" w:rsidRDefault="0029327E" w:rsidP="0029327E">
            <w:pPr>
              <w:pStyle w:val="TableText"/>
            </w:pPr>
            <w:r w:rsidRPr="0029327E">
              <w:t>0.05</w:t>
            </w:r>
          </w:p>
        </w:tc>
        <w:tc>
          <w:tcPr>
            <w:tcW w:w="1541" w:type="dxa"/>
            <w:noWrap/>
          </w:tcPr>
          <w:p w14:paraId="2421BF19" w14:textId="77777777" w:rsidR="0029327E" w:rsidRPr="0029327E" w:rsidRDefault="0029327E" w:rsidP="0029327E">
            <w:pPr>
              <w:pStyle w:val="TableText"/>
            </w:pPr>
            <w:r w:rsidRPr="0029327E">
              <w:t>0.3</w:t>
            </w:r>
          </w:p>
        </w:tc>
        <w:tc>
          <w:tcPr>
            <w:tcW w:w="1542" w:type="dxa"/>
            <w:noWrap/>
          </w:tcPr>
          <w:p w14:paraId="3DACEDE9" w14:textId="6B9F09BA" w:rsidR="0029327E" w:rsidRPr="0029327E" w:rsidRDefault="0029327E" w:rsidP="0029327E">
            <w:pPr>
              <w:pStyle w:val="TableText"/>
            </w:pPr>
            <w:r w:rsidRPr="0029327E">
              <w:t>no data</w:t>
            </w:r>
          </w:p>
        </w:tc>
        <w:tc>
          <w:tcPr>
            <w:tcW w:w="1655" w:type="dxa"/>
            <w:noWrap/>
          </w:tcPr>
          <w:p w14:paraId="2E2FD697" w14:textId="77777777" w:rsidR="0029327E" w:rsidRPr="0029327E" w:rsidRDefault="0029327E" w:rsidP="0029327E">
            <w:pPr>
              <w:pStyle w:val="TableText"/>
            </w:pPr>
            <w:r w:rsidRPr="0029327E">
              <w:t>0.35</w:t>
            </w:r>
          </w:p>
        </w:tc>
      </w:tr>
      <w:tr w:rsidR="00C8170B" w:rsidRPr="00563DA3" w14:paraId="44D0A18C" w14:textId="77777777" w:rsidTr="00C8170B">
        <w:trPr>
          <w:cnfStyle w:val="000000010000" w:firstRow="0" w:lastRow="0" w:firstColumn="0" w:lastColumn="0" w:oddVBand="0" w:evenVBand="0" w:oddHBand="0" w:evenHBand="1" w:firstRowFirstColumn="0" w:firstRowLastColumn="0" w:lastRowFirstColumn="0" w:lastRowLastColumn="0"/>
          <w:trHeight w:val="316"/>
        </w:trPr>
        <w:tc>
          <w:tcPr>
            <w:tcW w:w="1219" w:type="dxa"/>
            <w:vMerge/>
            <w:noWrap/>
          </w:tcPr>
          <w:p w14:paraId="7A23F14A" w14:textId="77777777" w:rsidR="0073661B" w:rsidRPr="0029327E" w:rsidRDefault="0073661B" w:rsidP="0029327E">
            <w:pPr>
              <w:pStyle w:val="TableText"/>
            </w:pPr>
          </w:p>
        </w:tc>
        <w:tc>
          <w:tcPr>
            <w:tcW w:w="992" w:type="dxa"/>
            <w:noWrap/>
          </w:tcPr>
          <w:p w14:paraId="4FEC9C71" w14:textId="77777777" w:rsidR="0073661B" w:rsidRPr="0029327E" w:rsidRDefault="0073661B" w:rsidP="0029327E">
            <w:pPr>
              <w:pStyle w:val="TableText"/>
            </w:pPr>
            <w:r w:rsidRPr="0029327E">
              <w:t>1200.82</w:t>
            </w:r>
          </w:p>
        </w:tc>
        <w:tc>
          <w:tcPr>
            <w:tcW w:w="1142" w:type="dxa"/>
            <w:noWrap/>
          </w:tcPr>
          <w:p w14:paraId="433A7EEE" w14:textId="77777777" w:rsidR="0073661B" w:rsidRPr="0029327E" w:rsidRDefault="0073661B" w:rsidP="0029327E">
            <w:pPr>
              <w:pStyle w:val="TableText"/>
              <w:rPr>
                <w:rFonts w:eastAsiaTheme="minorHAnsi"/>
              </w:rPr>
            </w:pPr>
            <w:r w:rsidRPr="0029327E">
              <w:t>1201.11</w:t>
            </w:r>
          </w:p>
        </w:tc>
        <w:tc>
          <w:tcPr>
            <w:tcW w:w="1490" w:type="dxa"/>
            <w:noWrap/>
          </w:tcPr>
          <w:p w14:paraId="36244F2C" w14:textId="77777777" w:rsidR="0073661B" w:rsidRPr="0029327E" w:rsidRDefault="0073661B" w:rsidP="0029327E">
            <w:pPr>
              <w:pStyle w:val="TableText"/>
            </w:pPr>
            <w:r w:rsidRPr="0029327E">
              <w:t>0.49</w:t>
            </w:r>
          </w:p>
        </w:tc>
        <w:tc>
          <w:tcPr>
            <w:tcW w:w="1541" w:type="dxa"/>
            <w:noWrap/>
          </w:tcPr>
          <w:p w14:paraId="29FE153D" w14:textId="77777777" w:rsidR="0073661B" w:rsidRPr="0029327E" w:rsidRDefault="0073661B" w:rsidP="0029327E">
            <w:pPr>
              <w:pStyle w:val="TableText"/>
            </w:pPr>
            <w:r w:rsidRPr="0029327E">
              <w:t>0.49</w:t>
            </w:r>
          </w:p>
        </w:tc>
        <w:tc>
          <w:tcPr>
            <w:tcW w:w="1542" w:type="dxa"/>
            <w:noWrap/>
          </w:tcPr>
          <w:p w14:paraId="13819F3A" w14:textId="77777777" w:rsidR="0073661B" w:rsidRPr="0029327E" w:rsidRDefault="0073661B" w:rsidP="0029327E">
            <w:pPr>
              <w:pStyle w:val="TableText"/>
            </w:pPr>
            <w:r w:rsidRPr="0029327E">
              <w:t>0.77</w:t>
            </w:r>
          </w:p>
        </w:tc>
        <w:tc>
          <w:tcPr>
            <w:tcW w:w="1655" w:type="dxa"/>
            <w:noWrap/>
          </w:tcPr>
          <w:p w14:paraId="6EC63448" w14:textId="77777777" w:rsidR="0073661B" w:rsidRPr="0029327E" w:rsidRDefault="0073661B" w:rsidP="0029327E">
            <w:pPr>
              <w:pStyle w:val="TableText"/>
            </w:pPr>
            <w:r w:rsidRPr="0029327E">
              <w:t>1.75</w:t>
            </w:r>
          </w:p>
        </w:tc>
      </w:tr>
      <w:tr w:rsidR="00C8170B" w:rsidRPr="00563DA3" w14:paraId="329AF6BF" w14:textId="77777777" w:rsidTr="00C8170B">
        <w:trPr>
          <w:cnfStyle w:val="000000100000" w:firstRow="0" w:lastRow="0" w:firstColumn="0" w:lastColumn="0" w:oddVBand="0" w:evenVBand="0" w:oddHBand="1" w:evenHBand="0" w:firstRowFirstColumn="0" w:firstRowLastColumn="0" w:lastRowFirstColumn="0" w:lastRowLastColumn="0"/>
          <w:trHeight w:val="316"/>
        </w:trPr>
        <w:tc>
          <w:tcPr>
            <w:tcW w:w="1219" w:type="dxa"/>
            <w:vMerge/>
            <w:noWrap/>
          </w:tcPr>
          <w:p w14:paraId="12D24736" w14:textId="77777777" w:rsidR="0073661B" w:rsidRPr="0029327E" w:rsidRDefault="0073661B" w:rsidP="0029327E">
            <w:pPr>
              <w:pStyle w:val="TableText"/>
            </w:pPr>
          </w:p>
        </w:tc>
        <w:tc>
          <w:tcPr>
            <w:tcW w:w="992" w:type="dxa"/>
            <w:noWrap/>
          </w:tcPr>
          <w:p w14:paraId="2802A3CE" w14:textId="77777777" w:rsidR="0073661B" w:rsidRPr="0029327E" w:rsidRDefault="0073661B" w:rsidP="0029327E">
            <w:pPr>
              <w:pStyle w:val="TableText"/>
            </w:pPr>
            <w:r w:rsidRPr="0029327E">
              <w:t>1227.29</w:t>
            </w:r>
          </w:p>
        </w:tc>
        <w:tc>
          <w:tcPr>
            <w:tcW w:w="1142" w:type="dxa"/>
            <w:noWrap/>
          </w:tcPr>
          <w:p w14:paraId="0852F0BA" w14:textId="77777777" w:rsidR="0073661B" w:rsidRPr="0029327E" w:rsidRDefault="0073661B" w:rsidP="0029327E">
            <w:pPr>
              <w:pStyle w:val="TableText"/>
              <w:rPr>
                <w:rFonts w:eastAsiaTheme="minorHAnsi"/>
              </w:rPr>
            </w:pPr>
            <w:r w:rsidRPr="0029327E">
              <w:t>1227.58</w:t>
            </w:r>
          </w:p>
        </w:tc>
        <w:tc>
          <w:tcPr>
            <w:tcW w:w="1490" w:type="dxa"/>
            <w:noWrap/>
          </w:tcPr>
          <w:p w14:paraId="70E9CFB5" w14:textId="77777777" w:rsidR="0073661B" w:rsidRPr="0029327E" w:rsidRDefault="0073661B" w:rsidP="0029327E">
            <w:pPr>
              <w:pStyle w:val="TableText"/>
            </w:pPr>
            <w:r w:rsidRPr="0029327E">
              <w:t>0.1</w:t>
            </w:r>
          </w:p>
        </w:tc>
        <w:tc>
          <w:tcPr>
            <w:tcW w:w="1541" w:type="dxa"/>
            <w:noWrap/>
          </w:tcPr>
          <w:p w14:paraId="54D23F2D" w14:textId="77777777" w:rsidR="0073661B" w:rsidRPr="0029327E" w:rsidRDefault="0073661B" w:rsidP="0029327E">
            <w:pPr>
              <w:pStyle w:val="TableText"/>
            </w:pPr>
            <w:r w:rsidRPr="0029327E">
              <w:t>0.51</w:t>
            </w:r>
          </w:p>
        </w:tc>
        <w:tc>
          <w:tcPr>
            <w:tcW w:w="1542" w:type="dxa"/>
            <w:noWrap/>
          </w:tcPr>
          <w:p w14:paraId="20CE74E5" w14:textId="77777777" w:rsidR="0073661B" w:rsidRPr="0029327E" w:rsidRDefault="0073661B" w:rsidP="0029327E">
            <w:pPr>
              <w:pStyle w:val="TableText"/>
            </w:pPr>
            <w:r w:rsidRPr="0029327E">
              <w:t>0.74</w:t>
            </w:r>
          </w:p>
        </w:tc>
        <w:tc>
          <w:tcPr>
            <w:tcW w:w="1655" w:type="dxa"/>
            <w:noWrap/>
          </w:tcPr>
          <w:p w14:paraId="2B673CF9" w14:textId="77777777" w:rsidR="0073661B" w:rsidRPr="0029327E" w:rsidRDefault="0073661B" w:rsidP="0029327E">
            <w:pPr>
              <w:pStyle w:val="TableText"/>
            </w:pPr>
            <w:r w:rsidRPr="0029327E">
              <w:t>1.35</w:t>
            </w:r>
          </w:p>
        </w:tc>
      </w:tr>
      <w:tr w:rsidR="00C8170B" w:rsidRPr="00563DA3" w14:paraId="32073C21" w14:textId="77777777" w:rsidTr="00C8170B">
        <w:trPr>
          <w:cnfStyle w:val="000000010000" w:firstRow="0" w:lastRow="0" w:firstColumn="0" w:lastColumn="0" w:oddVBand="0" w:evenVBand="0" w:oddHBand="0" w:evenHBand="1" w:firstRowFirstColumn="0" w:firstRowLastColumn="0" w:lastRowFirstColumn="0" w:lastRowLastColumn="0"/>
          <w:trHeight w:val="316"/>
        </w:trPr>
        <w:tc>
          <w:tcPr>
            <w:tcW w:w="1219" w:type="dxa"/>
            <w:vMerge/>
            <w:noWrap/>
          </w:tcPr>
          <w:p w14:paraId="7DF8D280" w14:textId="77777777" w:rsidR="0073661B" w:rsidRPr="0029327E" w:rsidRDefault="0073661B" w:rsidP="0029327E">
            <w:pPr>
              <w:pStyle w:val="TableText"/>
            </w:pPr>
          </w:p>
        </w:tc>
        <w:tc>
          <w:tcPr>
            <w:tcW w:w="992" w:type="dxa"/>
            <w:noWrap/>
          </w:tcPr>
          <w:p w14:paraId="4DB085E4" w14:textId="77777777" w:rsidR="0073661B" w:rsidRPr="0029327E" w:rsidRDefault="0073661B" w:rsidP="0029327E">
            <w:pPr>
              <w:pStyle w:val="TableText"/>
            </w:pPr>
            <w:r w:rsidRPr="0029327E">
              <w:t>1239.9</w:t>
            </w:r>
          </w:p>
        </w:tc>
        <w:tc>
          <w:tcPr>
            <w:tcW w:w="1142" w:type="dxa"/>
            <w:noWrap/>
          </w:tcPr>
          <w:p w14:paraId="080D4C61" w14:textId="77777777" w:rsidR="0073661B" w:rsidRPr="0029327E" w:rsidRDefault="0073661B" w:rsidP="0029327E">
            <w:pPr>
              <w:pStyle w:val="TableText"/>
              <w:rPr>
                <w:rFonts w:eastAsiaTheme="minorHAnsi"/>
              </w:rPr>
            </w:pPr>
            <w:r w:rsidRPr="0029327E">
              <w:t>1240.2</w:t>
            </w:r>
          </w:p>
        </w:tc>
        <w:tc>
          <w:tcPr>
            <w:tcW w:w="1490" w:type="dxa"/>
            <w:noWrap/>
          </w:tcPr>
          <w:p w14:paraId="0137E2D5" w14:textId="77777777" w:rsidR="0073661B" w:rsidRPr="0029327E" w:rsidRDefault="0073661B" w:rsidP="0029327E">
            <w:pPr>
              <w:pStyle w:val="TableText"/>
            </w:pPr>
            <w:r w:rsidRPr="0029327E">
              <w:t>0.45</w:t>
            </w:r>
          </w:p>
        </w:tc>
        <w:tc>
          <w:tcPr>
            <w:tcW w:w="1541" w:type="dxa"/>
            <w:noWrap/>
          </w:tcPr>
          <w:p w14:paraId="5805C4B1" w14:textId="77777777" w:rsidR="0073661B" w:rsidRPr="0029327E" w:rsidRDefault="0073661B" w:rsidP="0029327E">
            <w:pPr>
              <w:pStyle w:val="TableText"/>
            </w:pPr>
            <w:r w:rsidRPr="0029327E">
              <w:t>1.83</w:t>
            </w:r>
          </w:p>
        </w:tc>
        <w:tc>
          <w:tcPr>
            <w:tcW w:w="1542" w:type="dxa"/>
            <w:noWrap/>
          </w:tcPr>
          <w:p w14:paraId="7057A6CC" w14:textId="77777777" w:rsidR="0073661B" w:rsidRPr="0029327E" w:rsidRDefault="0073661B" w:rsidP="0029327E">
            <w:pPr>
              <w:pStyle w:val="TableText"/>
            </w:pPr>
            <w:r w:rsidRPr="0029327E">
              <w:t>0.74</w:t>
            </w:r>
          </w:p>
        </w:tc>
        <w:tc>
          <w:tcPr>
            <w:tcW w:w="1655" w:type="dxa"/>
            <w:noWrap/>
          </w:tcPr>
          <w:p w14:paraId="6DA6C602" w14:textId="77777777" w:rsidR="0073661B" w:rsidRPr="0029327E" w:rsidRDefault="0073661B" w:rsidP="0029327E">
            <w:pPr>
              <w:pStyle w:val="TableText"/>
            </w:pPr>
            <w:r w:rsidRPr="0029327E">
              <w:t>3.01</w:t>
            </w:r>
          </w:p>
        </w:tc>
      </w:tr>
      <w:tr w:rsidR="00C8170B" w:rsidRPr="00563DA3" w14:paraId="248C852A" w14:textId="77777777" w:rsidTr="00C8170B">
        <w:trPr>
          <w:cnfStyle w:val="000000100000" w:firstRow="0" w:lastRow="0" w:firstColumn="0" w:lastColumn="0" w:oddVBand="0" w:evenVBand="0" w:oddHBand="1" w:evenHBand="0" w:firstRowFirstColumn="0" w:firstRowLastColumn="0" w:lastRowFirstColumn="0" w:lastRowLastColumn="0"/>
          <w:trHeight w:val="316"/>
        </w:trPr>
        <w:tc>
          <w:tcPr>
            <w:tcW w:w="1219" w:type="dxa"/>
            <w:vMerge/>
            <w:noWrap/>
          </w:tcPr>
          <w:p w14:paraId="5A9A8C23" w14:textId="77777777" w:rsidR="0073661B" w:rsidRPr="0029327E" w:rsidRDefault="0073661B" w:rsidP="0029327E">
            <w:pPr>
              <w:pStyle w:val="TableText"/>
            </w:pPr>
          </w:p>
        </w:tc>
        <w:tc>
          <w:tcPr>
            <w:tcW w:w="992" w:type="dxa"/>
            <w:noWrap/>
          </w:tcPr>
          <w:p w14:paraId="75FF05DC" w14:textId="77777777" w:rsidR="0073661B" w:rsidRPr="0029327E" w:rsidRDefault="0073661B" w:rsidP="0029327E">
            <w:pPr>
              <w:pStyle w:val="TableText"/>
            </w:pPr>
            <w:r w:rsidRPr="0029327E">
              <w:t>1259.16</w:t>
            </w:r>
          </w:p>
        </w:tc>
        <w:tc>
          <w:tcPr>
            <w:tcW w:w="1142" w:type="dxa"/>
            <w:noWrap/>
          </w:tcPr>
          <w:p w14:paraId="5390BF62" w14:textId="77777777" w:rsidR="0073661B" w:rsidRPr="0029327E" w:rsidRDefault="0073661B" w:rsidP="0029327E">
            <w:pPr>
              <w:pStyle w:val="TableText"/>
              <w:rPr>
                <w:rFonts w:eastAsiaTheme="minorHAnsi"/>
              </w:rPr>
            </w:pPr>
            <w:r w:rsidRPr="0029327E">
              <w:t>1259.48</w:t>
            </w:r>
          </w:p>
        </w:tc>
        <w:tc>
          <w:tcPr>
            <w:tcW w:w="1490" w:type="dxa"/>
            <w:noWrap/>
          </w:tcPr>
          <w:p w14:paraId="730AF32E" w14:textId="77777777" w:rsidR="0073661B" w:rsidRPr="0029327E" w:rsidRDefault="0073661B" w:rsidP="0029327E">
            <w:pPr>
              <w:pStyle w:val="TableText"/>
            </w:pPr>
            <w:r w:rsidRPr="0029327E">
              <w:t>0.44</w:t>
            </w:r>
          </w:p>
        </w:tc>
        <w:tc>
          <w:tcPr>
            <w:tcW w:w="1541" w:type="dxa"/>
            <w:noWrap/>
          </w:tcPr>
          <w:p w14:paraId="06203116" w14:textId="77777777" w:rsidR="0073661B" w:rsidRPr="0029327E" w:rsidRDefault="0073661B" w:rsidP="0029327E">
            <w:pPr>
              <w:pStyle w:val="TableText"/>
            </w:pPr>
            <w:r w:rsidRPr="0029327E">
              <w:t>0.86</w:t>
            </w:r>
          </w:p>
        </w:tc>
        <w:tc>
          <w:tcPr>
            <w:tcW w:w="1542" w:type="dxa"/>
            <w:noWrap/>
          </w:tcPr>
          <w:p w14:paraId="1C07D8C2" w14:textId="77777777" w:rsidR="0073661B" w:rsidRPr="0029327E" w:rsidRDefault="0073661B" w:rsidP="0029327E">
            <w:pPr>
              <w:pStyle w:val="TableText"/>
            </w:pPr>
            <w:r w:rsidRPr="0029327E">
              <w:t>0.7</w:t>
            </w:r>
          </w:p>
        </w:tc>
        <w:tc>
          <w:tcPr>
            <w:tcW w:w="1655" w:type="dxa"/>
            <w:noWrap/>
          </w:tcPr>
          <w:p w14:paraId="7413540E" w14:textId="77777777" w:rsidR="0073661B" w:rsidRPr="0029327E" w:rsidRDefault="0073661B" w:rsidP="0029327E">
            <w:pPr>
              <w:pStyle w:val="TableText"/>
            </w:pPr>
            <w:r w:rsidRPr="0029327E">
              <w:t>2</w:t>
            </w:r>
          </w:p>
        </w:tc>
      </w:tr>
      <w:tr w:rsidR="00C8170B" w:rsidRPr="00563DA3" w14:paraId="3D4E6D23" w14:textId="77777777" w:rsidTr="00C8170B">
        <w:trPr>
          <w:cnfStyle w:val="000000010000" w:firstRow="0" w:lastRow="0" w:firstColumn="0" w:lastColumn="0" w:oddVBand="0" w:evenVBand="0" w:oddHBand="0" w:evenHBand="1" w:firstRowFirstColumn="0" w:firstRowLastColumn="0" w:lastRowFirstColumn="0" w:lastRowLastColumn="0"/>
          <w:trHeight w:val="316"/>
        </w:trPr>
        <w:tc>
          <w:tcPr>
            <w:tcW w:w="1219" w:type="dxa"/>
            <w:vMerge/>
            <w:noWrap/>
          </w:tcPr>
          <w:p w14:paraId="3DDD5B46" w14:textId="77777777" w:rsidR="0073661B" w:rsidRPr="0029327E" w:rsidRDefault="0073661B" w:rsidP="0029327E">
            <w:pPr>
              <w:pStyle w:val="TableText"/>
            </w:pPr>
          </w:p>
        </w:tc>
        <w:tc>
          <w:tcPr>
            <w:tcW w:w="992" w:type="dxa"/>
            <w:noWrap/>
          </w:tcPr>
          <w:p w14:paraId="70035D0D" w14:textId="77777777" w:rsidR="0073661B" w:rsidRPr="0029327E" w:rsidRDefault="0073661B" w:rsidP="0029327E">
            <w:pPr>
              <w:pStyle w:val="TableText"/>
            </w:pPr>
            <w:r w:rsidRPr="0029327E">
              <w:t>1277.06</w:t>
            </w:r>
          </w:p>
        </w:tc>
        <w:tc>
          <w:tcPr>
            <w:tcW w:w="1142" w:type="dxa"/>
            <w:noWrap/>
          </w:tcPr>
          <w:p w14:paraId="4C15A6A5" w14:textId="77777777" w:rsidR="0073661B" w:rsidRPr="0029327E" w:rsidRDefault="0073661B" w:rsidP="0029327E">
            <w:pPr>
              <w:pStyle w:val="TableText"/>
              <w:rPr>
                <w:rFonts w:eastAsiaTheme="minorHAnsi"/>
              </w:rPr>
            </w:pPr>
            <w:r w:rsidRPr="0029327E">
              <w:t>1277.35</w:t>
            </w:r>
          </w:p>
        </w:tc>
        <w:tc>
          <w:tcPr>
            <w:tcW w:w="1490" w:type="dxa"/>
            <w:noWrap/>
          </w:tcPr>
          <w:p w14:paraId="75A6E992" w14:textId="77777777" w:rsidR="0073661B" w:rsidRPr="0029327E" w:rsidRDefault="0073661B" w:rsidP="0029327E">
            <w:pPr>
              <w:pStyle w:val="TableText"/>
            </w:pPr>
            <w:r w:rsidRPr="0029327E">
              <w:t>0.5</w:t>
            </w:r>
          </w:p>
        </w:tc>
        <w:tc>
          <w:tcPr>
            <w:tcW w:w="1541" w:type="dxa"/>
            <w:noWrap/>
          </w:tcPr>
          <w:p w14:paraId="1F5B79E1" w14:textId="77777777" w:rsidR="0073661B" w:rsidRPr="0029327E" w:rsidRDefault="0073661B" w:rsidP="0029327E">
            <w:pPr>
              <w:pStyle w:val="TableText"/>
            </w:pPr>
            <w:r w:rsidRPr="0029327E">
              <w:t>0.59</w:t>
            </w:r>
          </w:p>
        </w:tc>
        <w:tc>
          <w:tcPr>
            <w:tcW w:w="1542" w:type="dxa"/>
            <w:noWrap/>
          </w:tcPr>
          <w:p w14:paraId="135F7FB0" w14:textId="77777777" w:rsidR="0073661B" w:rsidRPr="0029327E" w:rsidRDefault="0073661B" w:rsidP="0029327E">
            <w:pPr>
              <w:pStyle w:val="TableText"/>
            </w:pPr>
            <w:r w:rsidRPr="0029327E">
              <w:t>0.71</w:t>
            </w:r>
          </w:p>
        </w:tc>
        <w:tc>
          <w:tcPr>
            <w:tcW w:w="1655" w:type="dxa"/>
            <w:noWrap/>
          </w:tcPr>
          <w:p w14:paraId="51B23956" w14:textId="77777777" w:rsidR="0073661B" w:rsidRPr="0029327E" w:rsidRDefault="0073661B" w:rsidP="0029327E">
            <w:pPr>
              <w:pStyle w:val="TableText"/>
            </w:pPr>
            <w:r w:rsidRPr="0029327E">
              <w:t>1.8</w:t>
            </w:r>
          </w:p>
        </w:tc>
      </w:tr>
      <w:tr w:rsidR="00833433" w:rsidRPr="00563DA3" w14:paraId="298FBBA9" w14:textId="77777777" w:rsidTr="00DE6141">
        <w:trPr>
          <w:cnfStyle w:val="000000100000" w:firstRow="0" w:lastRow="0" w:firstColumn="0" w:lastColumn="0" w:oddVBand="0" w:evenVBand="0" w:oddHBand="1" w:evenHBand="0" w:firstRowFirstColumn="0" w:firstRowLastColumn="0" w:lastRowFirstColumn="0" w:lastRowLastColumn="0"/>
          <w:trHeight w:val="316"/>
        </w:trPr>
        <w:tc>
          <w:tcPr>
            <w:tcW w:w="1219" w:type="dxa"/>
            <w:vMerge/>
            <w:noWrap/>
          </w:tcPr>
          <w:p w14:paraId="04BDA9D7" w14:textId="77777777" w:rsidR="00833433" w:rsidRPr="0029327E" w:rsidRDefault="00833433" w:rsidP="0029327E">
            <w:pPr>
              <w:pStyle w:val="TableText"/>
            </w:pPr>
          </w:p>
        </w:tc>
        <w:tc>
          <w:tcPr>
            <w:tcW w:w="2134" w:type="dxa"/>
            <w:gridSpan w:val="2"/>
            <w:noWrap/>
          </w:tcPr>
          <w:p w14:paraId="7B7830A0" w14:textId="0C386FED" w:rsidR="00833433" w:rsidRPr="0029327E" w:rsidRDefault="00833433" w:rsidP="0029327E">
            <w:pPr>
              <w:pStyle w:val="TableText"/>
              <w:rPr>
                <w:rFonts w:eastAsiaTheme="minorHAnsi"/>
              </w:rPr>
            </w:pPr>
            <w:r w:rsidRPr="0029327E">
              <w:t>Average</w:t>
            </w:r>
          </w:p>
        </w:tc>
        <w:tc>
          <w:tcPr>
            <w:tcW w:w="1490" w:type="dxa"/>
            <w:noWrap/>
          </w:tcPr>
          <w:p w14:paraId="4CEE5EA3" w14:textId="77777777" w:rsidR="00833433" w:rsidRPr="0029327E" w:rsidRDefault="00833433" w:rsidP="0029327E">
            <w:pPr>
              <w:pStyle w:val="TableText"/>
            </w:pPr>
            <w:r w:rsidRPr="0029327E">
              <w:t>0.25</w:t>
            </w:r>
          </w:p>
        </w:tc>
        <w:tc>
          <w:tcPr>
            <w:tcW w:w="1541" w:type="dxa"/>
            <w:noWrap/>
          </w:tcPr>
          <w:p w14:paraId="6FB17E6F" w14:textId="77777777" w:rsidR="00833433" w:rsidRPr="0029327E" w:rsidRDefault="00833433" w:rsidP="0029327E">
            <w:pPr>
              <w:pStyle w:val="TableText"/>
            </w:pPr>
            <w:r w:rsidRPr="0029327E">
              <w:t>0.64</w:t>
            </w:r>
          </w:p>
        </w:tc>
        <w:tc>
          <w:tcPr>
            <w:tcW w:w="1542" w:type="dxa"/>
            <w:noWrap/>
          </w:tcPr>
          <w:p w14:paraId="074C65C2" w14:textId="77777777" w:rsidR="00833433" w:rsidRPr="0029327E" w:rsidRDefault="00833433" w:rsidP="0029327E">
            <w:pPr>
              <w:pStyle w:val="TableText"/>
            </w:pPr>
            <w:r w:rsidRPr="0029327E">
              <w:t>0.72</w:t>
            </w:r>
          </w:p>
        </w:tc>
        <w:tc>
          <w:tcPr>
            <w:tcW w:w="1655" w:type="dxa"/>
            <w:noWrap/>
          </w:tcPr>
          <w:p w14:paraId="18E879A7" w14:textId="77777777" w:rsidR="00833433" w:rsidRPr="0029327E" w:rsidRDefault="00833433" w:rsidP="0029327E">
            <w:pPr>
              <w:pStyle w:val="TableText"/>
            </w:pPr>
            <w:r w:rsidRPr="0029327E">
              <w:t>1.25</w:t>
            </w:r>
          </w:p>
        </w:tc>
      </w:tr>
      <w:tr w:rsidR="00C8170B" w:rsidRPr="00563DA3" w14:paraId="10A60AEF" w14:textId="77777777" w:rsidTr="00C8170B">
        <w:trPr>
          <w:cnfStyle w:val="000000010000" w:firstRow="0" w:lastRow="0" w:firstColumn="0" w:lastColumn="0" w:oddVBand="0" w:evenVBand="0" w:oddHBand="0" w:evenHBand="1" w:firstRowFirstColumn="0" w:firstRowLastColumn="0" w:lastRowFirstColumn="0" w:lastRowLastColumn="0"/>
          <w:trHeight w:val="316"/>
        </w:trPr>
        <w:tc>
          <w:tcPr>
            <w:tcW w:w="1219" w:type="dxa"/>
            <w:vMerge w:val="restart"/>
            <w:noWrap/>
          </w:tcPr>
          <w:p w14:paraId="0A1EFA85" w14:textId="77777777" w:rsidR="0073661B" w:rsidRPr="0029327E" w:rsidRDefault="0073661B" w:rsidP="0029327E">
            <w:pPr>
              <w:pStyle w:val="TableText"/>
            </w:pPr>
            <w:r w:rsidRPr="0029327E">
              <w:t>Tarlee 2</w:t>
            </w:r>
          </w:p>
        </w:tc>
        <w:tc>
          <w:tcPr>
            <w:tcW w:w="992" w:type="dxa"/>
            <w:noWrap/>
          </w:tcPr>
          <w:p w14:paraId="617D75AA" w14:textId="77777777" w:rsidR="0073661B" w:rsidRPr="0029327E" w:rsidRDefault="0073661B" w:rsidP="0029327E">
            <w:pPr>
              <w:pStyle w:val="TableText"/>
            </w:pPr>
            <w:r w:rsidRPr="0029327E">
              <w:t>1055.8</w:t>
            </w:r>
          </w:p>
        </w:tc>
        <w:tc>
          <w:tcPr>
            <w:tcW w:w="1142" w:type="dxa"/>
            <w:noWrap/>
          </w:tcPr>
          <w:p w14:paraId="2517E130" w14:textId="77777777" w:rsidR="0073661B" w:rsidRPr="0029327E" w:rsidRDefault="0073661B" w:rsidP="0029327E">
            <w:pPr>
              <w:pStyle w:val="TableText"/>
            </w:pPr>
            <w:r w:rsidRPr="0029327E">
              <w:t>1056.2</w:t>
            </w:r>
          </w:p>
        </w:tc>
        <w:tc>
          <w:tcPr>
            <w:tcW w:w="1490" w:type="dxa"/>
            <w:noWrap/>
          </w:tcPr>
          <w:p w14:paraId="2026AD88" w14:textId="77777777" w:rsidR="0073661B" w:rsidRPr="0029327E" w:rsidRDefault="0073661B" w:rsidP="0029327E">
            <w:pPr>
              <w:pStyle w:val="TableText"/>
            </w:pPr>
            <w:r w:rsidRPr="0029327E">
              <w:t>1.42</w:t>
            </w:r>
          </w:p>
        </w:tc>
        <w:tc>
          <w:tcPr>
            <w:tcW w:w="1541" w:type="dxa"/>
            <w:noWrap/>
          </w:tcPr>
          <w:p w14:paraId="06DBEBA3" w14:textId="77777777" w:rsidR="0073661B" w:rsidRPr="0029327E" w:rsidRDefault="0073661B" w:rsidP="0029327E">
            <w:pPr>
              <w:pStyle w:val="TableText"/>
            </w:pPr>
            <w:r w:rsidRPr="0029327E">
              <w:t>0.86</w:t>
            </w:r>
          </w:p>
        </w:tc>
        <w:tc>
          <w:tcPr>
            <w:tcW w:w="1542" w:type="dxa"/>
            <w:noWrap/>
          </w:tcPr>
          <w:p w14:paraId="3DEB8CA7" w14:textId="77777777" w:rsidR="0073661B" w:rsidRPr="0029327E" w:rsidRDefault="0073661B" w:rsidP="0029327E">
            <w:pPr>
              <w:pStyle w:val="TableText"/>
            </w:pPr>
            <w:r w:rsidRPr="0029327E">
              <w:t>2.38</w:t>
            </w:r>
          </w:p>
        </w:tc>
        <w:tc>
          <w:tcPr>
            <w:tcW w:w="1655" w:type="dxa"/>
            <w:noWrap/>
          </w:tcPr>
          <w:p w14:paraId="107FC49A" w14:textId="77777777" w:rsidR="0073661B" w:rsidRPr="0029327E" w:rsidRDefault="0073661B" w:rsidP="0029327E">
            <w:pPr>
              <w:pStyle w:val="TableText"/>
            </w:pPr>
            <w:r w:rsidRPr="0029327E">
              <w:t>4.65</w:t>
            </w:r>
          </w:p>
        </w:tc>
      </w:tr>
      <w:tr w:rsidR="00C8170B" w:rsidRPr="00563DA3" w14:paraId="223AD380" w14:textId="77777777" w:rsidTr="00C8170B">
        <w:trPr>
          <w:cnfStyle w:val="000000100000" w:firstRow="0" w:lastRow="0" w:firstColumn="0" w:lastColumn="0" w:oddVBand="0" w:evenVBand="0" w:oddHBand="1" w:evenHBand="0" w:firstRowFirstColumn="0" w:firstRowLastColumn="0" w:lastRowFirstColumn="0" w:lastRowLastColumn="0"/>
          <w:trHeight w:val="316"/>
        </w:trPr>
        <w:tc>
          <w:tcPr>
            <w:tcW w:w="1219" w:type="dxa"/>
            <w:vMerge/>
            <w:noWrap/>
          </w:tcPr>
          <w:p w14:paraId="4CFE3523" w14:textId="77777777" w:rsidR="0073661B" w:rsidRPr="0029327E" w:rsidRDefault="0073661B" w:rsidP="0029327E">
            <w:pPr>
              <w:pStyle w:val="TableText"/>
            </w:pPr>
          </w:p>
        </w:tc>
        <w:tc>
          <w:tcPr>
            <w:tcW w:w="992" w:type="dxa"/>
            <w:noWrap/>
          </w:tcPr>
          <w:p w14:paraId="4F49500A" w14:textId="77777777" w:rsidR="0073661B" w:rsidRPr="0029327E" w:rsidRDefault="0073661B" w:rsidP="0029327E">
            <w:pPr>
              <w:pStyle w:val="TableText"/>
            </w:pPr>
            <w:r w:rsidRPr="0029327E">
              <w:t>1049.3</w:t>
            </w:r>
          </w:p>
        </w:tc>
        <w:tc>
          <w:tcPr>
            <w:tcW w:w="1142" w:type="dxa"/>
            <w:noWrap/>
          </w:tcPr>
          <w:p w14:paraId="4A905EAF" w14:textId="77777777" w:rsidR="0073661B" w:rsidRPr="0029327E" w:rsidRDefault="0073661B" w:rsidP="0029327E">
            <w:pPr>
              <w:pStyle w:val="TableText"/>
            </w:pPr>
            <w:r w:rsidRPr="0029327E">
              <w:t>1049.7</w:t>
            </w:r>
          </w:p>
        </w:tc>
        <w:tc>
          <w:tcPr>
            <w:tcW w:w="1490" w:type="dxa"/>
            <w:noWrap/>
          </w:tcPr>
          <w:p w14:paraId="1F8D2B41" w14:textId="77777777" w:rsidR="0073661B" w:rsidRPr="0029327E" w:rsidRDefault="0073661B" w:rsidP="0029327E">
            <w:pPr>
              <w:pStyle w:val="TableText"/>
            </w:pPr>
            <w:r w:rsidRPr="0029327E">
              <w:t>1.1</w:t>
            </w:r>
          </w:p>
        </w:tc>
        <w:tc>
          <w:tcPr>
            <w:tcW w:w="1541" w:type="dxa"/>
            <w:noWrap/>
          </w:tcPr>
          <w:p w14:paraId="05C121A0" w14:textId="77777777" w:rsidR="0073661B" w:rsidRPr="0029327E" w:rsidRDefault="0073661B" w:rsidP="0029327E">
            <w:pPr>
              <w:pStyle w:val="TableText"/>
            </w:pPr>
            <w:r w:rsidRPr="0029327E">
              <w:t>0.61</w:t>
            </w:r>
          </w:p>
        </w:tc>
        <w:tc>
          <w:tcPr>
            <w:tcW w:w="1542" w:type="dxa"/>
            <w:noWrap/>
          </w:tcPr>
          <w:p w14:paraId="5D33B5C3" w14:textId="77777777" w:rsidR="0073661B" w:rsidRPr="0029327E" w:rsidRDefault="0073661B" w:rsidP="0029327E">
            <w:pPr>
              <w:pStyle w:val="TableText"/>
            </w:pPr>
            <w:r w:rsidRPr="0029327E">
              <w:t>0.82</w:t>
            </w:r>
          </w:p>
        </w:tc>
        <w:tc>
          <w:tcPr>
            <w:tcW w:w="1655" w:type="dxa"/>
            <w:noWrap/>
          </w:tcPr>
          <w:p w14:paraId="23D0F45A" w14:textId="77777777" w:rsidR="0073661B" w:rsidRPr="0029327E" w:rsidRDefault="0073661B" w:rsidP="0029327E">
            <w:pPr>
              <w:pStyle w:val="TableText"/>
            </w:pPr>
            <w:r w:rsidRPr="0029327E">
              <w:t>2.53</w:t>
            </w:r>
          </w:p>
        </w:tc>
      </w:tr>
      <w:tr w:rsidR="00C8170B" w:rsidRPr="00563DA3" w14:paraId="5AB81749" w14:textId="77777777" w:rsidTr="00C8170B">
        <w:trPr>
          <w:cnfStyle w:val="000000010000" w:firstRow="0" w:lastRow="0" w:firstColumn="0" w:lastColumn="0" w:oddVBand="0" w:evenVBand="0" w:oddHBand="0" w:evenHBand="1" w:firstRowFirstColumn="0" w:firstRowLastColumn="0" w:lastRowFirstColumn="0" w:lastRowLastColumn="0"/>
          <w:trHeight w:val="316"/>
        </w:trPr>
        <w:tc>
          <w:tcPr>
            <w:tcW w:w="1219" w:type="dxa"/>
            <w:vMerge/>
            <w:noWrap/>
          </w:tcPr>
          <w:p w14:paraId="45D08ED2" w14:textId="77777777" w:rsidR="0073661B" w:rsidRPr="0029327E" w:rsidRDefault="0073661B" w:rsidP="0029327E">
            <w:pPr>
              <w:pStyle w:val="TableText"/>
            </w:pPr>
          </w:p>
        </w:tc>
        <w:tc>
          <w:tcPr>
            <w:tcW w:w="992" w:type="dxa"/>
            <w:noWrap/>
          </w:tcPr>
          <w:p w14:paraId="6D03E667" w14:textId="77777777" w:rsidR="0073661B" w:rsidRPr="0029327E" w:rsidRDefault="0073661B" w:rsidP="0029327E">
            <w:pPr>
              <w:pStyle w:val="TableText"/>
            </w:pPr>
            <w:r w:rsidRPr="0029327E">
              <w:t>1028.5</w:t>
            </w:r>
          </w:p>
        </w:tc>
        <w:tc>
          <w:tcPr>
            <w:tcW w:w="1142" w:type="dxa"/>
            <w:noWrap/>
          </w:tcPr>
          <w:p w14:paraId="49AAEEA2" w14:textId="77777777" w:rsidR="0073661B" w:rsidRPr="0029327E" w:rsidRDefault="0073661B" w:rsidP="0029327E">
            <w:pPr>
              <w:pStyle w:val="TableText"/>
            </w:pPr>
            <w:r w:rsidRPr="0029327E">
              <w:t>1028.9</w:t>
            </w:r>
          </w:p>
        </w:tc>
        <w:tc>
          <w:tcPr>
            <w:tcW w:w="1490" w:type="dxa"/>
            <w:noWrap/>
          </w:tcPr>
          <w:p w14:paraId="3D91A860" w14:textId="77777777" w:rsidR="0073661B" w:rsidRPr="0029327E" w:rsidRDefault="0073661B" w:rsidP="0029327E">
            <w:pPr>
              <w:pStyle w:val="TableText"/>
            </w:pPr>
            <w:r w:rsidRPr="0029327E">
              <w:t>2.06</w:t>
            </w:r>
          </w:p>
        </w:tc>
        <w:tc>
          <w:tcPr>
            <w:tcW w:w="1541" w:type="dxa"/>
            <w:noWrap/>
          </w:tcPr>
          <w:p w14:paraId="17F53774" w14:textId="77777777" w:rsidR="0073661B" w:rsidRPr="0029327E" w:rsidRDefault="0073661B" w:rsidP="0029327E">
            <w:pPr>
              <w:pStyle w:val="TableText"/>
            </w:pPr>
            <w:r w:rsidRPr="0029327E">
              <w:t>1.52</w:t>
            </w:r>
          </w:p>
        </w:tc>
        <w:tc>
          <w:tcPr>
            <w:tcW w:w="1542" w:type="dxa"/>
            <w:noWrap/>
          </w:tcPr>
          <w:p w14:paraId="355D290B" w14:textId="77777777" w:rsidR="0073661B" w:rsidRPr="0029327E" w:rsidRDefault="0073661B" w:rsidP="0029327E">
            <w:pPr>
              <w:pStyle w:val="TableText"/>
            </w:pPr>
            <w:r w:rsidRPr="0029327E">
              <w:t>1.14</w:t>
            </w:r>
          </w:p>
        </w:tc>
        <w:tc>
          <w:tcPr>
            <w:tcW w:w="1655" w:type="dxa"/>
            <w:noWrap/>
          </w:tcPr>
          <w:p w14:paraId="51FC64E9" w14:textId="77777777" w:rsidR="0073661B" w:rsidRPr="0029327E" w:rsidRDefault="0073661B" w:rsidP="0029327E">
            <w:pPr>
              <w:pStyle w:val="TableText"/>
            </w:pPr>
            <w:r w:rsidRPr="0029327E">
              <w:t>4.73</w:t>
            </w:r>
          </w:p>
        </w:tc>
      </w:tr>
      <w:tr w:rsidR="00833433" w:rsidRPr="00563DA3" w14:paraId="51C86DA5" w14:textId="77777777" w:rsidTr="00DE6141">
        <w:trPr>
          <w:cnfStyle w:val="000000100000" w:firstRow="0" w:lastRow="0" w:firstColumn="0" w:lastColumn="0" w:oddVBand="0" w:evenVBand="0" w:oddHBand="1" w:evenHBand="0" w:firstRowFirstColumn="0" w:firstRowLastColumn="0" w:lastRowFirstColumn="0" w:lastRowLastColumn="0"/>
          <w:trHeight w:val="316"/>
        </w:trPr>
        <w:tc>
          <w:tcPr>
            <w:tcW w:w="1219" w:type="dxa"/>
            <w:vMerge/>
            <w:noWrap/>
          </w:tcPr>
          <w:p w14:paraId="636220C9" w14:textId="77777777" w:rsidR="00833433" w:rsidRPr="0029327E" w:rsidRDefault="00833433" w:rsidP="0029327E">
            <w:pPr>
              <w:pStyle w:val="TableText"/>
            </w:pPr>
          </w:p>
        </w:tc>
        <w:tc>
          <w:tcPr>
            <w:tcW w:w="2134" w:type="dxa"/>
            <w:gridSpan w:val="2"/>
            <w:noWrap/>
          </w:tcPr>
          <w:p w14:paraId="385592C7" w14:textId="6BADF6C0" w:rsidR="00833433" w:rsidRPr="0029327E" w:rsidRDefault="00833433" w:rsidP="0029327E">
            <w:pPr>
              <w:pStyle w:val="TableText"/>
            </w:pPr>
            <w:r w:rsidRPr="0029327E">
              <w:t>Average</w:t>
            </w:r>
          </w:p>
        </w:tc>
        <w:tc>
          <w:tcPr>
            <w:tcW w:w="1490" w:type="dxa"/>
            <w:noWrap/>
          </w:tcPr>
          <w:p w14:paraId="45ECBA07" w14:textId="77777777" w:rsidR="00833433" w:rsidRPr="0029327E" w:rsidRDefault="00833433" w:rsidP="0029327E">
            <w:pPr>
              <w:pStyle w:val="TableText"/>
            </w:pPr>
            <w:r w:rsidRPr="0029327E">
              <w:t>1.53</w:t>
            </w:r>
          </w:p>
        </w:tc>
        <w:tc>
          <w:tcPr>
            <w:tcW w:w="1541" w:type="dxa"/>
            <w:noWrap/>
          </w:tcPr>
          <w:p w14:paraId="25A9814D" w14:textId="77777777" w:rsidR="00833433" w:rsidRPr="0029327E" w:rsidRDefault="00833433" w:rsidP="0029327E">
            <w:pPr>
              <w:pStyle w:val="TableText"/>
            </w:pPr>
            <w:r w:rsidRPr="0029327E">
              <w:t>1</w:t>
            </w:r>
          </w:p>
        </w:tc>
        <w:tc>
          <w:tcPr>
            <w:tcW w:w="1542" w:type="dxa"/>
            <w:noWrap/>
          </w:tcPr>
          <w:p w14:paraId="72D229E1" w14:textId="77777777" w:rsidR="00833433" w:rsidRPr="0029327E" w:rsidRDefault="00833433" w:rsidP="0029327E">
            <w:pPr>
              <w:pStyle w:val="TableText"/>
            </w:pPr>
            <w:r w:rsidRPr="0029327E">
              <w:t>1.45</w:t>
            </w:r>
          </w:p>
        </w:tc>
        <w:tc>
          <w:tcPr>
            <w:tcW w:w="1655" w:type="dxa"/>
            <w:noWrap/>
          </w:tcPr>
          <w:p w14:paraId="039DA4D0" w14:textId="77777777" w:rsidR="00833433" w:rsidRPr="0029327E" w:rsidRDefault="00833433" w:rsidP="0029327E">
            <w:pPr>
              <w:pStyle w:val="TableText"/>
            </w:pPr>
            <w:r w:rsidRPr="0029327E">
              <w:t>3.97</w:t>
            </w:r>
          </w:p>
        </w:tc>
      </w:tr>
      <w:tr w:rsidR="00833433" w:rsidRPr="00563DA3" w14:paraId="5884EC45" w14:textId="77777777" w:rsidTr="00F96F24">
        <w:trPr>
          <w:cnfStyle w:val="000000010000" w:firstRow="0" w:lastRow="0" w:firstColumn="0" w:lastColumn="0" w:oddVBand="0" w:evenVBand="0" w:oddHBand="0" w:evenHBand="1" w:firstRowFirstColumn="0" w:firstRowLastColumn="0" w:lastRowFirstColumn="0" w:lastRowLastColumn="0"/>
          <w:trHeight w:val="203"/>
        </w:trPr>
        <w:tc>
          <w:tcPr>
            <w:tcW w:w="3353" w:type="dxa"/>
            <w:gridSpan w:val="3"/>
            <w:noWrap/>
          </w:tcPr>
          <w:p w14:paraId="64BEBC32" w14:textId="27CFBDD4" w:rsidR="00833433" w:rsidRPr="0029327E" w:rsidRDefault="00833433" w:rsidP="0029327E">
            <w:pPr>
              <w:pStyle w:val="TableText"/>
            </w:pPr>
            <w:r w:rsidRPr="0029327E">
              <w:t>Average (3 wells)</w:t>
            </w:r>
          </w:p>
        </w:tc>
        <w:tc>
          <w:tcPr>
            <w:tcW w:w="1490" w:type="dxa"/>
            <w:noWrap/>
          </w:tcPr>
          <w:p w14:paraId="0446AD4C" w14:textId="77777777" w:rsidR="00833433" w:rsidRPr="0029327E" w:rsidRDefault="00833433" w:rsidP="0029327E">
            <w:pPr>
              <w:pStyle w:val="TableText"/>
            </w:pPr>
            <w:r w:rsidRPr="0029327E">
              <w:t>1.05</w:t>
            </w:r>
          </w:p>
        </w:tc>
        <w:tc>
          <w:tcPr>
            <w:tcW w:w="1541" w:type="dxa"/>
            <w:noWrap/>
          </w:tcPr>
          <w:p w14:paraId="2672FC00" w14:textId="77777777" w:rsidR="00833433" w:rsidRPr="0029327E" w:rsidRDefault="00833433" w:rsidP="0029327E">
            <w:pPr>
              <w:pStyle w:val="TableText"/>
            </w:pPr>
            <w:r w:rsidRPr="0029327E">
              <w:t>0.86</w:t>
            </w:r>
          </w:p>
        </w:tc>
        <w:tc>
          <w:tcPr>
            <w:tcW w:w="1542" w:type="dxa"/>
            <w:noWrap/>
          </w:tcPr>
          <w:p w14:paraId="243A591A" w14:textId="77777777" w:rsidR="00833433" w:rsidRPr="0029327E" w:rsidRDefault="00833433" w:rsidP="0029327E">
            <w:pPr>
              <w:pStyle w:val="TableText"/>
            </w:pPr>
            <w:r w:rsidRPr="0029327E">
              <w:t>1.06</w:t>
            </w:r>
          </w:p>
        </w:tc>
        <w:tc>
          <w:tcPr>
            <w:tcW w:w="1655" w:type="dxa"/>
            <w:noWrap/>
          </w:tcPr>
          <w:p w14:paraId="6D7910C3" w14:textId="77777777" w:rsidR="00833433" w:rsidRPr="0029327E" w:rsidRDefault="00833433" w:rsidP="0029327E">
            <w:pPr>
              <w:pStyle w:val="TableText"/>
            </w:pPr>
            <w:r w:rsidRPr="0029327E">
              <w:t>2.84</w:t>
            </w:r>
          </w:p>
        </w:tc>
      </w:tr>
    </w:tbl>
    <w:p w14:paraId="4B220F19" w14:textId="05AE2BB3" w:rsidR="003E74AD" w:rsidRDefault="00AF0D20" w:rsidP="00FF4DD4">
      <w:pPr>
        <w:pStyle w:val="SourceornoteforTableorFigure"/>
      </w:pPr>
      <w:r>
        <w:t>scc/g =</w:t>
      </w:r>
      <w:r w:rsidR="0073661B">
        <w:t xml:space="preserve"> cubic centimetre at standard condition per gram</w:t>
      </w:r>
      <w:r w:rsidR="00FF4DD4">
        <w:br/>
      </w:r>
      <w:r w:rsidR="009C4B87">
        <w:t>N</w:t>
      </w:r>
      <w:r w:rsidR="009C4B87" w:rsidRPr="00B70A40">
        <w:t xml:space="preserve">o distinction has been made between the properties of reservoir versus non-reservoir units. </w:t>
      </w:r>
      <w:r w:rsidR="00FF4DD4">
        <w:br/>
      </w:r>
      <w:r w:rsidR="003A341A">
        <w:t>Source:</w:t>
      </w:r>
      <w:r w:rsidR="003A341A" w:rsidRPr="003A341A">
        <w:t xml:space="preserve"> </w:t>
      </w:r>
      <w:r w:rsidR="003A341A">
        <w:fldChar w:fldCharType="begin"/>
      </w:r>
      <w:r w:rsidR="002A5EAA">
        <w:instrText xml:space="preserve"> ADDIN EN.CITE &lt;EndNote&gt;&lt;Cite AuthorYear="1"&gt;&lt;Author&gt;Falcon Oil and Gas&lt;/Author&gt;&lt;Year&gt;2012&lt;/Year&gt;&lt;RecNum&gt;321&lt;/RecNum&gt;&lt;DisplayText&gt;Falcon Oil and Gas (2012)&lt;/DisplayText&gt;&lt;record&gt;&lt;rec-number&gt;321&lt;/rec-number&gt;&lt;foreign-keys&gt;&lt;key app="EN" db-id="rd5vdfvs2xptd5ezaf75vdxne2tdrdf55eze" timestamp="1556064984"&gt;321&lt;/key&gt;&lt;/foreign-keys&gt;&lt;ref-type name="Unpublished Work"&gt;34&lt;/ref-type&gt;&lt;contributors&gt;&lt;authors&gt;&lt;author&gt;Falcon Oil and Gas,&lt;/author&gt;&lt;/authors&gt;&lt;/contributors&gt;&lt;titles&gt;&lt;title&gt;Well completion report: Shenandoah-1A, EP38, Beetaloo Basin, NT, Australia&lt;/title&gt;&lt;/titles&gt;&lt;dates&gt;&lt;year&gt;2012&lt;/year&gt;&lt;/dates&gt;&lt;urls&gt;&lt;/urls&gt;&lt;/record&gt;&lt;/Cite&gt;&lt;/EndNote&gt;</w:instrText>
      </w:r>
      <w:r w:rsidR="003A341A">
        <w:fldChar w:fldCharType="separate"/>
      </w:r>
      <w:r w:rsidR="003A341A">
        <w:rPr>
          <w:noProof/>
        </w:rPr>
        <w:t>Falcon Oil and Gas (2012)</w:t>
      </w:r>
      <w:r w:rsidR="003A341A">
        <w:fldChar w:fldCharType="end"/>
      </w:r>
      <w:r w:rsidR="00FF4DD4">
        <w:br/>
      </w:r>
      <w:r w:rsidR="003E74AD">
        <w:t>Data:</w:t>
      </w:r>
      <w:r w:rsidR="0073661B" w:rsidRPr="0073661B">
        <w:t xml:space="preserve"> Pangaea NT Pty Ltd (2019)</w:t>
      </w:r>
      <w:r w:rsidR="0073661B">
        <w:t>;</w:t>
      </w:r>
      <w:r w:rsidR="003E74AD">
        <w:t xml:space="preserve"> </w:t>
      </w:r>
      <w:r w:rsidR="003E74AD">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3E74AD">
        <w:fldChar w:fldCharType="separate"/>
      </w:r>
      <w:r w:rsidR="003E74AD">
        <w:rPr>
          <w:noProof/>
        </w:rPr>
        <w:t>Revie and Normington (2018)</w:t>
      </w:r>
      <w:r w:rsidR="003E74AD">
        <w:fldChar w:fldCharType="end"/>
      </w:r>
      <w:r w:rsidR="00AF59BE">
        <w:t xml:space="preserve"> </w:t>
      </w:r>
    </w:p>
    <w:p w14:paraId="74AA2086" w14:textId="61884F90" w:rsidR="003E74AD" w:rsidRDefault="005B0824" w:rsidP="003E74AD">
      <w:pPr>
        <w:pStyle w:val="BodyText"/>
      </w:pPr>
      <w:r>
        <w:t>In addition to</w:t>
      </w:r>
      <w:r w:rsidR="003E74AD">
        <w:t xml:space="preserve"> </w:t>
      </w:r>
      <w:r>
        <w:t xml:space="preserve">data from </w:t>
      </w:r>
      <w:r w:rsidR="003E74AD">
        <w:t>the direct desorbed gas content test</w:t>
      </w:r>
      <w:r>
        <w:t>s</w:t>
      </w:r>
      <w:r w:rsidR="003E74AD">
        <w:t xml:space="preserve">, methane isotherm test data </w:t>
      </w:r>
      <w:r>
        <w:t>were compiled for</w:t>
      </w:r>
      <w:r w:rsidR="003E74AD">
        <w:t xml:space="preserve"> 2</w:t>
      </w:r>
      <w:r w:rsidR="000C3297">
        <w:t>5</w:t>
      </w:r>
      <w:r w:rsidR="003E74AD">
        <w:t xml:space="preserve"> Amungee Member shale samples from </w:t>
      </w:r>
      <w:r w:rsidR="000C3297">
        <w:t>10</w:t>
      </w:r>
      <w:r w:rsidR="003E74AD">
        <w:t xml:space="preserve"> wells and used to describe the adsorbed gas storage capacity of </w:t>
      </w:r>
      <w:r w:rsidR="003F5450">
        <w:t xml:space="preserve">these </w:t>
      </w:r>
      <w:r w:rsidR="003E74AD">
        <w:t xml:space="preserve">shales, which can indicate the </w:t>
      </w:r>
      <w:r>
        <w:t xml:space="preserve">approximate </w:t>
      </w:r>
      <w:r w:rsidR="003E74AD">
        <w:t xml:space="preserve">adsorbed gas content. </w:t>
      </w:r>
      <w:r w:rsidR="003E74AD">
        <w:fldChar w:fldCharType="begin"/>
      </w:r>
      <w:r w:rsidR="003E74AD">
        <w:instrText xml:space="preserve"> REF _Ref535847656 \h </w:instrText>
      </w:r>
      <w:r w:rsidR="003E74AD">
        <w:fldChar w:fldCharType="separate"/>
      </w:r>
      <w:r w:rsidR="00EC3730">
        <w:t xml:space="preserve">Table </w:t>
      </w:r>
      <w:r w:rsidR="00EC3730">
        <w:rPr>
          <w:noProof/>
        </w:rPr>
        <w:t>18</w:t>
      </w:r>
      <w:r w:rsidR="003E74AD">
        <w:fldChar w:fldCharType="end"/>
      </w:r>
      <w:r w:rsidR="003E74AD">
        <w:t xml:space="preserve"> lists the averaged methane isotherm test </w:t>
      </w:r>
      <w:r>
        <w:t xml:space="preserve">results of these samples </w:t>
      </w:r>
      <w:r w:rsidR="003E74AD">
        <w:t>(under the reservoir temperature)</w:t>
      </w:r>
      <w:r>
        <w:t xml:space="preserve">, </w:t>
      </w:r>
      <w:r w:rsidR="003E74AD">
        <w:t>including the total organic content (</w:t>
      </w:r>
      <w:r w:rsidR="000A0604">
        <w:t>wt%</w:t>
      </w:r>
      <w:r w:rsidR="003E74AD">
        <w:t>), crushed sample density (g/cc), Langmuir storage capacity (as-received, scc/g), Langmuir pressure (kPa) and adsorbed gas storage capacity (as-received, scc/g).</w:t>
      </w:r>
    </w:p>
    <w:p w14:paraId="3DAEAAD8" w14:textId="3A6D90EA" w:rsidR="003E74AD" w:rsidRDefault="003E74AD" w:rsidP="003E74AD">
      <w:pPr>
        <w:pStyle w:val="Caption"/>
      </w:pPr>
      <w:bookmarkStart w:id="208" w:name="_Ref535847656"/>
      <w:bookmarkStart w:id="209" w:name="_Toc445130"/>
      <w:bookmarkStart w:id="210" w:name="_Toc36042503"/>
      <w:r>
        <w:t xml:space="preserve">Table </w:t>
      </w:r>
      <w:r>
        <w:fldChar w:fldCharType="begin"/>
      </w:r>
      <w:r>
        <w:rPr>
          <w:noProof/>
        </w:rPr>
        <w:instrText xml:space="preserve"> SEQ Table \* ARABIC </w:instrText>
      </w:r>
      <w:r>
        <w:fldChar w:fldCharType="separate"/>
      </w:r>
      <w:r w:rsidR="00EC3730">
        <w:rPr>
          <w:noProof/>
        </w:rPr>
        <w:t>18</w:t>
      </w:r>
      <w:r>
        <w:fldChar w:fldCharType="end"/>
      </w:r>
      <w:bookmarkEnd w:id="208"/>
      <w:r>
        <w:t xml:space="preserve"> Averaged methane isotherm test data of 23 samples from the Amungee Member in the Beetaloo Sub-basin and surrounds</w:t>
      </w:r>
      <w:bookmarkEnd w:id="209"/>
      <w:bookmarkEnd w:id="210"/>
    </w:p>
    <w:tbl>
      <w:tblPr>
        <w:tblStyle w:val="TableBAHeaderRow"/>
        <w:tblW w:w="5000" w:type="pct"/>
        <w:tblLook w:val="04A0" w:firstRow="1" w:lastRow="0" w:firstColumn="1" w:lastColumn="0" w:noHBand="0" w:noVBand="1"/>
      </w:tblPr>
      <w:tblGrid>
        <w:gridCol w:w="2007"/>
        <w:gridCol w:w="1480"/>
        <w:gridCol w:w="1093"/>
        <w:gridCol w:w="1756"/>
        <w:gridCol w:w="1315"/>
        <w:gridCol w:w="1987"/>
      </w:tblGrid>
      <w:tr w:rsidR="003E74AD" w14:paraId="26F6FE68" w14:textId="77777777" w:rsidTr="00FB478F">
        <w:trPr>
          <w:cnfStyle w:val="100000000000" w:firstRow="1" w:lastRow="0" w:firstColumn="0" w:lastColumn="0" w:oddVBand="0" w:evenVBand="0" w:oddHBand="0" w:evenHBand="0" w:firstRowFirstColumn="0" w:firstRowLastColumn="0" w:lastRowFirstColumn="0" w:lastRowLastColumn="0"/>
          <w:trHeight w:val="343"/>
          <w:tblHeader/>
        </w:trPr>
        <w:tc>
          <w:tcPr>
            <w:tcW w:w="1041" w:type="pct"/>
            <w:noWrap/>
            <w:hideMark/>
          </w:tcPr>
          <w:p w14:paraId="70DCE52D" w14:textId="77777777" w:rsidR="003E74AD" w:rsidRDefault="003E74AD" w:rsidP="007E7D57">
            <w:pPr>
              <w:pStyle w:val="TableText"/>
            </w:pPr>
            <w:r>
              <w:t>Well (number of tests)</w:t>
            </w:r>
          </w:p>
        </w:tc>
        <w:tc>
          <w:tcPr>
            <w:tcW w:w="768" w:type="pct"/>
            <w:hideMark/>
          </w:tcPr>
          <w:p w14:paraId="6550DED7" w14:textId="6CCB7830" w:rsidR="003E74AD" w:rsidRDefault="003E74AD" w:rsidP="007E7D57">
            <w:pPr>
              <w:pStyle w:val="TableText"/>
            </w:pPr>
            <w:r>
              <w:t xml:space="preserve">Total </w:t>
            </w:r>
            <w:r w:rsidR="00E55B50">
              <w:t>O</w:t>
            </w:r>
            <w:r>
              <w:t xml:space="preserve">rganic </w:t>
            </w:r>
            <w:r w:rsidR="00E55B50">
              <w:t>C</w:t>
            </w:r>
            <w:r>
              <w:t>ontent (</w:t>
            </w:r>
            <w:r w:rsidR="000A0604">
              <w:t>wt%</w:t>
            </w:r>
            <w:r>
              <w:t>)</w:t>
            </w:r>
          </w:p>
        </w:tc>
        <w:tc>
          <w:tcPr>
            <w:tcW w:w="567" w:type="pct"/>
            <w:hideMark/>
          </w:tcPr>
          <w:p w14:paraId="6A81C2BB" w14:textId="0F4EABD8" w:rsidR="003E74AD" w:rsidRDefault="003E74AD" w:rsidP="007E7D57">
            <w:pPr>
              <w:pStyle w:val="TableText"/>
            </w:pPr>
            <w:r>
              <w:t xml:space="preserve">Crushed </w:t>
            </w:r>
            <w:r w:rsidR="00E55B50">
              <w:t>S</w:t>
            </w:r>
            <w:r w:rsidR="00641946">
              <w:t xml:space="preserve">ample </w:t>
            </w:r>
            <w:r w:rsidR="00E55B50">
              <w:t>D</w:t>
            </w:r>
            <w:r>
              <w:t>ensity (g/cc)</w:t>
            </w:r>
          </w:p>
        </w:tc>
        <w:tc>
          <w:tcPr>
            <w:tcW w:w="911" w:type="pct"/>
            <w:hideMark/>
          </w:tcPr>
          <w:p w14:paraId="0F187DF7" w14:textId="77777777" w:rsidR="003E74AD" w:rsidRDefault="003E74AD" w:rsidP="007E7D57">
            <w:pPr>
              <w:pStyle w:val="TableText"/>
            </w:pPr>
            <w:r>
              <w:t>Langmuir Storage Capacity, As-Received (scc/g)</w:t>
            </w:r>
          </w:p>
        </w:tc>
        <w:tc>
          <w:tcPr>
            <w:tcW w:w="682" w:type="pct"/>
            <w:hideMark/>
          </w:tcPr>
          <w:p w14:paraId="39A53423" w14:textId="5579DAA7" w:rsidR="003E74AD" w:rsidRDefault="003E74AD" w:rsidP="007E7D57">
            <w:pPr>
              <w:pStyle w:val="TableText"/>
            </w:pPr>
            <w:r>
              <w:t xml:space="preserve">Langmuir </w:t>
            </w:r>
            <w:r w:rsidR="00E55B50">
              <w:t>P</w:t>
            </w:r>
            <w:r>
              <w:t>ressure (kPa)</w:t>
            </w:r>
          </w:p>
        </w:tc>
        <w:tc>
          <w:tcPr>
            <w:tcW w:w="1031" w:type="pct"/>
            <w:hideMark/>
          </w:tcPr>
          <w:p w14:paraId="11CE0087" w14:textId="77777777" w:rsidR="003E74AD" w:rsidRDefault="003E74AD" w:rsidP="007E7D57">
            <w:pPr>
              <w:pStyle w:val="TableText"/>
            </w:pPr>
            <w:r>
              <w:t>Adsorbed Gas Storage Capacity, As-Received (scc/g)</w:t>
            </w:r>
          </w:p>
        </w:tc>
      </w:tr>
      <w:tr w:rsidR="00C774F9" w14:paraId="7EE8D461" w14:textId="77777777" w:rsidTr="00A35AFF">
        <w:trPr>
          <w:cnfStyle w:val="000000100000" w:firstRow="0" w:lastRow="0" w:firstColumn="0" w:lastColumn="0" w:oddVBand="0" w:evenVBand="0" w:oddHBand="1" w:evenHBand="0" w:firstRowFirstColumn="0" w:firstRowLastColumn="0" w:lastRowFirstColumn="0" w:lastRowLastColumn="0"/>
          <w:trHeight w:val="107"/>
        </w:trPr>
        <w:tc>
          <w:tcPr>
            <w:tcW w:w="1041" w:type="pct"/>
            <w:noWrap/>
            <w:hideMark/>
          </w:tcPr>
          <w:p w14:paraId="6C8A9A92" w14:textId="77777777" w:rsidR="00C774F9" w:rsidRDefault="00C774F9" w:rsidP="007E7D57">
            <w:pPr>
              <w:pStyle w:val="TableText"/>
            </w:pPr>
            <w:r>
              <w:t>Birdum Creek 1 (5)</w:t>
            </w:r>
          </w:p>
        </w:tc>
        <w:tc>
          <w:tcPr>
            <w:tcW w:w="768" w:type="pct"/>
            <w:noWrap/>
            <w:hideMark/>
          </w:tcPr>
          <w:p w14:paraId="1C58B51F" w14:textId="2B9BE76D" w:rsidR="00C774F9" w:rsidRDefault="00C774F9" w:rsidP="007E7D57">
            <w:pPr>
              <w:pStyle w:val="TableText"/>
            </w:pPr>
            <w:r w:rsidRPr="00A0256A">
              <w:t>3.56</w:t>
            </w:r>
          </w:p>
        </w:tc>
        <w:tc>
          <w:tcPr>
            <w:tcW w:w="567" w:type="pct"/>
            <w:noWrap/>
            <w:hideMark/>
          </w:tcPr>
          <w:p w14:paraId="12293743" w14:textId="170A0250" w:rsidR="00C774F9" w:rsidRDefault="00C774F9" w:rsidP="007E7D57">
            <w:pPr>
              <w:pStyle w:val="TableText"/>
            </w:pPr>
            <w:r w:rsidRPr="00A0256A">
              <w:t>2.61</w:t>
            </w:r>
          </w:p>
        </w:tc>
        <w:tc>
          <w:tcPr>
            <w:tcW w:w="911" w:type="pct"/>
            <w:noWrap/>
            <w:hideMark/>
          </w:tcPr>
          <w:p w14:paraId="5239C660" w14:textId="76077600" w:rsidR="00C774F9" w:rsidRDefault="00C774F9" w:rsidP="007E7D57">
            <w:pPr>
              <w:pStyle w:val="TableText"/>
            </w:pPr>
            <w:r w:rsidRPr="00A0256A">
              <w:t>2.91</w:t>
            </w:r>
          </w:p>
        </w:tc>
        <w:tc>
          <w:tcPr>
            <w:tcW w:w="682" w:type="pct"/>
            <w:noWrap/>
            <w:hideMark/>
          </w:tcPr>
          <w:p w14:paraId="0D7C4431" w14:textId="1746CE05" w:rsidR="00C774F9" w:rsidRDefault="00C774F9" w:rsidP="007E7D57">
            <w:pPr>
              <w:pStyle w:val="TableText"/>
            </w:pPr>
            <w:r w:rsidRPr="00A0256A">
              <w:t>10988</w:t>
            </w:r>
          </w:p>
        </w:tc>
        <w:tc>
          <w:tcPr>
            <w:tcW w:w="1031" w:type="pct"/>
            <w:noWrap/>
            <w:hideMark/>
          </w:tcPr>
          <w:p w14:paraId="7350D42E" w14:textId="125A5E93" w:rsidR="00C774F9" w:rsidRDefault="00C774F9" w:rsidP="007E7D57">
            <w:pPr>
              <w:pStyle w:val="TableText"/>
            </w:pPr>
            <w:r w:rsidRPr="00A0256A">
              <w:t>2.27</w:t>
            </w:r>
          </w:p>
        </w:tc>
      </w:tr>
      <w:tr w:rsidR="00C774F9" w14:paraId="7E9F6CBA" w14:textId="77777777" w:rsidTr="00A35AFF">
        <w:trPr>
          <w:cnfStyle w:val="000000010000" w:firstRow="0" w:lastRow="0" w:firstColumn="0" w:lastColumn="0" w:oddVBand="0" w:evenVBand="0" w:oddHBand="0" w:evenHBand="1" w:firstRowFirstColumn="0" w:firstRowLastColumn="0" w:lastRowFirstColumn="0" w:lastRowLastColumn="0"/>
          <w:trHeight w:val="107"/>
        </w:trPr>
        <w:tc>
          <w:tcPr>
            <w:tcW w:w="1041" w:type="pct"/>
            <w:noWrap/>
            <w:hideMark/>
          </w:tcPr>
          <w:p w14:paraId="45288E31" w14:textId="77777777" w:rsidR="00C774F9" w:rsidRDefault="00C774F9" w:rsidP="007E7D57">
            <w:pPr>
              <w:pStyle w:val="TableText"/>
            </w:pPr>
            <w:r>
              <w:t>Kalala S1 (1)</w:t>
            </w:r>
          </w:p>
        </w:tc>
        <w:tc>
          <w:tcPr>
            <w:tcW w:w="768" w:type="pct"/>
            <w:noWrap/>
            <w:hideMark/>
          </w:tcPr>
          <w:p w14:paraId="3FE3B881" w14:textId="2FEAEF31" w:rsidR="00C774F9" w:rsidRDefault="00C774F9" w:rsidP="007E7D57">
            <w:pPr>
              <w:pStyle w:val="TableText"/>
            </w:pPr>
            <w:r w:rsidRPr="00A0256A">
              <w:t>4.22</w:t>
            </w:r>
          </w:p>
        </w:tc>
        <w:tc>
          <w:tcPr>
            <w:tcW w:w="567" w:type="pct"/>
            <w:noWrap/>
            <w:hideMark/>
          </w:tcPr>
          <w:p w14:paraId="1E2A0A60" w14:textId="62E6F0B5" w:rsidR="00C774F9" w:rsidRDefault="00C774F9" w:rsidP="007E7D57">
            <w:pPr>
              <w:pStyle w:val="TableText"/>
            </w:pPr>
            <w:r w:rsidRPr="00A0256A">
              <w:t>2.62</w:t>
            </w:r>
          </w:p>
        </w:tc>
        <w:tc>
          <w:tcPr>
            <w:tcW w:w="911" w:type="pct"/>
            <w:noWrap/>
            <w:hideMark/>
          </w:tcPr>
          <w:p w14:paraId="4DDCD2BA" w14:textId="20D63EBA" w:rsidR="00C774F9" w:rsidRDefault="00C774F9" w:rsidP="007E7D57">
            <w:pPr>
              <w:pStyle w:val="TableText"/>
            </w:pPr>
            <w:r w:rsidRPr="00A0256A">
              <w:t>4.67</w:t>
            </w:r>
          </w:p>
        </w:tc>
        <w:tc>
          <w:tcPr>
            <w:tcW w:w="682" w:type="pct"/>
            <w:noWrap/>
            <w:hideMark/>
          </w:tcPr>
          <w:p w14:paraId="2B8CF8D9" w14:textId="56311CDE" w:rsidR="00C774F9" w:rsidRDefault="00C774F9" w:rsidP="007E7D57">
            <w:pPr>
              <w:pStyle w:val="TableText"/>
            </w:pPr>
            <w:r w:rsidRPr="00A0256A">
              <w:t>12928</w:t>
            </w:r>
          </w:p>
        </w:tc>
        <w:tc>
          <w:tcPr>
            <w:tcW w:w="1031" w:type="pct"/>
            <w:noWrap/>
            <w:hideMark/>
          </w:tcPr>
          <w:p w14:paraId="5A33570D" w14:textId="352D4C70" w:rsidR="00C774F9" w:rsidRDefault="00C774F9" w:rsidP="007E7D57">
            <w:pPr>
              <w:pStyle w:val="TableText"/>
            </w:pPr>
            <w:r w:rsidRPr="00A0256A">
              <w:t>3.17</w:t>
            </w:r>
          </w:p>
        </w:tc>
      </w:tr>
      <w:tr w:rsidR="00C774F9" w14:paraId="4998FAD2" w14:textId="77777777" w:rsidTr="00A35AFF">
        <w:trPr>
          <w:cnfStyle w:val="000000100000" w:firstRow="0" w:lastRow="0" w:firstColumn="0" w:lastColumn="0" w:oddVBand="0" w:evenVBand="0" w:oddHBand="1" w:evenHBand="0" w:firstRowFirstColumn="0" w:firstRowLastColumn="0" w:lastRowFirstColumn="0" w:lastRowLastColumn="0"/>
          <w:trHeight w:val="107"/>
        </w:trPr>
        <w:tc>
          <w:tcPr>
            <w:tcW w:w="1041" w:type="pct"/>
            <w:noWrap/>
            <w:hideMark/>
          </w:tcPr>
          <w:p w14:paraId="451B2810" w14:textId="77777777" w:rsidR="00C774F9" w:rsidRDefault="00C774F9" w:rsidP="007E7D57">
            <w:pPr>
              <w:pStyle w:val="TableText"/>
            </w:pPr>
            <w:r>
              <w:t>Tanumbirini 1 (2)</w:t>
            </w:r>
          </w:p>
        </w:tc>
        <w:tc>
          <w:tcPr>
            <w:tcW w:w="768" w:type="pct"/>
            <w:noWrap/>
            <w:hideMark/>
          </w:tcPr>
          <w:p w14:paraId="3DDCB778" w14:textId="25DA2BB9" w:rsidR="00C774F9" w:rsidRDefault="00C774F9" w:rsidP="007E7D57">
            <w:pPr>
              <w:pStyle w:val="TableText"/>
            </w:pPr>
            <w:r w:rsidRPr="00A0256A">
              <w:t>3.82</w:t>
            </w:r>
          </w:p>
        </w:tc>
        <w:tc>
          <w:tcPr>
            <w:tcW w:w="567" w:type="pct"/>
            <w:noWrap/>
            <w:hideMark/>
          </w:tcPr>
          <w:p w14:paraId="57773F46" w14:textId="3DCC132D" w:rsidR="00C774F9" w:rsidRDefault="00C774F9" w:rsidP="007E7D57">
            <w:pPr>
              <w:pStyle w:val="TableText"/>
            </w:pPr>
            <w:r w:rsidRPr="00A0256A">
              <w:t>2.70</w:t>
            </w:r>
          </w:p>
        </w:tc>
        <w:tc>
          <w:tcPr>
            <w:tcW w:w="911" w:type="pct"/>
            <w:noWrap/>
            <w:hideMark/>
          </w:tcPr>
          <w:p w14:paraId="14C3419D" w14:textId="59087D50" w:rsidR="00C774F9" w:rsidRDefault="00C774F9" w:rsidP="007E7D57">
            <w:pPr>
              <w:pStyle w:val="TableText"/>
            </w:pPr>
            <w:r w:rsidRPr="00A0256A">
              <w:t>2.57</w:t>
            </w:r>
          </w:p>
        </w:tc>
        <w:tc>
          <w:tcPr>
            <w:tcW w:w="682" w:type="pct"/>
            <w:noWrap/>
            <w:hideMark/>
          </w:tcPr>
          <w:p w14:paraId="21B8EE11" w14:textId="35BC4958" w:rsidR="00C774F9" w:rsidRDefault="00C774F9" w:rsidP="007E7D57">
            <w:pPr>
              <w:pStyle w:val="TableText"/>
            </w:pPr>
            <w:r w:rsidRPr="00A0256A">
              <w:t>6201</w:t>
            </w:r>
          </w:p>
        </w:tc>
        <w:tc>
          <w:tcPr>
            <w:tcW w:w="1031" w:type="pct"/>
            <w:noWrap/>
            <w:hideMark/>
          </w:tcPr>
          <w:p w14:paraId="4E91C756" w14:textId="1356824C" w:rsidR="00C774F9" w:rsidRDefault="00C774F9" w:rsidP="007E7D57">
            <w:pPr>
              <w:pStyle w:val="TableText"/>
            </w:pPr>
            <w:r w:rsidRPr="00A0256A">
              <w:t>2.19</w:t>
            </w:r>
          </w:p>
        </w:tc>
      </w:tr>
      <w:tr w:rsidR="00C774F9" w14:paraId="1EA5C2BE" w14:textId="77777777" w:rsidTr="00A35AFF">
        <w:trPr>
          <w:cnfStyle w:val="000000010000" w:firstRow="0" w:lastRow="0" w:firstColumn="0" w:lastColumn="0" w:oddVBand="0" w:evenVBand="0" w:oddHBand="0" w:evenHBand="1" w:firstRowFirstColumn="0" w:firstRowLastColumn="0" w:lastRowFirstColumn="0" w:lastRowLastColumn="0"/>
          <w:trHeight w:val="107"/>
        </w:trPr>
        <w:tc>
          <w:tcPr>
            <w:tcW w:w="1041" w:type="pct"/>
            <w:noWrap/>
            <w:hideMark/>
          </w:tcPr>
          <w:p w14:paraId="0CDB1632" w14:textId="77777777" w:rsidR="00C774F9" w:rsidRDefault="00C774F9" w:rsidP="007E7D57">
            <w:pPr>
              <w:pStyle w:val="TableText"/>
            </w:pPr>
            <w:r>
              <w:t>Tarlee 1 (1)</w:t>
            </w:r>
          </w:p>
        </w:tc>
        <w:tc>
          <w:tcPr>
            <w:tcW w:w="768" w:type="pct"/>
            <w:noWrap/>
            <w:hideMark/>
          </w:tcPr>
          <w:p w14:paraId="4BEF2FB7" w14:textId="78D16277" w:rsidR="00C774F9" w:rsidRDefault="00C774F9" w:rsidP="007E7D57">
            <w:pPr>
              <w:pStyle w:val="TableText"/>
            </w:pPr>
            <w:r w:rsidRPr="00A0256A">
              <w:t>0.32</w:t>
            </w:r>
          </w:p>
        </w:tc>
        <w:tc>
          <w:tcPr>
            <w:tcW w:w="567" w:type="pct"/>
            <w:noWrap/>
            <w:hideMark/>
          </w:tcPr>
          <w:p w14:paraId="3206581F" w14:textId="13BB6CAA" w:rsidR="00C774F9" w:rsidRDefault="00C774F9" w:rsidP="007E7D57">
            <w:pPr>
              <w:pStyle w:val="TableText"/>
            </w:pPr>
            <w:r w:rsidRPr="00A0256A">
              <w:t>2.68</w:t>
            </w:r>
          </w:p>
        </w:tc>
        <w:tc>
          <w:tcPr>
            <w:tcW w:w="911" w:type="pct"/>
            <w:noWrap/>
            <w:hideMark/>
          </w:tcPr>
          <w:p w14:paraId="386F7288" w14:textId="18446BC9" w:rsidR="00C774F9" w:rsidRDefault="00C774F9" w:rsidP="007E7D57">
            <w:pPr>
              <w:pStyle w:val="TableText"/>
            </w:pPr>
            <w:r w:rsidRPr="00A0256A">
              <w:t>0.78</w:t>
            </w:r>
          </w:p>
        </w:tc>
        <w:tc>
          <w:tcPr>
            <w:tcW w:w="682" w:type="pct"/>
            <w:noWrap/>
            <w:hideMark/>
          </w:tcPr>
          <w:p w14:paraId="26899A02" w14:textId="13E7B013" w:rsidR="00C774F9" w:rsidRDefault="00C774F9" w:rsidP="007E7D57">
            <w:pPr>
              <w:pStyle w:val="TableText"/>
            </w:pPr>
            <w:r w:rsidRPr="00A0256A">
              <w:t>11942</w:t>
            </w:r>
          </w:p>
        </w:tc>
        <w:tc>
          <w:tcPr>
            <w:tcW w:w="1031" w:type="pct"/>
            <w:noWrap/>
            <w:hideMark/>
          </w:tcPr>
          <w:p w14:paraId="07E606F6" w14:textId="3A5A8944" w:rsidR="00C774F9" w:rsidRDefault="00C774F9" w:rsidP="007E7D57">
            <w:pPr>
              <w:pStyle w:val="TableText"/>
            </w:pPr>
            <w:r w:rsidRPr="00A0256A">
              <w:t>0.41</w:t>
            </w:r>
          </w:p>
        </w:tc>
      </w:tr>
      <w:tr w:rsidR="00C774F9" w14:paraId="469C9D20" w14:textId="77777777" w:rsidTr="00A35AFF">
        <w:trPr>
          <w:cnfStyle w:val="000000100000" w:firstRow="0" w:lastRow="0" w:firstColumn="0" w:lastColumn="0" w:oddVBand="0" w:evenVBand="0" w:oddHBand="1" w:evenHBand="0" w:firstRowFirstColumn="0" w:firstRowLastColumn="0" w:lastRowFirstColumn="0" w:lastRowLastColumn="0"/>
          <w:trHeight w:val="107"/>
        </w:trPr>
        <w:tc>
          <w:tcPr>
            <w:tcW w:w="1041" w:type="pct"/>
            <w:noWrap/>
            <w:hideMark/>
          </w:tcPr>
          <w:p w14:paraId="582CAF6A" w14:textId="77777777" w:rsidR="00C774F9" w:rsidRDefault="00C774F9" w:rsidP="007E7D57">
            <w:pPr>
              <w:pStyle w:val="TableText"/>
            </w:pPr>
            <w:r>
              <w:t>Tarlee S3 (2)</w:t>
            </w:r>
          </w:p>
        </w:tc>
        <w:tc>
          <w:tcPr>
            <w:tcW w:w="768" w:type="pct"/>
            <w:noWrap/>
            <w:hideMark/>
          </w:tcPr>
          <w:p w14:paraId="45525EC8" w14:textId="3E50D0AB" w:rsidR="00C774F9" w:rsidRDefault="00C774F9" w:rsidP="007E7D57">
            <w:pPr>
              <w:pStyle w:val="TableText"/>
            </w:pPr>
            <w:r w:rsidRPr="00A0256A">
              <w:t>2.43</w:t>
            </w:r>
          </w:p>
        </w:tc>
        <w:tc>
          <w:tcPr>
            <w:tcW w:w="567" w:type="pct"/>
            <w:noWrap/>
            <w:hideMark/>
          </w:tcPr>
          <w:p w14:paraId="040B005E" w14:textId="3D61F73B" w:rsidR="00C774F9" w:rsidRDefault="00C774F9" w:rsidP="007E7D57">
            <w:pPr>
              <w:pStyle w:val="TableText"/>
            </w:pPr>
            <w:r w:rsidRPr="00A0256A">
              <w:t>2.65</w:t>
            </w:r>
          </w:p>
        </w:tc>
        <w:tc>
          <w:tcPr>
            <w:tcW w:w="911" w:type="pct"/>
            <w:noWrap/>
            <w:hideMark/>
          </w:tcPr>
          <w:p w14:paraId="3519C43B" w14:textId="7256545E" w:rsidR="00C774F9" w:rsidRDefault="00C774F9" w:rsidP="007E7D57">
            <w:pPr>
              <w:pStyle w:val="TableText"/>
            </w:pPr>
            <w:r w:rsidRPr="00A0256A">
              <w:t>1.07</w:t>
            </w:r>
          </w:p>
        </w:tc>
        <w:tc>
          <w:tcPr>
            <w:tcW w:w="682" w:type="pct"/>
            <w:noWrap/>
            <w:hideMark/>
          </w:tcPr>
          <w:p w14:paraId="3889DA1C" w14:textId="74EF945B" w:rsidR="00C774F9" w:rsidRDefault="00C774F9" w:rsidP="007E7D57">
            <w:pPr>
              <w:pStyle w:val="TableText"/>
            </w:pPr>
            <w:r w:rsidRPr="00A0256A">
              <w:t>4911</w:t>
            </w:r>
          </w:p>
        </w:tc>
        <w:tc>
          <w:tcPr>
            <w:tcW w:w="1031" w:type="pct"/>
            <w:noWrap/>
            <w:hideMark/>
          </w:tcPr>
          <w:p w14:paraId="1B813360" w14:textId="261B4ACA" w:rsidR="00C774F9" w:rsidRDefault="00C774F9" w:rsidP="007E7D57">
            <w:pPr>
              <w:pStyle w:val="TableText"/>
            </w:pPr>
            <w:r w:rsidRPr="00A0256A">
              <w:t>0.84</w:t>
            </w:r>
          </w:p>
        </w:tc>
      </w:tr>
      <w:tr w:rsidR="00C774F9" w14:paraId="160E0DCF" w14:textId="77777777" w:rsidTr="00A35AFF">
        <w:trPr>
          <w:cnfStyle w:val="000000010000" w:firstRow="0" w:lastRow="0" w:firstColumn="0" w:lastColumn="0" w:oddVBand="0" w:evenVBand="0" w:oddHBand="0" w:evenHBand="1" w:firstRowFirstColumn="0" w:firstRowLastColumn="0" w:lastRowFirstColumn="0" w:lastRowLastColumn="0"/>
          <w:trHeight w:val="107"/>
        </w:trPr>
        <w:tc>
          <w:tcPr>
            <w:tcW w:w="1041" w:type="pct"/>
            <w:noWrap/>
            <w:hideMark/>
          </w:tcPr>
          <w:p w14:paraId="0144B7C2" w14:textId="77777777" w:rsidR="00C774F9" w:rsidRDefault="00C774F9" w:rsidP="007E7D57">
            <w:pPr>
              <w:pStyle w:val="TableText"/>
            </w:pPr>
            <w:r>
              <w:t>Wyworrie 1 (1)</w:t>
            </w:r>
          </w:p>
        </w:tc>
        <w:tc>
          <w:tcPr>
            <w:tcW w:w="768" w:type="pct"/>
            <w:noWrap/>
            <w:hideMark/>
          </w:tcPr>
          <w:p w14:paraId="444A4CDE" w14:textId="0010F83C" w:rsidR="00C774F9" w:rsidRDefault="00C774F9" w:rsidP="007E7D57">
            <w:pPr>
              <w:pStyle w:val="TableText"/>
            </w:pPr>
            <w:r w:rsidRPr="00A0256A">
              <w:t>1.37</w:t>
            </w:r>
          </w:p>
        </w:tc>
        <w:tc>
          <w:tcPr>
            <w:tcW w:w="567" w:type="pct"/>
            <w:noWrap/>
            <w:hideMark/>
          </w:tcPr>
          <w:p w14:paraId="7173ADC0" w14:textId="260FC8E6" w:rsidR="00C774F9" w:rsidRDefault="00C774F9" w:rsidP="007E7D57">
            <w:pPr>
              <w:pStyle w:val="TableText"/>
            </w:pPr>
            <w:r w:rsidRPr="00A0256A">
              <w:t>2.62</w:t>
            </w:r>
          </w:p>
        </w:tc>
        <w:tc>
          <w:tcPr>
            <w:tcW w:w="911" w:type="pct"/>
            <w:noWrap/>
            <w:hideMark/>
          </w:tcPr>
          <w:p w14:paraId="7DDD8087" w14:textId="469AF4C0" w:rsidR="00C774F9" w:rsidRDefault="00C774F9" w:rsidP="007E7D57">
            <w:pPr>
              <w:pStyle w:val="TableText"/>
            </w:pPr>
            <w:r w:rsidRPr="00A0256A">
              <w:t>3.11</w:t>
            </w:r>
          </w:p>
        </w:tc>
        <w:tc>
          <w:tcPr>
            <w:tcW w:w="682" w:type="pct"/>
            <w:noWrap/>
            <w:hideMark/>
          </w:tcPr>
          <w:p w14:paraId="3598BCE5" w14:textId="41AC3F05" w:rsidR="00C774F9" w:rsidRDefault="00C774F9" w:rsidP="007E7D57">
            <w:pPr>
              <w:pStyle w:val="TableText"/>
            </w:pPr>
            <w:r w:rsidRPr="00A0256A">
              <w:t>30358</w:t>
            </w:r>
          </w:p>
        </w:tc>
        <w:tc>
          <w:tcPr>
            <w:tcW w:w="1031" w:type="pct"/>
            <w:noWrap/>
            <w:hideMark/>
          </w:tcPr>
          <w:p w14:paraId="3F936ECA" w14:textId="07FA716C" w:rsidR="00C774F9" w:rsidRDefault="00C774F9" w:rsidP="007E7D57">
            <w:pPr>
              <w:pStyle w:val="TableText"/>
            </w:pPr>
            <w:r w:rsidRPr="00A0256A">
              <w:t>1.07</w:t>
            </w:r>
          </w:p>
        </w:tc>
      </w:tr>
      <w:tr w:rsidR="00C774F9" w14:paraId="3814A2B2" w14:textId="77777777" w:rsidTr="00A35AFF">
        <w:trPr>
          <w:cnfStyle w:val="000000100000" w:firstRow="0" w:lastRow="0" w:firstColumn="0" w:lastColumn="0" w:oddVBand="0" w:evenVBand="0" w:oddHBand="1" w:evenHBand="0" w:firstRowFirstColumn="0" w:firstRowLastColumn="0" w:lastRowFirstColumn="0" w:lastRowLastColumn="0"/>
          <w:trHeight w:val="107"/>
        </w:trPr>
        <w:tc>
          <w:tcPr>
            <w:tcW w:w="1041" w:type="pct"/>
            <w:noWrap/>
            <w:hideMark/>
          </w:tcPr>
          <w:p w14:paraId="34346A2F" w14:textId="77777777" w:rsidR="00C774F9" w:rsidRDefault="00C774F9" w:rsidP="007E7D57">
            <w:pPr>
              <w:pStyle w:val="TableText"/>
            </w:pPr>
            <w:r>
              <w:t>Beetaloo W1 (4)</w:t>
            </w:r>
          </w:p>
        </w:tc>
        <w:tc>
          <w:tcPr>
            <w:tcW w:w="768" w:type="pct"/>
            <w:noWrap/>
            <w:hideMark/>
          </w:tcPr>
          <w:p w14:paraId="59DA5873" w14:textId="2DDDDE1A" w:rsidR="00C774F9" w:rsidRDefault="00C774F9" w:rsidP="007E7D57">
            <w:pPr>
              <w:pStyle w:val="TableText"/>
            </w:pPr>
            <w:r w:rsidRPr="00A0256A">
              <w:t>3.61</w:t>
            </w:r>
          </w:p>
        </w:tc>
        <w:tc>
          <w:tcPr>
            <w:tcW w:w="567" w:type="pct"/>
            <w:noWrap/>
            <w:hideMark/>
          </w:tcPr>
          <w:p w14:paraId="288029A4" w14:textId="339E692F" w:rsidR="00C774F9" w:rsidRDefault="00C774F9" w:rsidP="007E7D57">
            <w:pPr>
              <w:pStyle w:val="TableText"/>
            </w:pPr>
            <w:r w:rsidRPr="00A0256A">
              <w:t>2.64</w:t>
            </w:r>
          </w:p>
        </w:tc>
        <w:tc>
          <w:tcPr>
            <w:tcW w:w="911" w:type="pct"/>
            <w:noWrap/>
            <w:hideMark/>
          </w:tcPr>
          <w:p w14:paraId="57CA47B4" w14:textId="5F35EC77" w:rsidR="00C774F9" w:rsidRDefault="00C774F9" w:rsidP="007E7D57">
            <w:pPr>
              <w:pStyle w:val="TableText"/>
            </w:pPr>
            <w:r w:rsidRPr="00A0256A">
              <w:t>3.53</w:t>
            </w:r>
          </w:p>
        </w:tc>
        <w:tc>
          <w:tcPr>
            <w:tcW w:w="682" w:type="pct"/>
            <w:noWrap/>
            <w:hideMark/>
          </w:tcPr>
          <w:p w14:paraId="062D970A" w14:textId="32BD7A81" w:rsidR="00C774F9" w:rsidRDefault="00C774F9" w:rsidP="007E7D57">
            <w:pPr>
              <w:pStyle w:val="TableText"/>
            </w:pPr>
            <w:r w:rsidRPr="00A0256A">
              <w:t>14410</w:t>
            </w:r>
          </w:p>
        </w:tc>
        <w:tc>
          <w:tcPr>
            <w:tcW w:w="1031" w:type="pct"/>
            <w:noWrap/>
            <w:hideMark/>
          </w:tcPr>
          <w:p w14:paraId="1E081B86" w14:textId="2A118892" w:rsidR="00C774F9" w:rsidRDefault="00C774F9" w:rsidP="007E7D57">
            <w:pPr>
              <w:pStyle w:val="TableText"/>
            </w:pPr>
            <w:r w:rsidRPr="00A0256A">
              <w:t>2.5</w:t>
            </w:r>
          </w:p>
        </w:tc>
      </w:tr>
      <w:tr w:rsidR="00C774F9" w14:paraId="6692FC24" w14:textId="77777777" w:rsidTr="00A35AFF">
        <w:trPr>
          <w:cnfStyle w:val="000000010000" w:firstRow="0" w:lastRow="0" w:firstColumn="0" w:lastColumn="0" w:oddVBand="0" w:evenVBand="0" w:oddHBand="0" w:evenHBand="1" w:firstRowFirstColumn="0" w:firstRowLastColumn="0" w:lastRowFirstColumn="0" w:lastRowLastColumn="0"/>
          <w:trHeight w:val="107"/>
        </w:trPr>
        <w:tc>
          <w:tcPr>
            <w:tcW w:w="1041" w:type="pct"/>
            <w:noWrap/>
            <w:hideMark/>
          </w:tcPr>
          <w:p w14:paraId="0AB2574A" w14:textId="77777777" w:rsidR="00C774F9" w:rsidRDefault="00C774F9" w:rsidP="007E7D57">
            <w:pPr>
              <w:pStyle w:val="TableText"/>
            </w:pPr>
            <w:r>
              <w:t>Tanumbirini 1 (3)</w:t>
            </w:r>
          </w:p>
        </w:tc>
        <w:tc>
          <w:tcPr>
            <w:tcW w:w="768" w:type="pct"/>
            <w:noWrap/>
            <w:hideMark/>
          </w:tcPr>
          <w:p w14:paraId="76CB7670" w14:textId="7DB11D7B" w:rsidR="00C774F9" w:rsidRDefault="00C774F9" w:rsidP="007E7D57">
            <w:pPr>
              <w:pStyle w:val="TableText"/>
            </w:pPr>
            <w:r w:rsidRPr="00A0256A">
              <w:t>1.52</w:t>
            </w:r>
          </w:p>
        </w:tc>
        <w:tc>
          <w:tcPr>
            <w:tcW w:w="567" w:type="pct"/>
            <w:noWrap/>
            <w:hideMark/>
          </w:tcPr>
          <w:p w14:paraId="768BAE9B" w14:textId="0EC4ECBA" w:rsidR="00C774F9" w:rsidRDefault="00C774F9" w:rsidP="007E7D57">
            <w:pPr>
              <w:pStyle w:val="TableText"/>
            </w:pPr>
            <w:r w:rsidRPr="00A0256A">
              <w:t>2.76</w:t>
            </w:r>
          </w:p>
        </w:tc>
        <w:tc>
          <w:tcPr>
            <w:tcW w:w="911" w:type="pct"/>
            <w:noWrap/>
            <w:hideMark/>
          </w:tcPr>
          <w:p w14:paraId="67B65D54" w14:textId="33BA4468" w:rsidR="00C774F9" w:rsidRDefault="00C774F9" w:rsidP="007E7D57">
            <w:pPr>
              <w:pStyle w:val="TableText"/>
            </w:pPr>
            <w:r w:rsidRPr="00A0256A">
              <w:t>1.81</w:t>
            </w:r>
          </w:p>
        </w:tc>
        <w:tc>
          <w:tcPr>
            <w:tcW w:w="682" w:type="pct"/>
            <w:noWrap/>
            <w:hideMark/>
          </w:tcPr>
          <w:p w14:paraId="5A274471" w14:textId="0BDF2366" w:rsidR="00C774F9" w:rsidRDefault="00C774F9" w:rsidP="007E7D57">
            <w:pPr>
              <w:pStyle w:val="TableText"/>
            </w:pPr>
            <w:r w:rsidRPr="00A0256A">
              <w:t>16550</w:t>
            </w:r>
          </w:p>
        </w:tc>
        <w:tc>
          <w:tcPr>
            <w:tcW w:w="1031" w:type="pct"/>
            <w:noWrap/>
            <w:hideMark/>
          </w:tcPr>
          <w:p w14:paraId="2F799697" w14:textId="0A5DBCD3" w:rsidR="00C774F9" w:rsidRDefault="00C774F9" w:rsidP="007E7D57">
            <w:pPr>
              <w:pStyle w:val="TableText"/>
            </w:pPr>
            <w:r w:rsidRPr="00A0256A">
              <w:t>1.48</w:t>
            </w:r>
          </w:p>
        </w:tc>
      </w:tr>
      <w:tr w:rsidR="00C774F9" w14:paraId="768E948B" w14:textId="77777777" w:rsidTr="00A35AFF">
        <w:trPr>
          <w:cnfStyle w:val="000000100000" w:firstRow="0" w:lastRow="0" w:firstColumn="0" w:lastColumn="0" w:oddVBand="0" w:evenVBand="0" w:oddHBand="1" w:evenHBand="0" w:firstRowFirstColumn="0" w:firstRowLastColumn="0" w:lastRowFirstColumn="0" w:lastRowLastColumn="0"/>
          <w:trHeight w:val="107"/>
        </w:trPr>
        <w:tc>
          <w:tcPr>
            <w:tcW w:w="1041" w:type="pct"/>
            <w:noWrap/>
            <w:hideMark/>
          </w:tcPr>
          <w:p w14:paraId="2FDFD063" w14:textId="77777777" w:rsidR="00C774F9" w:rsidRPr="000C3297" w:rsidRDefault="00C774F9" w:rsidP="000C3297">
            <w:pPr>
              <w:pStyle w:val="TableText"/>
            </w:pPr>
            <w:r w:rsidRPr="000C3297">
              <w:t>Shenandoah 1/1A (4)</w:t>
            </w:r>
          </w:p>
        </w:tc>
        <w:tc>
          <w:tcPr>
            <w:tcW w:w="768" w:type="pct"/>
            <w:noWrap/>
            <w:hideMark/>
          </w:tcPr>
          <w:p w14:paraId="384A419A" w14:textId="4921AA0B" w:rsidR="00C774F9" w:rsidRPr="000C3297" w:rsidRDefault="00C774F9" w:rsidP="000C3297">
            <w:pPr>
              <w:pStyle w:val="TableText"/>
            </w:pPr>
            <w:r w:rsidRPr="00A0256A">
              <w:t>1.78</w:t>
            </w:r>
          </w:p>
        </w:tc>
        <w:tc>
          <w:tcPr>
            <w:tcW w:w="567" w:type="pct"/>
            <w:noWrap/>
            <w:hideMark/>
          </w:tcPr>
          <w:p w14:paraId="13C39068" w14:textId="2B853519" w:rsidR="00C774F9" w:rsidRPr="000C3297" w:rsidRDefault="00C774F9" w:rsidP="000C3297">
            <w:pPr>
              <w:pStyle w:val="TableText"/>
            </w:pPr>
            <w:r w:rsidRPr="00A0256A">
              <w:t>2.64</w:t>
            </w:r>
          </w:p>
        </w:tc>
        <w:tc>
          <w:tcPr>
            <w:tcW w:w="911" w:type="pct"/>
            <w:noWrap/>
            <w:hideMark/>
          </w:tcPr>
          <w:p w14:paraId="5087A8FE" w14:textId="3052D667" w:rsidR="00C774F9" w:rsidRPr="000C3297" w:rsidRDefault="00C774F9" w:rsidP="000C3297">
            <w:pPr>
              <w:pStyle w:val="TableText"/>
            </w:pPr>
            <w:r w:rsidRPr="00A0256A">
              <w:t>2.41</w:t>
            </w:r>
          </w:p>
        </w:tc>
        <w:tc>
          <w:tcPr>
            <w:tcW w:w="682" w:type="pct"/>
            <w:noWrap/>
            <w:hideMark/>
          </w:tcPr>
          <w:p w14:paraId="7F6AEF7D" w14:textId="74F7EA7B" w:rsidR="00C774F9" w:rsidRPr="000C3297" w:rsidRDefault="00C774F9" w:rsidP="000C3297">
            <w:pPr>
              <w:pStyle w:val="TableText"/>
            </w:pPr>
            <w:r w:rsidRPr="00A0256A">
              <w:t>9245</w:t>
            </w:r>
          </w:p>
        </w:tc>
        <w:tc>
          <w:tcPr>
            <w:tcW w:w="1031" w:type="pct"/>
            <w:noWrap/>
            <w:hideMark/>
          </w:tcPr>
          <w:p w14:paraId="447278BC" w14:textId="65EB724F" w:rsidR="00C774F9" w:rsidRPr="000C3297" w:rsidRDefault="00C774F9" w:rsidP="000C3297">
            <w:pPr>
              <w:pStyle w:val="TableText"/>
            </w:pPr>
            <w:r w:rsidRPr="00A0256A">
              <w:t>1.82</w:t>
            </w:r>
          </w:p>
        </w:tc>
      </w:tr>
      <w:tr w:rsidR="00C774F9" w14:paraId="1161E283" w14:textId="77777777" w:rsidTr="00A35AFF">
        <w:trPr>
          <w:cnfStyle w:val="000000010000" w:firstRow="0" w:lastRow="0" w:firstColumn="0" w:lastColumn="0" w:oddVBand="0" w:evenVBand="0" w:oddHBand="0" w:evenHBand="1" w:firstRowFirstColumn="0" w:firstRowLastColumn="0" w:lastRowFirstColumn="0" w:lastRowLastColumn="0"/>
          <w:trHeight w:val="107"/>
        </w:trPr>
        <w:tc>
          <w:tcPr>
            <w:tcW w:w="1041" w:type="pct"/>
            <w:noWrap/>
          </w:tcPr>
          <w:p w14:paraId="6580FD6C" w14:textId="60E3FAD0" w:rsidR="00C774F9" w:rsidRPr="000C3297" w:rsidRDefault="00C774F9" w:rsidP="000C3297">
            <w:pPr>
              <w:pStyle w:val="TableText"/>
            </w:pPr>
            <w:r w:rsidRPr="000C3297">
              <w:t>Tarlee 1 (2)</w:t>
            </w:r>
          </w:p>
        </w:tc>
        <w:tc>
          <w:tcPr>
            <w:tcW w:w="768" w:type="pct"/>
            <w:noWrap/>
          </w:tcPr>
          <w:p w14:paraId="2086FBAB" w14:textId="148D23AF" w:rsidR="00C774F9" w:rsidRPr="000C3297" w:rsidRDefault="00C774F9" w:rsidP="000C3297">
            <w:pPr>
              <w:pStyle w:val="TableText"/>
            </w:pPr>
            <w:r w:rsidRPr="00A0256A">
              <w:t>4.46</w:t>
            </w:r>
          </w:p>
        </w:tc>
        <w:tc>
          <w:tcPr>
            <w:tcW w:w="567" w:type="pct"/>
            <w:noWrap/>
          </w:tcPr>
          <w:p w14:paraId="75718404" w14:textId="059EA208" w:rsidR="00C774F9" w:rsidRPr="000C3297" w:rsidRDefault="00C774F9" w:rsidP="000C3297">
            <w:pPr>
              <w:pStyle w:val="TableText"/>
            </w:pPr>
            <w:r w:rsidRPr="00A0256A">
              <w:t>2.54</w:t>
            </w:r>
          </w:p>
        </w:tc>
        <w:tc>
          <w:tcPr>
            <w:tcW w:w="911" w:type="pct"/>
            <w:noWrap/>
          </w:tcPr>
          <w:p w14:paraId="1EE296CD" w14:textId="31BABBE3" w:rsidR="00C774F9" w:rsidRPr="000C3297" w:rsidRDefault="00C774F9" w:rsidP="000C3297">
            <w:pPr>
              <w:pStyle w:val="TableText"/>
            </w:pPr>
            <w:r w:rsidRPr="00A0256A">
              <w:t>2.04</w:t>
            </w:r>
          </w:p>
        </w:tc>
        <w:tc>
          <w:tcPr>
            <w:tcW w:w="682" w:type="pct"/>
            <w:noWrap/>
          </w:tcPr>
          <w:p w14:paraId="75BFE7FF" w14:textId="63C6C908" w:rsidR="00C774F9" w:rsidRPr="000C3297" w:rsidRDefault="00C774F9" w:rsidP="000C3297">
            <w:pPr>
              <w:pStyle w:val="TableText"/>
            </w:pPr>
            <w:r w:rsidRPr="00A0256A">
              <w:t>4246</w:t>
            </w:r>
          </w:p>
        </w:tc>
        <w:tc>
          <w:tcPr>
            <w:tcW w:w="1031" w:type="pct"/>
            <w:noWrap/>
          </w:tcPr>
          <w:p w14:paraId="5E34244F" w14:textId="5C1B2261" w:rsidR="00C774F9" w:rsidRPr="000C3297" w:rsidRDefault="00C774F9" w:rsidP="000C3297">
            <w:pPr>
              <w:pStyle w:val="TableText"/>
            </w:pPr>
            <w:r w:rsidRPr="00A0256A">
              <w:t>1.59</w:t>
            </w:r>
          </w:p>
        </w:tc>
      </w:tr>
      <w:tr w:rsidR="00C774F9" w14:paraId="4BE602EF" w14:textId="77777777" w:rsidTr="00A35AFF">
        <w:trPr>
          <w:cnfStyle w:val="000000100000" w:firstRow="0" w:lastRow="0" w:firstColumn="0" w:lastColumn="0" w:oddVBand="0" w:evenVBand="0" w:oddHBand="1" w:evenHBand="0" w:firstRowFirstColumn="0" w:firstRowLastColumn="0" w:lastRowFirstColumn="0" w:lastRowLastColumn="0"/>
          <w:trHeight w:val="113"/>
        </w:trPr>
        <w:tc>
          <w:tcPr>
            <w:tcW w:w="1041" w:type="pct"/>
            <w:noWrap/>
            <w:hideMark/>
          </w:tcPr>
          <w:p w14:paraId="56E586F0" w14:textId="7E6133CF" w:rsidR="00C774F9" w:rsidRPr="000C3297" w:rsidRDefault="00C774F9" w:rsidP="000C3297">
            <w:pPr>
              <w:pStyle w:val="TableText"/>
            </w:pPr>
            <w:r w:rsidRPr="000C3297">
              <w:t>Average</w:t>
            </w:r>
          </w:p>
        </w:tc>
        <w:tc>
          <w:tcPr>
            <w:tcW w:w="768" w:type="pct"/>
            <w:noWrap/>
            <w:hideMark/>
          </w:tcPr>
          <w:p w14:paraId="3E769B80" w14:textId="1802C15A" w:rsidR="00C774F9" w:rsidRPr="000C3297" w:rsidRDefault="00C774F9" w:rsidP="000C3297">
            <w:pPr>
              <w:pStyle w:val="TableText"/>
            </w:pPr>
            <w:r w:rsidRPr="00A0256A">
              <w:t>2.71</w:t>
            </w:r>
          </w:p>
        </w:tc>
        <w:tc>
          <w:tcPr>
            <w:tcW w:w="567" w:type="pct"/>
            <w:noWrap/>
            <w:hideMark/>
          </w:tcPr>
          <w:p w14:paraId="67385012" w14:textId="3CC05291" w:rsidR="00C774F9" w:rsidRPr="000C3297" w:rsidRDefault="00C774F9" w:rsidP="000C3297">
            <w:pPr>
              <w:pStyle w:val="TableText"/>
            </w:pPr>
            <w:r w:rsidRPr="00A0256A">
              <w:t>2.65</w:t>
            </w:r>
          </w:p>
        </w:tc>
        <w:tc>
          <w:tcPr>
            <w:tcW w:w="911" w:type="pct"/>
            <w:noWrap/>
            <w:hideMark/>
          </w:tcPr>
          <w:p w14:paraId="7664A2D2" w14:textId="392C5958" w:rsidR="00C774F9" w:rsidRPr="000C3297" w:rsidRDefault="00C774F9" w:rsidP="000C3297">
            <w:pPr>
              <w:pStyle w:val="TableText"/>
            </w:pPr>
            <w:r w:rsidRPr="00A0256A">
              <w:t>2.49</w:t>
            </w:r>
          </w:p>
        </w:tc>
        <w:tc>
          <w:tcPr>
            <w:tcW w:w="682" w:type="pct"/>
            <w:noWrap/>
            <w:hideMark/>
          </w:tcPr>
          <w:p w14:paraId="0DC73BCB" w14:textId="756C688C" w:rsidR="00C774F9" w:rsidRPr="000C3297" w:rsidRDefault="00C774F9" w:rsidP="000C3297">
            <w:pPr>
              <w:pStyle w:val="TableText"/>
            </w:pPr>
            <w:r w:rsidRPr="00A0256A">
              <w:t>12178</w:t>
            </w:r>
          </w:p>
        </w:tc>
        <w:tc>
          <w:tcPr>
            <w:tcW w:w="1031" w:type="pct"/>
            <w:noWrap/>
            <w:hideMark/>
          </w:tcPr>
          <w:p w14:paraId="2F4D84A2" w14:textId="5AF3AC0F" w:rsidR="00C774F9" w:rsidRPr="000C3297" w:rsidRDefault="00C774F9" w:rsidP="000C3297">
            <w:pPr>
              <w:pStyle w:val="TableText"/>
            </w:pPr>
            <w:r w:rsidRPr="00A0256A">
              <w:t>1.73</w:t>
            </w:r>
          </w:p>
        </w:tc>
      </w:tr>
    </w:tbl>
    <w:p w14:paraId="51F24DA4" w14:textId="098865F8" w:rsidR="00AF59BE" w:rsidRDefault="00AF0D20" w:rsidP="00FF4DD4">
      <w:pPr>
        <w:pStyle w:val="SourceornoteforTableorFigure"/>
        <w:rPr>
          <w:rFonts w:asciiTheme="minorHAnsi" w:hAnsiTheme="minorHAnsi" w:cs="Arial"/>
        </w:rPr>
      </w:pPr>
      <w:r>
        <w:t>g/cc =</w:t>
      </w:r>
      <w:r w:rsidR="006E4185">
        <w:t xml:space="preserve"> grams per cubic centimetre</w:t>
      </w:r>
      <w:r>
        <w:t>; kPa = kilopascals; scc/g =</w:t>
      </w:r>
      <w:r w:rsidR="00426EC4">
        <w:t xml:space="preserve"> cubic centimetre at standard condition per gram</w:t>
      </w:r>
      <w:r>
        <w:t>; wt% = weight %</w:t>
      </w:r>
      <w:r w:rsidR="00FF4DD4">
        <w:br/>
      </w:r>
      <w:r w:rsidR="009C4B87">
        <w:t>N</w:t>
      </w:r>
      <w:r w:rsidR="009C4B87" w:rsidRPr="00B70A40">
        <w:t xml:space="preserve">o distinction has been made between the properties of reservoir versus non-reservoir units. </w:t>
      </w:r>
      <w:r w:rsidR="00FF4DD4">
        <w:br/>
      </w:r>
      <w:r w:rsidR="003E74AD">
        <w:t xml:space="preserve">Data: </w:t>
      </w:r>
      <w:r w:rsidR="0074683D">
        <w:fldChar w:fldCharType="begin"/>
      </w:r>
      <w:r w:rsidR="000E39F9">
        <w:instrText xml:space="preserve"> ADDIN EN.CITE &lt;EndNote&gt;&lt;Cite AuthorYear="1"&gt;&lt;Author&gt;Pangaea NT Pty Ltd&lt;/Author&gt;&lt;Year&gt;2019&lt;/Year&gt;&lt;RecNum&gt;320&lt;/RecNum&gt;&lt;DisplayText&gt;Pangaea NT Pty Ltd (2019); Revie and Normington (2018)&lt;/DisplayText&gt;&lt;record&gt;&lt;rec-number&gt;320&lt;/rec-number&gt;&lt;foreign-keys&gt;&lt;key app="EN" db-id="rd5vdfvs2xptd5ezaf75vdxne2tdrdf55eze" timestamp="1556001360"&gt;320&lt;/key&gt;&lt;/foreign-keys&gt;&lt;ref-type name="Dataset"&gt;59&lt;/ref-type&gt;&lt;contributors&gt;&lt;authors&gt;&lt;author&gt;Pangaea NT Pty Ltd,&lt;/author&gt;&lt;/authors&gt;&lt;secondary-authors&gt;&lt;author&gt;Hoffman, T.&lt;/author&gt;&lt;/secondary-authors&gt;&lt;/contributors&gt;&lt;titles&gt;&lt;title&gt;Total Organic Carbon, Rock-Eval Pyrolysis, Bottom Hole Temperatures, gas composition, organic petrology for Birdum Creek 1 Wyworrie 1 Tarlee 1, Tarlee 2 and Tarlee S3&lt;/title&gt;&lt;/titles&gt;&lt;dates&gt;&lt;year&gt;2019&lt;/year&gt;&lt;/dates&gt;&lt;label&gt;76944BC6-9C2A-4712-A55B-A3FAB58DE914&lt;/label&gt;&lt;urls&gt;&lt;related-urls&gt;&lt;url&gt;https://www.pangaea.net.au/&lt;/url&gt;&lt;/related-urls&gt;&lt;/urls&gt;&lt;/record&gt;&lt;/Cite&gt;&lt;Cite AuthorYear="1"&gt;&lt;Author&gt;Revie&lt;/Author&gt;&lt;Year&gt;2018&lt;/Year&gt;&lt;RecNum&gt;145&lt;/RecNum&gt;&lt;record&gt;&lt;rec-number&gt;145&lt;/rec-number&gt;&lt;foreign-keys&gt;&lt;key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74683D">
        <w:fldChar w:fldCharType="separate"/>
      </w:r>
      <w:r w:rsidR="0074683D">
        <w:rPr>
          <w:noProof/>
        </w:rPr>
        <w:t>Pangaea NT Pty Ltd (2019); Revie and Normington (2018)</w:t>
      </w:r>
      <w:r w:rsidR="0074683D">
        <w:fldChar w:fldCharType="end"/>
      </w:r>
    </w:p>
    <w:p w14:paraId="18A070C3" w14:textId="63C819DA" w:rsidR="003E74AD" w:rsidRPr="00FF4DD4" w:rsidRDefault="003E74AD" w:rsidP="00FF4DD4">
      <w:pPr>
        <w:pStyle w:val="BodyText"/>
      </w:pPr>
      <w:r w:rsidRPr="00FF4DD4">
        <w:t xml:space="preserve">Two samples from the Amungee Member </w:t>
      </w:r>
      <w:r w:rsidR="000C4024" w:rsidRPr="00FF4DD4">
        <w:t xml:space="preserve">B shale </w:t>
      </w:r>
      <w:r w:rsidRPr="00FF4DD4">
        <w:t xml:space="preserve">in Shenandoah 1/1A were tested and analysed for total gas storage capacity. </w:t>
      </w:r>
      <w:r w:rsidRPr="00FF4DD4">
        <w:fldChar w:fldCharType="begin"/>
      </w:r>
      <w:r w:rsidRPr="00FF4DD4">
        <w:instrText xml:space="preserve"> REF _Ref535847608 \h </w:instrText>
      </w:r>
      <w:r w:rsidR="00FF4DD4">
        <w:instrText xml:space="preserve"> \* MERGEFORMAT </w:instrText>
      </w:r>
      <w:r w:rsidRPr="00FF4DD4">
        <w:fldChar w:fldCharType="separate"/>
      </w:r>
      <w:r w:rsidR="00EC3730">
        <w:t>Table 19</w:t>
      </w:r>
      <w:r w:rsidRPr="00FF4DD4">
        <w:fldChar w:fldCharType="end"/>
      </w:r>
      <w:r w:rsidR="00AF59BE" w:rsidRPr="00FF4DD4">
        <w:t xml:space="preserve"> </w:t>
      </w:r>
      <w:r w:rsidRPr="00FF4DD4">
        <w:t xml:space="preserve">shows the averaged gas storage capacities of different storage mechanisms and total gas storage capacity of the </w:t>
      </w:r>
      <w:r w:rsidR="000C4024" w:rsidRPr="00FF4DD4">
        <w:t xml:space="preserve">B shale </w:t>
      </w:r>
      <w:r w:rsidRPr="00FF4DD4">
        <w:t xml:space="preserve">in Shenandoah 1/1A. The main gas storage mechanism is the adsorbed storage in the </w:t>
      </w:r>
      <w:r w:rsidR="000C4024" w:rsidRPr="00FF4DD4">
        <w:t>B shale</w:t>
      </w:r>
      <w:r w:rsidRPr="00FF4DD4">
        <w:t xml:space="preserve">, and the total gas storage capacity of the two </w:t>
      </w:r>
      <w:r w:rsidR="000C4024" w:rsidRPr="00FF4DD4">
        <w:t xml:space="preserve">B shale </w:t>
      </w:r>
      <w:r w:rsidR="00431B2F" w:rsidRPr="00FF4DD4">
        <w:t>samples is 2.027</w:t>
      </w:r>
      <w:r w:rsidRPr="00FF4DD4">
        <w:t>scc/g.</w:t>
      </w:r>
    </w:p>
    <w:p w14:paraId="5E12AB00" w14:textId="7DF54523" w:rsidR="003E74AD" w:rsidRDefault="003E74AD" w:rsidP="007047CD">
      <w:pPr>
        <w:pStyle w:val="Caption"/>
        <w:keepLines/>
      </w:pPr>
      <w:bookmarkStart w:id="211" w:name="_Ref535847608"/>
      <w:bookmarkStart w:id="212" w:name="_Toc445131"/>
      <w:bookmarkStart w:id="213" w:name="_Toc36042504"/>
      <w:r>
        <w:t xml:space="preserve">Table </w:t>
      </w:r>
      <w:r>
        <w:fldChar w:fldCharType="begin"/>
      </w:r>
      <w:r>
        <w:rPr>
          <w:noProof/>
        </w:rPr>
        <w:instrText xml:space="preserve"> SEQ Table \* ARABIC </w:instrText>
      </w:r>
      <w:r>
        <w:fldChar w:fldCharType="separate"/>
      </w:r>
      <w:r w:rsidR="00EC3730">
        <w:rPr>
          <w:noProof/>
        </w:rPr>
        <w:t>19</w:t>
      </w:r>
      <w:r>
        <w:fldChar w:fldCharType="end"/>
      </w:r>
      <w:bookmarkEnd w:id="211"/>
      <w:r>
        <w:t xml:space="preserve"> Averaged gas storage capacities of different storage mechanisms of two Amungee Member shale samples from Shenandoah 1/1A in the Beetaloo Sub-basin</w:t>
      </w:r>
      <w:bookmarkEnd w:id="212"/>
      <w:bookmarkEnd w:id="213"/>
    </w:p>
    <w:tbl>
      <w:tblPr>
        <w:tblStyle w:val="TableBAHeaderRow"/>
        <w:tblW w:w="5000" w:type="pct"/>
        <w:tblLook w:val="04A0" w:firstRow="1" w:lastRow="0" w:firstColumn="1" w:lastColumn="0" w:noHBand="0" w:noVBand="1"/>
      </w:tblPr>
      <w:tblGrid>
        <w:gridCol w:w="6085"/>
        <w:gridCol w:w="3553"/>
      </w:tblGrid>
      <w:tr w:rsidR="003E74AD" w14:paraId="5FD9F8EC" w14:textId="77777777" w:rsidTr="00A51444">
        <w:trPr>
          <w:cnfStyle w:val="100000000000" w:firstRow="1" w:lastRow="0" w:firstColumn="0" w:lastColumn="0" w:oddVBand="0" w:evenVBand="0" w:oddHBand="0" w:evenHBand="0" w:firstRowFirstColumn="0" w:firstRowLastColumn="0" w:lastRowFirstColumn="0" w:lastRowLastColumn="0"/>
          <w:trHeight w:val="321"/>
          <w:tblHeader/>
        </w:trPr>
        <w:tc>
          <w:tcPr>
            <w:tcW w:w="3157" w:type="pct"/>
            <w:hideMark/>
          </w:tcPr>
          <w:p w14:paraId="0D3707C1" w14:textId="77777777" w:rsidR="003E74AD" w:rsidRDefault="003E74AD" w:rsidP="007047CD">
            <w:pPr>
              <w:pStyle w:val="TableText"/>
              <w:keepNext/>
              <w:keepLines/>
            </w:pPr>
            <w:r>
              <w:t>Formation</w:t>
            </w:r>
          </w:p>
        </w:tc>
        <w:tc>
          <w:tcPr>
            <w:tcW w:w="1843" w:type="pct"/>
            <w:noWrap/>
            <w:hideMark/>
          </w:tcPr>
          <w:p w14:paraId="1331280B" w14:textId="39B09032" w:rsidR="003E74AD" w:rsidRDefault="003E74AD" w:rsidP="007047CD">
            <w:pPr>
              <w:pStyle w:val="TableText"/>
              <w:keepNext/>
              <w:keepLines/>
            </w:pPr>
            <w:r>
              <w:t>Gas storage capacity</w:t>
            </w:r>
          </w:p>
        </w:tc>
      </w:tr>
      <w:tr w:rsidR="003E74AD" w14:paraId="789E3A6D" w14:textId="77777777" w:rsidTr="00344E80">
        <w:trPr>
          <w:cnfStyle w:val="000000100000" w:firstRow="0" w:lastRow="0" w:firstColumn="0" w:lastColumn="0" w:oddVBand="0" w:evenVBand="0" w:oddHBand="1" w:evenHBand="0" w:firstRowFirstColumn="0" w:firstRowLastColumn="0" w:lastRowFirstColumn="0" w:lastRowLastColumn="0"/>
          <w:trHeight w:val="336"/>
        </w:trPr>
        <w:tc>
          <w:tcPr>
            <w:tcW w:w="3157" w:type="pct"/>
            <w:hideMark/>
          </w:tcPr>
          <w:p w14:paraId="482F6826" w14:textId="77777777" w:rsidR="003E74AD" w:rsidRDefault="003E74AD" w:rsidP="007047CD">
            <w:pPr>
              <w:pStyle w:val="TableText"/>
              <w:keepNext/>
              <w:keepLines/>
            </w:pPr>
            <w:r>
              <w:t>Dissolved Gas-in-Water Storage Capacity (scc/g)</w:t>
            </w:r>
          </w:p>
        </w:tc>
        <w:tc>
          <w:tcPr>
            <w:tcW w:w="1843" w:type="pct"/>
            <w:noWrap/>
            <w:hideMark/>
          </w:tcPr>
          <w:p w14:paraId="5DBB61A7" w14:textId="77777777" w:rsidR="003E74AD" w:rsidRDefault="003E74AD" w:rsidP="007047CD">
            <w:pPr>
              <w:pStyle w:val="TableText"/>
              <w:keepNext/>
              <w:keepLines/>
            </w:pPr>
            <w:r>
              <w:t>0.024</w:t>
            </w:r>
          </w:p>
        </w:tc>
      </w:tr>
      <w:tr w:rsidR="003E74AD" w14:paraId="1B884D69" w14:textId="77777777" w:rsidTr="00344E80">
        <w:trPr>
          <w:cnfStyle w:val="000000010000" w:firstRow="0" w:lastRow="0" w:firstColumn="0" w:lastColumn="0" w:oddVBand="0" w:evenVBand="0" w:oddHBand="0" w:evenHBand="1" w:firstRowFirstColumn="0" w:firstRowLastColumn="0" w:lastRowFirstColumn="0" w:lastRowLastColumn="0"/>
          <w:trHeight w:val="321"/>
        </w:trPr>
        <w:tc>
          <w:tcPr>
            <w:tcW w:w="3157" w:type="pct"/>
            <w:hideMark/>
          </w:tcPr>
          <w:p w14:paraId="693463FA" w14:textId="77777777" w:rsidR="003E74AD" w:rsidRDefault="003E74AD" w:rsidP="007047CD">
            <w:pPr>
              <w:pStyle w:val="TableText"/>
              <w:keepNext/>
              <w:keepLines/>
            </w:pPr>
            <w:r>
              <w:t>Dissolved Gas-in-Water Fraction (vol%)</w:t>
            </w:r>
          </w:p>
        </w:tc>
        <w:tc>
          <w:tcPr>
            <w:tcW w:w="1843" w:type="pct"/>
            <w:noWrap/>
            <w:hideMark/>
          </w:tcPr>
          <w:p w14:paraId="19EC5BBE" w14:textId="77777777" w:rsidR="003E74AD" w:rsidRDefault="003E74AD" w:rsidP="007047CD">
            <w:pPr>
              <w:pStyle w:val="TableText"/>
              <w:keepNext/>
              <w:keepLines/>
            </w:pPr>
            <w:r>
              <w:t>1.27</w:t>
            </w:r>
          </w:p>
        </w:tc>
      </w:tr>
      <w:tr w:rsidR="003E74AD" w14:paraId="6D11458F" w14:textId="77777777" w:rsidTr="00344E80">
        <w:trPr>
          <w:cnfStyle w:val="000000100000" w:firstRow="0" w:lastRow="0" w:firstColumn="0" w:lastColumn="0" w:oddVBand="0" w:evenVBand="0" w:oddHBand="1" w:evenHBand="0" w:firstRowFirstColumn="0" w:firstRowLastColumn="0" w:lastRowFirstColumn="0" w:lastRowLastColumn="0"/>
          <w:trHeight w:val="321"/>
        </w:trPr>
        <w:tc>
          <w:tcPr>
            <w:tcW w:w="3157" w:type="pct"/>
            <w:hideMark/>
          </w:tcPr>
          <w:p w14:paraId="570E7043" w14:textId="77777777" w:rsidR="003E74AD" w:rsidRDefault="003E74AD" w:rsidP="007047CD">
            <w:pPr>
              <w:pStyle w:val="TableText"/>
              <w:keepNext/>
              <w:keepLines/>
            </w:pPr>
            <w:r>
              <w:t>Free Gas Storage Capacity (scc/g)</w:t>
            </w:r>
          </w:p>
        </w:tc>
        <w:tc>
          <w:tcPr>
            <w:tcW w:w="1843" w:type="pct"/>
            <w:noWrap/>
            <w:hideMark/>
          </w:tcPr>
          <w:p w14:paraId="5FF5A03E" w14:textId="77777777" w:rsidR="003E74AD" w:rsidRDefault="003E74AD" w:rsidP="007047CD">
            <w:pPr>
              <w:pStyle w:val="TableText"/>
              <w:keepNext/>
              <w:keepLines/>
            </w:pPr>
            <w:r>
              <w:t>0.115</w:t>
            </w:r>
          </w:p>
        </w:tc>
      </w:tr>
      <w:tr w:rsidR="003E74AD" w14:paraId="5E5DFC67" w14:textId="77777777" w:rsidTr="00344E80">
        <w:trPr>
          <w:cnfStyle w:val="000000010000" w:firstRow="0" w:lastRow="0" w:firstColumn="0" w:lastColumn="0" w:oddVBand="0" w:evenVBand="0" w:oddHBand="0" w:evenHBand="1" w:firstRowFirstColumn="0" w:firstRowLastColumn="0" w:lastRowFirstColumn="0" w:lastRowLastColumn="0"/>
          <w:trHeight w:val="321"/>
        </w:trPr>
        <w:tc>
          <w:tcPr>
            <w:tcW w:w="3157" w:type="pct"/>
            <w:hideMark/>
          </w:tcPr>
          <w:p w14:paraId="4AA67363" w14:textId="77777777" w:rsidR="003E74AD" w:rsidRDefault="003E74AD" w:rsidP="007047CD">
            <w:pPr>
              <w:pStyle w:val="TableText"/>
              <w:keepNext/>
              <w:keepLines/>
            </w:pPr>
            <w:r>
              <w:t>Free Gas Fraction (vol%)</w:t>
            </w:r>
          </w:p>
        </w:tc>
        <w:tc>
          <w:tcPr>
            <w:tcW w:w="1843" w:type="pct"/>
            <w:noWrap/>
            <w:hideMark/>
          </w:tcPr>
          <w:p w14:paraId="6EA5814B" w14:textId="77777777" w:rsidR="003E74AD" w:rsidRDefault="003E74AD" w:rsidP="007047CD">
            <w:pPr>
              <w:pStyle w:val="TableText"/>
              <w:keepNext/>
              <w:keepLines/>
            </w:pPr>
            <w:r>
              <w:t>4.48</w:t>
            </w:r>
          </w:p>
        </w:tc>
      </w:tr>
      <w:tr w:rsidR="003E74AD" w14:paraId="1579CA52" w14:textId="77777777" w:rsidTr="00344E80">
        <w:trPr>
          <w:cnfStyle w:val="000000100000" w:firstRow="0" w:lastRow="0" w:firstColumn="0" w:lastColumn="0" w:oddVBand="0" w:evenVBand="0" w:oddHBand="1" w:evenHBand="0" w:firstRowFirstColumn="0" w:firstRowLastColumn="0" w:lastRowFirstColumn="0" w:lastRowLastColumn="0"/>
          <w:trHeight w:val="321"/>
        </w:trPr>
        <w:tc>
          <w:tcPr>
            <w:tcW w:w="3157" w:type="pct"/>
            <w:hideMark/>
          </w:tcPr>
          <w:p w14:paraId="56A8D375" w14:textId="77777777" w:rsidR="003E74AD" w:rsidRDefault="003E74AD" w:rsidP="007047CD">
            <w:pPr>
              <w:pStyle w:val="TableText"/>
              <w:keepNext/>
              <w:keepLines/>
            </w:pPr>
            <w:r>
              <w:t>Adsorbed Gas Storage Capacity (scc/g)</w:t>
            </w:r>
          </w:p>
        </w:tc>
        <w:tc>
          <w:tcPr>
            <w:tcW w:w="1843" w:type="pct"/>
            <w:noWrap/>
            <w:hideMark/>
          </w:tcPr>
          <w:p w14:paraId="25C519C1" w14:textId="77777777" w:rsidR="003E74AD" w:rsidRDefault="003E74AD" w:rsidP="007047CD">
            <w:pPr>
              <w:pStyle w:val="TableText"/>
              <w:keepNext/>
              <w:keepLines/>
            </w:pPr>
            <w:r>
              <w:t>1.889</w:t>
            </w:r>
          </w:p>
        </w:tc>
      </w:tr>
      <w:tr w:rsidR="003E74AD" w14:paraId="7F8B956C" w14:textId="77777777" w:rsidTr="00344E80">
        <w:trPr>
          <w:cnfStyle w:val="000000010000" w:firstRow="0" w:lastRow="0" w:firstColumn="0" w:lastColumn="0" w:oddVBand="0" w:evenVBand="0" w:oddHBand="0" w:evenHBand="1" w:firstRowFirstColumn="0" w:firstRowLastColumn="0" w:lastRowFirstColumn="0" w:lastRowLastColumn="0"/>
          <w:trHeight w:val="321"/>
        </w:trPr>
        <w:tc>
          <w:tcPr>
            <w:tcW w:w="3157" w:type="pct"/>
            <w:hideMark/>
          </w:tcPr>
          <w:p w14:paraId="7C537105" w14:textId="77777777" w:rsidR="003E74AD" w:rsidRDefault="003E74AD" w:rsidP="007047CD">
            <w:pPr>
              <w:pStyle w:val="TableText"/>
              <w:keepNext/>
              <w:keepLines/>
            </w:pPr>
            <w:r>
              <w:t>Adsorbed Gas Fraction (vol%)</w:t>
            </w:r>
          </w:p>
        </w:tc>
        <w:tc>
          <w:tcPr>
            <w:tcW w:w="1843" w:type="pct"/>
            <w:noWrap/>
            <w:hideMark/>
          </w:tcPr>
          <w:p w14:paraId="2823C6BA" w14:textId="77777777" w:rsidR="003E74AD" w:rsidRDefault="003E74AD" w:rsidP="007047CD">
            <w:pPr>
              <w:pStyle w:val="TableText"/>
              <w:keepNext/>
              <w:keepLines/>
            </w:pPr>
            <w:r>
              <w:t>94.26</w:t>
            </w:r>
          </w:p>
        </w:tc>
      </w:tr>
      <w:tr w:rsidR="003E74AD" w14:paraId="3EB717BB" w14:textId="77777777" w:rsidTr="00344E80">
        <w:trPr>
          <w:cnfStyle w:val="000000100000" w:firstRow="0" w:lastRow="0" w:firstColumn="0" w:lastColumn="0" w:oddVBand="0" w:evenVBand="0" w:oddHBand="1" w:evenHBand="0" w:firstRowFirstColumn="0" w:firstRowLastColumn="0" w:lastRowFirstColumn="0" w:lastRowLastColumn="0"/>
          <w:trHeight w:val="321"/>
        </w:trPr>
        <w:tc>
          <w:tcPr>
            <w:tcW w:w="3157" w:type="pct"/>
            <w:hideMark/>
          </w:tcPr>
          <w:p w14:paraId="28F057DB" w14:textId="77777777" w:rsidR="003E74AD" w:rsidRDefault="003E74AD" w:rsidP="007047CD">
            <w:pPr>
              <w:pStyle w:val="TableText"/>
              <w:keepNext/>
              <w:keepLines/>
            </w:pPr>
            <w:r>
              <w:t>Total Gas Storage Capacity (scc/g)</w:t>
            </w:r>
          </w:p>
        </w:tc>
        <w:tc>
          <w:tcPr>
            <w:tcW w:w="1843" w:type="pct"/>
            <w:noWrap/>
            <w:hideMark/>
          </w:tcPr>
          <w:p w14:paraId="27673DB5" w14:textId="77777777" w:rsidR="003E74AD" w:rsidRDefault="003E74AD" w:rsidP="007047CD">
            <w:pPr>
              <w:pStyle w:val="TableText"/>
              <w:keepNext/>
              <w:keepLines/>
            </w:pPr>
            <w:r>
              <w:t>2.027</w:t>
            </w:r>
          </w:p>
        </w:tc>
      </w:tr>
    </w:tbl>
    <w:p w14:paraId="111625A5" w14:textId="29304635" w:rsidR="003E74AD" w:rsidRDefault="00AF0D20" w:rsidP="007047CD">
      <w:pPr>
        <w:pStyle w:val="SourceornoteforTableorFigure"/>
        <w:keepNext/>
        <w:keepLines/>
      </w:pPr>
      <w:r>
        <w:t>scc/g = cubic centimetre at standard condition per gram; vol% = volume %</w:t>
      </w:r>
      <w:r w:rsidR="00FF4DD4">
        <w:br/>
      </w:r>
      <w:r w:rsidR="003E74AD">
        <w:t xml:space="preserve">Data: </w:t>
      </w:r>
      <w:r w:rsidR="003E74AD">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3E74AD">
        <w:fldChar w:fldCharType="separate"/>
      </w:r>
      <w:r w:rsidR="003E74AD">
        <w:rPr>
          <w:noProof/>
        </w:rPr>
        <w:t>Revie and Normington (2018)</w:t>
      </w:r>
      <w:r w:rsidR="003E74AD">
        <w:fldChar w:fldCharType="end"/>
      </w:r>
    </w:p>
    <w:p w14:paraId="67D63B2A" w14:textId="77777777" w:rsidR="003E74AD" w:rsidRPr="00FF4DD4" w:rsidRDefault="003E74AD" w:rsidP="00FF4DD4">
      <w:pPr>
        <w:pStyle w:val="Heading5"/>
      </w:pPr>
      <w:r w:rsidRPr="00FF4DD4">
        <w:t>Mineralogy and brittleness</w:t>
      </w:r>
    </w:p>
    <w:p w14:paraId="20A8B84A" w14:textId="72EE1BB7" w:rsidR="003E74AD" w:rsidRDefault="003E74AD" w:rsidP="003E74AD">
      <w:pPr>
        <w:pStyle w:val="BodyText"/>
      </w:pPr>
      <w:r>
        <w:t xml:space="preserve">The mineral assemblage and brittleness of the Velkerri Formation shales were described using XRD analyses of 185 shale samples from seven wells in the Beetaloo Sub-basin (29 samples from the Wyworrie Member, 134 </w:t>
      </w:r>
      <w:r w:rsidRPr="003F35D8">
        <w:t>samples from the Amungee Member and 22 samples from the Kalala Member</w:t>
      </w:r>
      <w:r w:rsidR="0074683D">
        <w:t xml:space="preserve"> (</w:t>
      </w:r>
      <w:r w:rsidRPr="003F35D8">
        <w:fldChar w:fldCharType="begin"/>
      </w:r>
      <w:r w:rsidRPr="003F35D8">
        <w:instrText xml:space="preserve"> REF _Ref535847511 \h </w:instrText>
      </w:r>
      <w:r w:rsidR="003F35D8">
        <w:instrText xml:space="preserve"> \* MERGEFORMAT </w:instrText>
      </w:r>
      <w:r w:rsidRPr="003F35D8">
        <w:fldChar w:fldCharType="separate"/>
      </w:r>
      <w:r w:rsidR="00EC3730">
        <w:t xml:space="preserve">Table </w:t>
      </w:r>
      <w:r w:rsidR="00EC3730">
        <w:rPr>
          <w:noProof/>
        </w:rPr>
        <w:t>20</w:t>
      </w:r>
      <w:r w:rsidRPr="003F35D8">
        <w:fldChar w:fldCharType="end"/>
      </w:r>
      <w:r w:rsidR="0074683D">
        <w:t>)</w:t>
      </w:r>
      <w:r w:rsidRPr="003F35D8">
        <w:t xml:space="preserve"> </w:t>
      </w:r>
      <w:r w:rsidR="0074683D">
        <w:fldChar w:fldCharType="begin"/>
      </w:r>
      <w:r w:rsidR="000E39F9">
        <w:instrText xml:space="preserve"> ADDIN EN.CITE &lt;EndNote&gt;&lt;Cite&gt;&lt;Author&gt;Revie&lt;/Author&gt;&lt;Year&gt;2018&lt;/Year&gt;&lt;RecNum&gt;145&lt;/RecNum&gt;&lt;DisplayText&gt;(Revie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74683D">
        <w:fldChar w:fldCharType="separate"/>
      </w:r>
      <w:r w:rsidR="0074683D">
        <w:rPr>
          <w:noProof/>
        </w:rPr>
        <w:t>(Revie and Normington, 2018)</w:t>
      </w:r>
      <w:r w:rsidR="0074683D">
        <w:fldChar w:fldCharType="end"/>
      </w:r>
    </w:p>
    <w:p w14:paraId="03B2B64B" w14:textId="5CDB27F2" w:rsidR="003E74AD" w:rsidRDefault="003E74AD" w:rsidP="003E74AD">
      <w:pPr>
        <w:pStyle w:val="BodyText"/>
      </w:pPr>
      <w:r>
        <w:t xml:space="preserve">The Velkerri Formation comprises quartz, kaolinite, mica/illite, feldspar, chlorite, siderite, rutile and anatase </w:t>
      </w:r>
      <w:r>
        <w:fldChar w:fldCharType="begin"/>
      </w:r>
      <w:r w:rsidR="002A5EAA">
        <w:instrText xml:space="preserve"> ADDIN EN.CITE &lt;EndNote&gt;&lt;Cite&gt;&lt;Author&gt;Revie&lt;/Author&gt;&lt;Year&gt;2017&lt;/Year&gt;&lt;RecNum&gt;5&lt;/RecNum&gt;&lt;DisplayText&gt;(Revie, 2017c)&lt;/DisplayText&gt;&lt;record&gt;&lt;rec-number&gt;5&lt;/rec-number&gt;&lt;foreign-keys&gt;&lt;key app="EN" db-id="rd5vdfvs2xptd5ezaf75vdxne2tdrdf55eze" timestamp="1527198397"&gt;5&lt;/key&gt;&lt;/foreign-keys&gt;&lt;ref-type name="Report"&gt;27&lt;/ref-type&gt;&lt;contributors&gt;&lt;authors&gt;&lt;author&gt;Revie, D.&lt;/author&gt;&lt;/authors&gt;&lt;/contributors&gt;&lt;titles&gt;&lt;title&gt;Unconventional petroleum resources of the Roper Group, McArthur Basin. Northern Territory Geological Survey (NTGS) Record 2017-002&lt;/title&gt;&lt;/titles&gt;&lt;pages&gt;64&lt;/pages&gt;&lt;keywords&gt;&lt;keyword&gt;Northern Territory, McArthur Basin, Beetaloo Sub-basin, Gorrie sub-basin, OT Downs sub-basin, Broadmere&lt;/keyword&gt;&lt;keyword&gt;Sub-basin, Mesoproterozoic, Roper Group, Kyalla Formation, Velkerri Formation, unconventional petroleum, shale gas,&lt;/keyword&gt;&lt;keyword&gt;shale oil, petroleum geology, petroleum geochemistry, petroleum exploration, petroleum potential, petroleum resources.&lt;/keyword&gt;&lt;/keywords&gt;&lt;dates&gt;&lt;year&gt;2017&lt;/year&gt;&lt;/dates&gt;&lt;pub-location&gt;Darwin&lt;/pub-location&gt;&lt;publisher&gt;Department of Primary Industries and Resources&lt;/publisher&gt;&lt;urls&gt;&lt;/urls&gt;&lt;/record&gt;&lt;/Cite&gt;&lt;/EndNote&gt;</w:instrText>
      </w:r>
      <w:r>
        <w:fldChar w:fldCharType="separate"/>
      </w:r>
      <w:r w:rsidR="003B148F">
        <w:rPr>
          <w:noProof/>
        </w:rPr>
        <w:t>(Revie, 2017c)</w:t>
      </w:r>
      <w:r>
        <w:fldChar w:fldCharType="end"/>
      </w:r>
      <w:r>
        <w:t xml:space="preserve">. </w:t>
      </w:r>
      <w:r>
        <w:fldChar w:fldCharType="begin"/>
      </w:r>
      <w:r>
        <w:instrText xml:space="preserve"> REF _Ref535847493 \h </w:instrText>
      </w:r>
      <w:r>
        <w:fldChar w:fldCharType="separate"/>
      </w:r>
      <w:r w:rsidR="00EC3730">
        <w:t xml:space="preserve">Figure </w:t>
      </w:r>
      <w:r w:rsidR="00EC3730">
        <w:rPr>
          <w:noProof/>
        </w:rPr>
        <w:t>29</w:t>
      </w:r>
      <w:r>
        <w:fldChar w:fldCharType="end"/>
      </w:r>
      <w:r>
        <w:t xml:space="preserve"> shows the ternary plots of the dominant mineral content of the Amungee Member, including contents of total clay, carbonates and other</w:t>
      </w:r>
      <w:r w:rsidR="00366373">
        <w:t>;</w:t>
      </w:r>
      <w:r>
        <w:t xml:space="preserve"> the “other” included all the minerals other than clay or carbonate minerals. The brittleness index (BI) was calculated from mineral composition using the method of </w:t>
      </w:r>
      <w:r>
        <w:fldChar w:fldCharType="begin"/>
      </w:r>
      <w:r w:rsidR="00985346">
        <w:instrText xml:space="preserve"> ADDIN EN.CITE &lt;EndNote&gt;&lt;Cite AuthorYear="1"&gt;&lt;Author&gt;Jarvie&lt;/Author&gt;&lt;Year&gt;2007&lt;/Year&gt;&lt;RecNum&gt;209&lt;/RecNum&gt;&lt;DisplayText&gt;Jarvie et al. (2007)&lt;/DisplayText&gt;&lt;record&gt;&lt;rec-number&gt;209&lt;/rec-number&gt;&lt;foreign-keys&gt;&lt;key app="EN" db-id="rd5vdfvs2xptd5ezaf75vdxne2tdrdf55eze" timestamp="1548992786"&gt;209&lt;/key&gt;&lt;/foreign-keys&gt;&lt;ref-type name="Journal Article"&gt;17&lt;/ref-type&gt;&lt;contributors&gt;&lt;authors&gt;&lt;author&gt;Jarvie, D.M.&lt;/author&gt;&lt;author&gt;Hill, R,J.&lt;/author&gt;&lt;author&gt;Ruble, T.E.&lt;/author&gt;&lt;/authors&gt;&lt;/contributors&gt;&lt;titles&gt;&lt;title&gt;Unconventional shale-gas systems: The Mississipian Barnett Shale of north-central Texas as one model for thermogenic shale-gas assessment&lt;/title&gt;&lt;secondary-title&gt;AAPG Bulletin&lt;/secondary-title&gt;&lt;/titles&gt;&lt;periodical&gt;&lt;full-title&gt;AAPG Bulletin&lt;/full-title&gt;&lt;/periodical&gt;&lt;pages&gt;475-499&lt;/pages&gt;&lt;volume&gt;91&lt;/volume&gt;&lt;dates&gt;&lt;year&gt;2007&lt;/year&gt;&lt;/dates&gt;&lt;urls&gt;&lt;/urls&gt;&lt;/record&gt;&lt;/Cite&gt;&lt;/EndNote&gt;</w:instrText>
      </w:r>
      <w:r>
        <w:fldChar w:fldCharType="separate"/>
      </w:r>
      <w:r>
        <w:rPr>
          <w:noProof/>
        </w:rPr>
        <w:t>Jarvie et al. (2007)</w:t>
      </w:r>
      <w:r>
        <w:fldChar w:fldCharType="end"/>
      </w:r>
      <w:r>
        <w:t xml:space="preserve">. In a case study in the Barnett Shale by </w:t>
      </w:r>
      <w:r>
        <w:fldChar w:fldCharType="begin"/>
      </w:r>
      <w:r w:rsidR="007408E9">
        <w:instrText xml:space="preserve"> ADDIN EN.CITE &lt;EndNote&gt;&lt;Cite AuthorYear="1"&gt;&lt;Author&gt;Perez Altamar&lt;/Author&gt;&lt;Year&gt;2014&lt;/Year&gt;&lt;RecNum&gt;418&lt;/RecNum&gt;&lt;DisplayText&gt;Perez Altamar and Marfurt (2014)&lt;/DisplayText&gt;&lt;record&gt;&lt;rec-number&gt;418&lt;/rec-number&gt;&lt;foreign-keys&gt;&lt;key app="EN" db-id="rd5vdfvs2xptd5ezaf75vdxne2tdrdf55eze" timestamp="1574205690"&gt;418&lt;/key&gt;&lt;/foreign-keys&gt;&lt;ref-type name="Journal Article"&gt;17&lt;/ref-type&gt;&lt;contributors&gt;&lt;authors&gt;&lt;author&gt;Perez Altamar, R.&lt;/author&gt;&lt;author&gt;Marfurt, K.&lt;/author&gt;&lt;/authors&gt;&lt;/contributors&gt;&lt;titles&gt;&lt;title&gt;Mineralogy-based brittleness prediction from surface seismic data: Application to the Barnett Shale&lt;/title&gt;&lt;secondary-title&gt;Interpretation&lt;/secondary-title&gt;&lt;/titles&gt;&lt;periodical&gt;&lt;full-title&gt;Interpretation&lt;/full-title&gt;&lt;/periodical&gt;&lt;pages&gt;T255-T271&lt;/pages&gt;&lt;volume&gt;2&lt;/volume&gt;&lt;number&gt;4&lt;/number&gt;&lt;dates&gt;&lt;year&gt;2014&lt;/year&gt;&lt;/dates&gt;&lt;urls&gt;&lt;related-urls&gt;&lt;url&gt;https://library.seg.org/doi/pdf/10.1190/INT-2013-0161.1%20%20&lt;/url&gt;&lt;/related-urls&gt;&lt;/urls&gt;&lt;electronic-resource-num&gt;10.1190/INT-2013-0161.1&lt;/electronic-resource-num&gt;&lt;/record&gt;&lt;/Cite&gt;&lt;/EndNote&gt;</w:instrText>
      </w:r>
      <w:r>
        <w:fldChar w:fldCharType="separate"/>
      </w:r>
      <w:r>
        <w:rPr>
          <w:noProof/>
        </w:rPr>
        <w:t>Perez Altamar and Marfurt (2014)</w:t>
      </w:r>
      <w:r>
        <w:fldChar w:fldCharType="end"/>
      </w:r>
      <w:r>
        <w:t xml:space="preserve">, the following brittleness classifications were applied: Brittle: BI </w:t>
      </w:r>
      <w:r w:rsidR="000A38D7">
        <w:t xml:space="preserve">&gt; </w:t>
      </w:r>
      <w:r>
        <w:t>0.48; Less brittle: BI = 0.32</w:t>
      </w:r>
      <w:r w:rsidR="00AF0D20">
        <w:t>–</w:t>
      </w:r>
      <w:r>
        <w:t>0.48; Less ductile: BI = 0.16</w:t>
      </w:r>
      <w:r w:rsidR="00AF0D20">
        <w:t>–</w:t>
      </w:r>
      <w:r>
        <w:t>0.32; and Ductile: BI &lt;</w:t>
      </w:r>
      <w:r w:rsidR="0074683D">
        <w:t> </w:t>
      </w:r>
      <w:r>
        <w:t xml:space="preserve">0.16. Overall, the Velkerri Formation shales are classified as ‘brittle’, with an </w:t>
      </w:r>
      <w:r>
        <w:rPr>
          <w:color w:val="auto"/>
        </w:rPr>
        <w:t>average BI of 0.533 (</w:t>
      </w:r>
      <w:r>
        <w:fldChar w:fldCharType="begin"/>
      </w:r>
      <w:r>
        <w:instrText xml:space="preserve"> REF _Ref535847511 \h </w:instrText>
      </w:r>
      <w:r>
        <w:fldChar w:fldCharType="separate"/>
      </w:r>
      <w:r w:rsidR="00EC3730">
        <w:t xml:space="preserve">Table </w:t>
      </w:r>
      <w:r w:rsidR="00EC3730">
        <w:rPr>
          <w:noProof/>
        </w:rPr>
        <w:t>20</w:t>
      </w:r>
      <w:r>
        <w:fldChar w:fldCharType="end"/>
      </w:r>
      <w:r>
        <w:t>).</w:t>
      </w:r>
      <w:r>
        <w:rPr>
          <w:color w:val="auto"/>
        </w:rPr>
        <w:t xml:space="preserve"> </w:t>
      </w:r>
      <w:r>
        <w:t>The averaged brittleness indices of the Wywo</w:t>
      </w:r>
      <w:r w:rsidR="0074683D">
        <w:t xml:space="preserve">rrie, Amungee and Kalala </w:t>
      </w:r>
      <w:r w:rsidR="00BD0684">
        <w:t>M</w:t>
      </w:r>
      <w:r w:rsidR="0074683D">
        <w:t>ember</w:t>
      </w:r>
      <w:r>
        <w:t xml:space="preserve"> shales are </w:t>
      </w:r>
      <w:r>
        <w:rPr>
          <w:color w:val="auto"/>
        </w:rPr>
        <w:t xml:space="preserve">0.441, 0.556 and 0.514 respectively. </w:t>
      </w:r>
    </w:p>
    <w:p w14:paraId="7A0812B1" w14:textId="693E3A88" w:rsidR="003E74AD" w:rsidRDefault="003E74AD" w:rsidP="00C6350C">
      <w:pPr>
        <w:pStyle w:val="Caption"/>
        <w:keepLines/>
      </w:pPr>
      <w:bookmarkStart w:id="214" w:name="_Ref535847511"/>
      <w:bookmarkStart w:id="215" w:name="_Toc445132"/>
      <w:bookmarkStart w:id="216" w:name="_Toc36042505"/>
      <w:r>
        <w:t xml:space="preserve">Table </w:t>
      </w:r>
      <w:r>
        <w:fldChar w:fldCharType="begin"/>
      </w:r>
      <w:r>
        <w:rPr>
          <w:noProof/>
        </w:rPr>
        <w:instrText xml:space="preserve"> SEQ Table \* ARABIC </w:instrText>
      </w:r>
      <w:r>
        <w:fldChar w:fldCharType="separate"/>
      </w:r>
      <w:r w:rsidR="00EC3730">
        <w:rPr>
          <w:noProof/>
        </w:rPr>
        <w:t>20</w:t>
      </w:r>
      <w:r>
        <w:fldChar w:fldCharType="end"/>
      </w:r>
      <w:bookmarkEnd w:id="214"/>
      <w:r>
        <w:t xml:space="preserve"> Main mineral assemblage statistics of the Wyworrie, Amungee and Kalala members analysed by XRD and average brittleness indices estimated from mineral assemblages using the method of </w:t>
      </w:r>
      <w:r>
        <w:fldChar w:fldCharType="begin"/>
      </w:r>
      <w:r w:rsidR="00985346">
        <w:instrText xml:space="preserve"> ADDIN EN.CITE &lt;EndNote&gt;&lt;Cite AuthorYear="1"&gt;&lt;Author&gt;Jarvie&lt;/Author&gt;&lt;Year&gt;2007&lt;/Year&gt;&lt;RecNum&gt;209&lt;/RecNum&gt;&lt;DisplayText&gt;Jarvie et al. (2007)&lt;/DisplayText&gt;&lt;record&gt;&lt;rec-number&gt;209&lt;/rec-number&gt;&lt;foreign-keys&gt;&lt;key app="EN" db-id="rd5vdfvs2xptd5ezaf75vdxne2tdrdf55eze" timestamp="1548992786"&gt;209&lt;/key&gt;&lt;/foreign-keys&gt;&lt;ref-type name="Journal Article"&gt;17&lt;/ref-type&gt;&lt;contributors&gt;&lt;authors&gt;&lt;author&gt;Jarvie, D.M.&lt;/author&gt;&lt;author&gt;Hill, R,J.&lt;/author&gt;&lt;author&gt;Ruble, T.E.&lt;/author&gt;&lt;/authors&gt;&lt;/contributors&gt;&lt;titles&gt;&lt;title&gt;Unconventional shale-gas systems: The Mississipian Barnett Shale of north-central Texas as one model for thermogenic shale-gas assessment&lt;/title&gt;&lt;secondary-title&gt;AAPG Bulletin&lt;/secondary-title&gt;&lt;/titles&gt;&lt;periodical&gt;&lt;full-title&gt;AAPG Bulletin&lt;/full-title&gt;&lt;/periodical&gt;&lt;pages&gt;475-499&lt;/pages&gt;&lt;volume&gt;91&lt;/volume&gt;&lt;dates&gt;&lt;year&gt;2007&lt;/year&gt;&lt;/dates&gt;&lt;urls&gt;&lt;/urls&gt;&lt;/record&gt;&lt;/Cite&gt;&lt;/EndNote&gt;</w:instrText>
      </w:r>
      <w:r>
        <w:fldChar w:fldCharType="separate"/>
      </w:r>
      <w:r>
        <w:rPr>
          <w:noProof/>
        </w:rPr>
        <w:t>Jarvie et al. (2007)</w:t>
      </w:r>
      <w:bookmarkEnd w:id="215"/>
      <w:bookmarkEnd w:id="216"/>
      <w:r>
        <w:fldChar w:fldCharType="end"/>
      </w:r>
    </w:p>
    <w:tbl>
      <w:tblPr>
        <w:tblStyle w:val="TableBAHeaderRow"/>
        <w:tblW w:w="5000" w:type="pct"/>
        <w:tblLook w:val="04A0" w:firstRow="1" w:lastRow="0" w:firstColumn="1" w:lastColumn="0" w:noHBand="0" w:noVBand="1"/>
      </w:tblPr>
      <w:tblGrid>
        <w:gridCol w:w="2188"/>
        <w:gridCol w:w="1519"/>
        <w:gridCol w:w="1835"/>
        <w:gridCol w:w="1313"/>
        <w:gridCol w:w="2783"/>
      </w:tblGrid>
      <w:tr w:rsidR="003E74AD" w14:paraId="369C7355" w14:textId="77777777" w:rsidTr="00C92504">
        <w:trPr>
          <w:cnfStyle w:val="100000000000" w:firstRow="1" w:lastRow="0" w:firstColumn="0" w:lastColumn="0" w:oddVBand="0" w:evenVBand="0" w:oddHBand="0" w:evenHBand="0" w:firstRowFirstColumn="0" w:firstRowLastColumn="0" w:lastRowFirstColumn="0" w:lastRowLastColumn="0"/>
          <w:trHeight w:val="297"/>
          <w:tblHeader/>
        </w:trPr>
        <w:tc>
          <w:tcPr>
            <w:tcW w:w="1135" w:type="pct"/>
            <w:noWrap/>
            <w:hideMark/>
          </w:tcPr>
          <w:p w14:paraId="22C1FA07" w14:textId="77777777" w:rsidR="003E74AD" w:rsidRDefault="003E74AD" w:rsidP="00C6350C">
            <w:pPr>
              <w:keepNext/>
              <w:keepLines/>
              <w:spacing w:before="0" w:after="0" w:line="240" w:lineRule="auto"/>
              <w:rPr>
                <w:rFonts w:ascii="Arial" w:eastAsia="Times New Roman" w:hAnsi="Arial" w:cs="Arial"/>
                <w:color w:val="FFFFFF" w:themeColor="background1"/>
                <w:sz w:val="18"/>
                <w:szCs w:val="18"/>
              </w:rPr>
            </w:pPr>
            <w:r>
              <w:rPr>
                <w:rFonts w:ascii="Arial" w:eastAsia="Times New Roman" w:hAnsi="Arial" w:cs="Arial"/>
                <w:color w:val="FFFFFF" w:themeColor="background1"/>
                <w:sz w:val="18"/>
                <w:szCs w:val="18"/>
              </w:rPr>
              <w:t>Well</w:t>
            </w:r>
          </w:p>
        </w:tc>
        <w:tc>
          <w:tcPr>
            <w:tcW w:w="788" w:type="pct"/>
            <w:noWrap/>
            <w:hideMark/>
          </w:tcPr>
          <w:p w14:paraId="06A19D69" w14:textId="77777777" w:rsidR="003E74AD" w:rsidRDefault="003E74AD" w:rsidP="00C6350C">
            <w:pPr>
              <w:keepNext/>
              <w:keepLines/>
              <w:spacing w:before="0" w:after="0" w:line="240" w:lineRule="auto"/>
              <w:jc w:val="center"/>
              <w:rPr>
                <w:rFonts w:ascii="Arial" w:eastAsia="Times New Roman" w:hAnsi="Arial" w:cs="Arial"/>
                <w:color w:val="FFFFFF" w:themeColor="background1"/>
                <w:sz w:val="18"/>
                <w:szCs w:val="18"/>
              </w:rPr>
            </w:pPr>
            <w:r>
              <w:rPr>
                <w:rFonts w:ascii="Arial" w:eastAsia="Times New Roman" w:hAnsi="Arial" w:cs="Arial"/>
                <w:color w:val="FFFFFF" w:themeColor="background1"/>
                <w:sz w:val="18"/>
                <w:szCs w:val="18"/>
              </w:rPr>
              <w:t>Total clay (wt%)</w:t>
            </w:r>
          </w:p>
        </w:tc>
        <w:tc>
          <w:tcPr>
            <w:tcW w:w="952" w:type="pct"/>
            <w:noWrap/>
            <w:hideMark/>
          </w:tcPr>
          <w:p w14:paraId="012087D6" w14:textId="77777777" w:rsidR="003E74AD" w:rsidRDefault="003E74AD" w:rsidP="00C6350C">
            <w:pPr>
              <w:keepNext/>
              <w:keepLines/>
              <w:spacing w:before="0" w:after="0" w:line="240" w:lineRule="auto"/>
              <w:jc w:val="center"/>
              <w:rPr>
                <w:rFonts w:ascii="Arial" w:eastAsia="Times New Roman" w:hAnsi="Arial" w:cs="Arial"/>
                <w:color w:val="FFFFFF" w:themeColor="background1"/>
                <w:sz w:val="18"/>
                <w:szCs w:val="18"/>
              </w:rPr>
            </w:pPr>
            <w:r>
              <w:rPr>
                <w:rFonts w:ascii="Arial" w:eastAsia="Times New Roman" w:hAnsi="Arial" w:cs="Arial"/>
                <w:color w:val="FFFFFF" w:themeColor="background1"/>
                <w:sz w:val="18"/>
                <w:szCs w:val="18"/>
              </w:rPr>
              <w:t>Carbonates (wt%)</w:t>
            </w:r>
          </w:p>
        </w:tc>
        <w:tc>
          <w:tcPr>
            <w:tcW w:w="681" w:type="pct"/>
            <w:noWrap/>
            <w:hideMark/>
          </w:tcPr>
          <w:p w14:paraId="5807C32E" w14:textId="77777777" w:rsidR="003E74AD" w:rsidRDefault="003E74AD" w:rsidP="00C6350C">
            <w:pPr>
              <w:keepNext/>
              <w:keepLines/>
              <w:spacing w:before="0" w:after="0" w:line="240" w:lineRule="auto"/>
              <w:jc w:val="center"/>
              <w:rPr>
                <w:rFonts w:ascii="Arial" w:eastAsia="Times New Roman" w:hAnsi="Arial" w:cs="Arial"/>
                <w:color w:val="FFFFFF" w:themeColor="background1"/>
                <w:sz w:val="18"/>
                <w:szCs w:val="18"/>
              </w:rPr>
            </w:pPr>
            <w:r>
              <w:rPr>
                <w:rFonts w:ascii="Arial" w:eastAsia="Times New Roman" w:hAnsi="Arial" w:cs="Arial"/>
                <w:color w:val="FFFFFF" w:themeColor="background1"/>
                <w:sz w:val="18"/>
                <w:szCs w:val="18"/>
              </w:rPr>
              <w:t>Other (wt%)</w:t>
            </w:r>
          </w:p>
        </w:tc>
        <w:tc>
          <w:tcPr>
            <w:tcW w:w="1444" w:type="pct"/>
            <w:noWrap/>
            <w:hideMark/>
          </w:tcPr>
          <w:p w14:paraId="3CD79C85" w14:textId="1AEA7A5D" w:rsidR="003E74AD" w:rsidRDefault="003E74AD" w:rsidP="00C6350C">
            <w:pPr>
              <w:keepNext/>
              <w:keepLines/>
              <w:spacing w:before="0" w:after="0" w:line="240" w:lineRule="auto"/>
              <w:jc w:val="center"/>
              <w:rPr>
                <w:rFonts w:ascii="Arial" w:eastAsia="Times New Roman" w:hAnsi="Arial" w:cs="Arial"/>
                <w:color w:val="FFFFFF" w:themeColor="background1"/>
                <w:sz w:val="18"/>
                <w:szCs w:val="18"/>
              </w:rPr>
            </w:pPr>
            <w:r>
              <w:rPr>
                <w:rFonts w:ascii="Arial" w:eastAsia="Times New Roman" w:hAnsi="Arial" w:cs="Arial"/>
                <w:color w:val="FFFFFF" w:themeColor="background1"/>
                <w:sz w:val="18"/>
                <w:szCs w:val="18"/>
              </w:rPr>
              <w:t>B</w:t>
            </w:r>
            <w:r w:rsidR="00BD0684">
              <w:rPr>
                <w:rFonts w:ascii="Arial" w:eastAsia="Times New Roman" w:hAnsi="Arial" w:cs="Arial"/>
                <w:color w:val="FFFFFF" w:themeColor="background1"/>
                <w:sz w:val="18"/>
                <w:szCs w:val="18"/>
              </w:rPr>
              <w:t>rittleness index</w:t>
            </w:r>
            <w:r>
              <w:rPr>
                <w:rFonts w:ascii="Arial" w:eastAsia="Times New Roman" w:hAnsi="Arial" w:cs="Arial"/>
                <w:color w:val="FFFFFF" w:themeColor="background1"/>
                <w:sz w:val="18"/>
                <w:szCs w:val="18"/>
              </w:rPr>
              <w:t xml:space="preserve"> (fraction)</w:t>
            </w:r>
          </w:p>
        </w:tc>
      </w:tr>
      <w:tr w:rsidR="003E74AD" w14:paraId="7CA50857" w14:textId="77777777" w:rsidTr="00344E80">
        <w:trPr>
          <w:cnfStyle w:val="000000100000" w:firstRow="0" w:lastRow="0" w:firstColumn="0" w:lastColumn="0" w:oddVBand="0" w:evenVBand="0" w:oddHBand="1" w:evenHBand="0" w:firstRowFirstColumn="0" w:firstRowLastColumn="0" w:lastRowFirstColumn="0" w:lastRowLastColumn="0"/>
          <w:trHeight w:val="297"/>
        </w:trPr>
        <w:tc>
          <w:tcPr>
            <w:tcW w:w="1135" w:type="pct"/>
            <w:noWrap/>
            <w:hideMark/>
          </w:tcPr>
          <w:p w14:paraId="2B0155A1" w14:textId="77777777" w:rsidR="003E74AD" w:rsidRDefault="003E74AD" w:rsidP="00C6350C">
            <w:pPr>
              <w:keepNext/>
              <w:keepLines/>
              <w:spacing w:before="0" w:after="0" w:line="240" w:lineRule="auto"/>
              <w:rPr>
                <w:rFonts w:ascii="Arial" w:eastAsia="Times New Roman" w:hAnsi="Arial" w:cs="Arial"/>
                <w:color w:val="0D0D0D"/>
                <w:sz w:val="18"/>
                <w:szCs w:val="18"/>
              </w:rPr>
            </w:pPr>
            <w:r>
              <w:rPr>
                <w:rFonts w:ascii="Arial" w:hAnsi="Arial" w:cs="Arial"/>
                <w:color w:val="0D0D0D"/>
                <w:sz w:val="18"/>
                <w:szCs w:val="18"/>
              </w:rPr>
              <w:t>Altree 2 (41)</w:t>
            </w:r>
          </w:p>
        </w:tc>
        <w:tc>
          <w:tcPr>
            <w:tcW w:w="788" w:type="pct"/>
            <w:noWrap/>
            <w:hideMark/>
          </w:tcPr>
          <w:p w14:paraId="6D3EBB7B" w14:textId="77777777" w:rsidR="003E74AD" w:rsidRDefault="003E74AD" w:rsidP="00C6350C">
            <w:pPr>
              <w:keepNext/>
              <w:keepLines/>
              <w:spacing w:before="0" w:after="0" w:line="240" w:lineRule="auto"/>
              <w:jc w:val="center"/>
              <w:rPr>
                <w:rFonts w:ascii="Arial" w:eastAsia="Times New Roman" w:hAnsi="Arial" w:cs="Arial"/>
                <w:color w:val="auto"/>
                <w:sz w:val="18"/>
                <w:szCs w:val="18"/>
              </w:rPr>
            </w:pPr>
            <w:r>
              <w:rPr>
                <w:rFonts w:ascii="Arial" w:hAnsi="Arial" w:cs="Arial"/>
                <w:bCs/>
                <w:color w:val="auto"/>
                <w:sz w:val="18"/>
                <w:szCs w:val="18"/>
              </w:rPr>
              <w:t>33.5</w:t>
            </w:r>
          </w:p>
        </w:tc>
        <w:tc>
          <w:tcPr>
            <w:tcW w:w="952" w:type="pct"/>
            <w:noWrap/>
            <w:hideMark/>
          </w:tcPr>
          <w:p w14:paraId="1AAB4E27" w14:textId="77777777" w:rsidR="003E74AD" w:rsidRDefault="003E74AD" w:rsidP="00C6350C">
            <w:pPr>
              <w:keepNext/>
              <w:keepLines/>
              <w:spacing w:before="0" w:after="0" w:line="240" w:lineRule="auto"/>
              <w:jc w:val="center"/>
              <w:rPr>
                <w:rFonts w:ascii="Arial" w:eastAsia="Times New Roman" w:hAnsi="Arial" w:cs="Arial"/>
                <w:color w:val="auto"/>
                <w:sz w:val="18"/>
                <w:szCs w:val="18"/>
              </w:rPr>
            </w:pPr>
            <w:r>
              <w:rPr>
                <w:rFonts w:ascii="Arial" w:hAnsi="Arial" w:cs="Arial"/>
                <w:bCs/>
                <w:color w:val="auto"/>
                <w:sz w:val="18"/>
                <w:szCs w:val="18"/>
              </w:rPr>
              <w:t>7.0</w:t>
            </w:r>
          </w:p>
        </w:tc>
        <w:tc>
          <w:tcPr>
            <w:tcW w:w="681" w:type="pct"/>
            <w:noWrap/>
            <w:hideMark/>
          </w:tcPr>
          <w:p w14:paraId="38E1FA5F" w14:textId="77777777" w:rsidR="003E74AD" w:rsidRDefault="003E74AD" w:rsidP="00C6350C">
            <w:pPr>
              <w:keepNext/>
              <w:keepLines/>
              <w:spacing w:before="0" w:after="0" w:line="240" w:lineRule="auto"/>
              <w:jc w:val="center"/>
              <w:rPr>
                <w:rFonts w:ascii="Arial" w:eastAsia="Times New Roman" w:hAnsi="Arial" w:cs="Arial"/>
                <w:color w:val="auto"/>
                <w:sz w:val="18"/>
                <w:szCs w:val="18"/>
              </w:rPr>
            </w:pPr>
            <w:r>
              <w:rPr>
                <w:rFonts w:ascii="Arial" w:hAnsi="Arial" w:cs="Arial"/>
                <w:bCs/>
                <w:color w:val="auto"/>
                <w:sz w:val="18"/>
                <w:szCs w:val="18"/>
              </w:rPr>
              <w:t>59.4</w:t>
            </w:r>
          </w:p>
        </w:tc>
        <w:tc>
          <w:tcPr>
            <w:tcW w:w="1444" w:type="pct"/>
            <w:noWrap/>
            <w:hideMark/>
          </w:tcPr>
          <w:p w14:paraId="504EDDEF" w14:textId="77777777" w:rsidR="003E74AD" w:rsidRDefault="003E74AD" w:rsidP="00C6350C">
            <w:pPr>
              <w:keepNext/>
              <w:keepLines/>
              <w:spacing w:before="0" w:after="0" w:line="240" w:lineRule="auto"/>
              <w:jc w:val="center"/>
              <w:rPr>
                <w:rFonts w:ascii="Arial" w:eastAsia="Times New Roman" w:hAnsi="Arial" w:cs="Arial"/>
                <w:color w:val="auto"/>
                <w:sz w:val="18"/>
                <w:szCs w:val="18"/>
              </w:rPr>
            </w:pPr>
            <w:r>
              <w:rPr>
                <w:rFonts w:ascii="Arial" w:hAnsi="Arial" w:cs="Arial"/>
                <w:bCs/>
                <w:color w:val="auto"/>
                <w:sz w:val="18"/>
                <w:szCs w:val="18"/>
              </w:rPr>
              <w:t>0.518</w:t>
            </w:r>
          </w:p>
        </w:tc>
      </w:tr>
      <w:tr w:rsidR="003E74AD" w14:paraId="096B80F2" w14:textId="77777777" w:rsidTr="00344E80">
        <w:trPr>
          <w:cnfStyle w:val="000000010000" w:firstRow="0" w:lastRow="0" w:firstColumn="0" w:lastColumn="0" w:oddVBand="0" w:evenVBand="0" w:oddHBand="0" w:evenHBand="1" w:firstRowFirstColumn="0" w:firstRowLastColumn="0" w:lastRowFirstColumn="0" w:lastRowLastColumn="0"/>
          <w:trHeight w:val="297"/>
        </w:trPr>
        <w:tc>
          <w:tcPr>
            <w:tcW w:w="1135" w:type="pct"/>
            <w:noWrap/>
            <w:hideMark/>
          </w:tcPr>
          <w:p w14:paraId="623DEEBC" w14:textId="77777777" w:rsidR="003E74AD" w:rsidRDefault="003E74AD" w:rsidP="00C6350C">
            <w:pPr>
              <w:keepNext/>
              <w:keepLines/>
              <w:spacing w:before="0" w:after="0" w:line="240" w:lineRule="auto"/>
              <w:rPr>
                <w:rFonts w:ascii="Arial" w:eastAsia="Times New Roman" w:hAnsi="Arial" w:cs="Arial"/>
                <w:color w:val="0D0D0D"/>
                <w:sz w:val="18"/>
                <w:szCs w:val="18"/>
              </w:rPr>
            </w:pPr>
            <w:r>
              <w:rPr>
                <w:rFonts w:ascii="Arial" w:hAnsi="Arial" w:cs="Arial"/>
                <w:color w:val="0D0D0D"/>
                <w:sz w:val="18"/>
                <w:szCs w:val="18"/>
              </w:rPr>
              <w:t>McManus 1 (30)</w:t>
            </w:r>
          </w:p>
        </w:tc>
        <w:tc>
          <w:tcPr>
            <w:tcW w:w="788" w:type="pct"/>
            <w:noWrap/>
            <w:hideMark/>
          </w:tcPr>
          <w:p w14:paraId="7CFC8952" w14:textId="77777777" w:rsidR="003E74AD" w:rsidRDefault="003E74AD" w:rsidP="00C6350C">
            <w:pPr>
              <w:keepNext/>
              <w:keepLines/>
              <w:spacing w:before="0" w:after="0" w:line="240" w:lineRule="auto"/>
              <w:jc w:val="center"/>
              <w:rPr>
                <w:rFonts w:ascii="Arial" w:eastAsia="Times New Roman" w:hAnsi="Arial" w:cs="Arial"/>
                <w:color w:val="auto"/>
                <w:sz w:val="18"/>
                <w:szCs w:val="18"/>
              </w:rPr>
            </w:pPr>
            <w:r>
              <w:rPr>
                <w:rFonts w:ascii="Arial" w:hAnsi="Arial" w:cs="Arial"/>
                <w:bCs/>
                <w:color w:val="auto"/>
                <w:sz w:val="18"/>
                <w:szCs w:val="18"/>
              </w:rPr>
              <w:t>33.3</w:t>
            </w:r>
          </w:p>
        </w:tc>
        <w:tc>
          <w:tcPr>
            <w:tcW w:w="952" w:type="pct"/>
            <w:noWrap/>
            <w:hideMark/>
          </w:tcPr>
          <w:p w14:paraId="7F2D059F" w14:textId="77777777" w:rsidR="003E74AD" w:rsidRDefault="003E74AD" w:rsidP="00C6350C">
            <w:pPr>
              <w:keepNext/>
              <w:keepLines/>
              <w:spacing w:before="0" w:after="0" w:line="240" w:lineRule="auto"/>
              <w:jc w:val="center"/>
              <w:rPr>
                <w:rFonts w:ascii="Arial" w:eastAsia="Times New Roman" w:hAnsi="Arial" w:cs="Arial"/>
                <w:color w:val="auto"/>
                <w:sz w:val="18"/>
                <w:szCs w:val="18"/>
              </w:rPr>
            </w:pPr>
            <w:r>
              <w:rPr>
                <w:rFonts w:ascii="Arial" w:hAnsi="Arial" w:cs="Arial"/>
                <w:bCs/>
                <w:color w:val="auto"/>
                <w:sz w:val="18"/>
                <w:szCs w:val="18"/>
              </w:rPr>
              <w:t>8.8</w:t>
            </w:r>
          </w:p>
        </w:tc>
        <w:tc>
          <w:tcPr>
            <w:tcW w:w="681" w:type="pct"/>
            <w:noWrap/>
            <w:hideMark/>
          </w:tcPr>
          <w:p w14:paraId="7D3DA842" w14:textId="77777777" w:rsidR="003E74AD" w:rsidRDefault="003E74AD" w:rsidP="00C6350C">
            <w:pPr>
              <w:keepNext/>
              <w:keepLines/>
              <w:spacing w:before="0" w:after="0" w:line="240" w:lineRule="auto"/>
              <w:jc w:val="center"/>
              <w:rPr>
                <w:rFonts w:ascii="Arial" w:eastAsia="Times New Roman" w:hAnsi="Arial" w:cs="Arial"/>
                <w:color w:val="auto"/>
                <w:sz w:val="18"/>
                <w:szCs w:val="18"/>
              </w:rPr>
            </w:pPr>
            <w:r>
              <w:rPr>
                <w:rFonts w:ascii="Arial" w:hAnsi="Arial" w:cs="Arial"/>
                <w:bCs/>
                <w:color w:val="auto"/>
                <w:sz w:val="18"/>
                <w:szCs w:val="18"/>
              </w:rPr>
              <w:t>57.9</w:t>
            </w:r>
          </w:p>
        </w:tc>
        <w:tc>
          <w:tcPr>
            <w:tcW w:w="1444" w:type="pct"/>
            <w:noWrap/>
            <w:hideMark/>
          </w:tcPr>
          <w:p w14:paraId="416CE3CA" w14:textId="77777777" w:rsidR="003E74AD" w:rsidRDefault="003E74AD" w:rsidP="00C6350C">
            <w:pPr>
              <w:keepNext/>
              <w:keepLines/>
              <w:spacing w:before="0" w:after="0" w:line="240" w:lineRule="auto"/>
              <w:jc w:val="center"/>
              <w:rPr>
                <w:rFonts w:ascii="Arial" w:eastAsia="Times New Roman" w:hAnsi="Arial" w:cs="Arial"/>
                <w:color w:val="auto"/>
                <w:sz w:val="18"/>
                <w:szCs w:val="18"/>
              </w:rPr>
            </w:pPr>
            <w:r>
              <w:rPr>
                <w:rFonts w:ascii="Arial" w:hAnsi="Arial" w:cs="Arial"/>
                <w:bCs/>
                <w:color w:val="auto"/>
                <w:sz w:val="18"/>
                <w:szCs w:val="18"/>
              </w:rPr>
              <w:t>0.501</w:t>
            </w:r>
          </w:p>
        </w:tc>
      </w:tr>
      <w:tr w:rsidR="003E74AD" w14:paraId="71472839" w14:textId="77777777" w:rsidTr="00344E80">
        <w:trPr>
          <w:cnfStyle w:val="000000100000" w:firstRow="0" w:lastRow="0" w:firstColumn="0" w:lastColumn="0" w:oddVBand="0" w:evenVBand="0" w:oddHBand="1" w:evenHBand="0" w:firstRowFirstColumn="0" w:firstRowLastColumn="0" w:lastRowFirstColumn="0" w:lastRowLastColumn="0"/>
          <w:trHeight w:val="297"/>
        </w:trPr>
        <w:tc>
          <w:tcPr>
            <w:tcW w:w="1135" w:type="pct"/>
            <w:noWrap/>
            <w:hideMark/>
          </w:tcPr>
          <w:p w14:paraId="7C3E7F1B" w14:textId="77777777" w:rsidR="003E74AD" w:rsidRDefault="003E74AD" w:rsidP="00C6350C">
            <w:pPr>
              <w:keepNext/>
              <w:keepLines/>
              <w:spacing w:before="0" w:after="0" w:line="240" w:lineRule="auto"/>
              <w:rPr>
                <w:rFonts w:ascii="Arial" w:eastAsia="Times New Roman" w:hAnsi="Arial" w:cs="Arial"/>
                <w:color w:val="0D0D0D"/>
                <w:sz w:val="18"/>
                <w:szCs w:val="18"/>
              </w:rPr>
            </w:pPr>
            <w:r>
              <w:rPr>
                <w:rFonts w:ascii="Arial" w:hAnsi="Arial" w:cs="Arial"/>
                <w:color w:val="0D0D0D"/>
                <w:sz w:val="18"/>
                <w:szCs w:val="18"/>
              </w:rPr>
              <w:t>Sever 1 (39)</w:t>
            </w:r>
          </w:p>
        </w:tc>
        <w:tc>
          <w:tcPr>
            <w:tcW w:w="788" w:type="pct"/>
            <w:noWrap/>
            <w:hideMark/>
          </w:tcPr>
          <w:p w14:paraId="049F1BAF" w14:textId="77777777" w:rsidR="003E74AD" w:rsidRDefault="003E74AD" w:rsidP="00C6350C">
            <w:pPr>
              <w:keepNext/>
              <w:keepLines/>
              <w:spacing w:before="0" w:after="0" w:line="240" w:lineRule="auto"/>
              <w:jc w:val="center"/>
              <w:rPr>
                <w:rFonts w:ascii="Arial" w:eastAsia="Times New Roman" w:hAnsi="Arial" w:cs="Arial"/>
                <w:color w:val="auto"/>
                <w:sz w:val="18"/>
                <w:szCs w:val="18"/>
              </w:rPr>
            </w:pPr>
            <w:r>
              <w:rPr>
                <w:rFonts w:ascii="Arial" w:hAnsi="Arial" w:cs="Arial"/>
                <w:bCs/>
                <w:color w:val="auto"/>
                <w:sz w:val="18"/>
                <w:szCs w:val="18"/>
              </w:rPr>
              <w:t>32.1</w:t>
            </w:r>
          </w:p>
        </w:tc>
        <w:tc>
          <w:tcPr>
            <w:tcW w:w="952" w:type="pct"/>
            <w:noWrap/>
            <w:hideMark/>
          </w:tcPr>
          <w:p w14:paraId="66F5B933" w14:textId="77777777" w:rsidR="003E74AD" w:rsidRDefault="003E74AD" w:rsidP="00C6350C">
            <w:pPr>
              <w:keepNext/>
              <w:keepLines/>
              <w:spacing w:before="0" w:after="0" w:line="240" w:lineRule="auto"/>
              <w:jc w:val="center"/>
              <w:rPr>
                <w:rFonts w:ascii="Arial" w:eastAsia="Times New Roman" w:hAnsi="Arial" w:cs="Arial"/>
                <w:color w:val="auto"/>
                <w:sz w:val="18"/>
                <w:szCs w:val="18"/>
              </w:rPr>
            </w:pPr>
            <w:r>
              <w:rPr>
                <w:rFonts w:ascii="Arial" w:hAnsi="Arial" w:cs="Arial"/>
                <w:bCs/>
                <w:color w:val="auto"/>
                <w:sz w:val="18"/>
                <w:szCs w:val="18"/>
              </w:rPr>
              <w:t>2.6</w:t>
            </w:r>
          </w:p>
        </w:tc>
        <w:tc>
          <w:tcPr>
            <w:tcW w:w="681" w:type="pct"/>
            <w:noWrap/>
            <w:hideMark/>
          </w:tcPr>
          <w:p w14:paraId="7BCED54E" w14:textId="77777777" w:rsidR="003E74AD" w:rsidRDefault="003E74AD" w:rsidP="00C6350C">
            <w:pPr>
              <w:keepNext/>
              <w:keepLines/>
              <w:spacing w:before="0" w:after="0" w:line="240" w:lineRule="auto"/>
              <w:jc w:val="center"/>
              <w:rPr>
                <w:rFonts w:ascii="Arial" w:eastAsia="Times New Roman" w:hAnsi="Arial" w:cs="Arial"/>
                <w:color w:val="auto"/>
                <w:sz w:val="18"/>
                <w:szCs w:val="18"/>
              </w:rPr>
            </w:pPr>
            <w:r>
              <w:rPr>
                <w:rFonts w:ascii="Arial" w:hAnsi="Arial" w:cs="Arial"/>
                <w:bCs/>
                <w:color w:val="auto"/>
                <w:sz w:val="18"/>
                <w:szCs w:val="18"/>
              </w:rPr>
              <w:t>65.3</w:t>
            </w:r>
          </w:p>
        </w:tc>
        <w:tc>
          <w:tcPr>
            <w:tcW w:w="1444" w:type="pct"/>
            <w:noWrap/>
            <w:hideMark/>
          </w:tcPr>
          <w:p w14:paraId="48DA143C" w14:textId="77777777" w:rsidR="003E74AD" w:rsidRDefault="003E74AD" w:rsidP="00C6350C">
            <w:pPr>
              <w:keepNext/>
              <w:keepLines/>
              <w:spacing w:before="0" w:after="0" w:line="240" w:lineRule="auto"/>
              <w:jc w:val="center"/>
              <w:rPr>
                <w:rFonts w:ascii="Arial" w:eastAsia="Times New Roman" w:hAnsi="Arial" w:cs="Arial"/>
                <w:color w:val="auto"/>
                <w:sz w:val="18"/>
                <w:szCs w:val="18"/>
              </w:rPr>
            </w:pPr>
            <w:r>
              <w:rPr>
                <w:rFonts w:ascii="Arial" w:hAnsi="Arial" w:cs="Arial"/>
                <w:bCs/>
                <w:color w:val="auto"/>
                <w:sz w:val="18"/>
                <w:szCs w:val="18"/>
              </w:rPr>
              <w:t>0.588</w:t>
            </w:r>
          </w:p>
        </w:tc>
      </w:tr>
      <w:tr w:rsidR="003E74AD" w14:paraId="7154C7C7" w14:textId="77777777" w:rsidTr="00344E80">
        <w:trPr>
          <w:cnfStyle w:val="000000010000" w:firstRow="0" w:lastRow="0" w:firstColumn="0" w:lastColumn="0" w:oddVBand="0" w:evenVBand="0" w:oddHBand="0" w:evenHBand="1" w:firstRowFirstColumn="0" w:firstRowLastColumn="0" w:lastRowFirstColumn="0" w:lastRowLastColumn="0"/>
          <w:trHeight w:val="297"/>
        </w:trPr>
        <w:tc>
          <w:tcPr>
            <w:tcW w:w="1135" w:type="pct"/>
            <w:noWrap/>
            <w:hideMark/>
          </w:tcPr>
          <w:p w14:paraId="51DEF829" w14:textId="77777777" w:rsidR="003E74AD" w:rsidRDefault="003E74AD" w:rsidP="00C6350C">
            <w:pPr>
              <w:keepNext/>
              <w:keepLines/>
              <w:spacing w:before="0" w:after="0" w:line="240" w:lineRule="auto"/>
              <w:rPr>
                <w:rFonts w:ascii="Arial" w:eastAsia="Times New Roman" w:hAnsi="Arial" w:cs="Arial"/>
                <w:color w:val="0D0D0D"/>
                <w:sz w:val="18"/>
                <w:szCs w:val="18"/>
              </w:rPr>
            </w:pPr>
            <w:r>
              <w:rPr>
                <w:rFonts w:ascii="Arial" w:hAnsi="Arial" w:cs="Arial"/>
                <w:color w:val="0D0D0D"/>
                <w:sz w:val="18"/>
                <w:szCs w:val="18"/>
              </w:rPr>
              <w:t>Shenandoah 1/1A (27)</w:t>
            </w:r>
          </w:p>
        </w:tc>
        <w:tc>
          <w:tcPr>
            <w:tcW w:w="788" w:type="pct"/>
            <w:noWrap/>
            <w:hideMark/>
          </w:tcPr>
          <w:p w14:paraId="71E314A2" w14:textId="77777777" w:rsidR="003E74AD" w:rsidRDefault="003E74AD" w:rsidP="00C6350C">
            <w:pPr>
              <w:keepNext/>
              <w:keepLines/>
              <w:spacing w:before="0" w:after="0" w:line="240" w:lineRule="auto"/>
              <w:jc w:val="center"/>
              <w:rPr>
                <w:rFonts w:ascii="Arial" w:eastAsia="Times New Roman" w:hAnsi="Arial" w:cs="Arial"/>
                <w:color w:val="auto"/>
                <w:sz w:val="18"/>
                <w:szCs w:val="18"/>
              </w:rPr>
            </w:pPr>
            <w:r>
              <w:rPr>
                <w:rFonts w:ascii="Arial" w:hAnsi="Arial" w:cs="Arial"/>
                <w:bCs/>
                <w:color w:val="auto"/>
                <w:sz w:val="18"/>
                <w:szCs w:val="18"/>
              </w:rPr>
              <w:t>38.7</w:t>
            </w:r>
          </w:p>
        </w:tc>
        <w:tc>
          <w:tcPr>
            <w:tcW w:w="952" w:type="pct"/>
            <w:noWrap/>
            <w:hideMark/>
          </w:tcPr>
          <w:p w14:paraId="2F9B7F97" w14:textId="77777777" w:rsidR="003E74AD" w:rsidRDefault="003E74AD" w:rsidP="00C6350C">
            <w:pPr>
              <w:keepNext/>
              <w:keepLines/>
              <w:spacing w:before="0" w:after="0" w:line="240" w:lineRule="auto"/>
              <w:jc w:val="center"/>
              <w:rPr>
                <w:rFonts w:ascii="Arial" w:eastAsia="Times New Roman" w:hAnsi="Arial" w:cs="Arial"/>
                <w:color w:val="auto"/>
                <w:sz w:val="18"/>
                <w:szCs w:val="18"/>
              </w:rPr>
            </w:pPr>
            <w:r>
              <w:rPr>
                <w:rFonts w:ascii="Arial" w:hAnsi="Arial" w:cs="Arial"/>
                <w:bCs/>
                <w:color w:val="auto"/>
                <w:sz w:val="18"/>
                <w:szCs w:val="18"/>
              </w:rPr>
              <w:t>1.5</w:t>
            </w:r>
          </w:p>
        </w:tc>
        <w:tc>
          <w:tcPr>
            <w:tcW w:w="681" w:type="pct"/>
            <w:noWrap/>
            <w:hideMark/>
          </w:tcPr>
          <w:p w14:paraId="7B7A9DB1" w14:textId="77777777" w:rsidR="003E74AD" w:rsidRDefault="003E74AD" w:rsidP="00C6350C">
            <w:pPr>
              <w:keepNext/>
              <w:keepLines/>
              <w:spacing w:before="0" w:after="0" w:line="240" w:lineRule="auto"/>
              <w:jc w:val="center"/>
              <w:rPr>
                <w:rFonts w:ascii="Arial" w:eastAsia="Times New Roman" w:hAnsi="Arial" w:cs="Arial"/>
                <w:color w:val="auto"/>
                <w:sz w:val="18"/>
                <w:szCs w:val="18"/>
              </w:rPr>
            </w:pPr>
            <w:r>
              <w:rPr>
                <w:rFonts w:ascii="Arial" w:hAnsi="Arial" w:cs="Arial"/>
                <w:bCs/>
                <w:color w:val="auto"/>
                <w:sz w:val="18"/>
                <w:szCs w:val="18"/>
              </w:rPr>
              <w:t>60.0</w:t>
            </w:r>
          </w:p>
        </w:tc>
        <w:tc>
          <w:tcPr>
            <w:tcW w:w="1444" w:type="pct"/>
            <w:noWrap/>
            <w:hideMark/>
          </w:tcPr>
          <w:p w14:paraId="2A008756" w14:textId="77777777" w:rsidR="003E74AD" w:rsidRDefault="003E74AD" w:rsidP="00C6350C">
            <w:pPr>
              <w:keepNext/>
              <w:keepLines/>
              <w:spacing w:before="0" w:after="0" w:line="240" w:lineRule="auto"/>
              <w:jc w:val="center"/>
              <w:rPr>
                <w:rFonts w:ascii="Arial" w:eastAsia="Times New Roman" w:hAnsi="Arial" w:cs="Arial"/>
                <w:color w:val="auto"/>
                <w:sz w:val="18"/>
                <w:szCs w:val="18"/>
              </w:rPr>
            </w:pPr>
            <w:r>
              <w:rPr>
                <w:rFonts w:ascii="Arial" w:hAnsi="Arial" w:cs="Arial"/>
                <w:bCs/>
                <w:color w:val="auto"/>
                <w:sz w:val="18"/>
                <w:szCs w:val="18"/>
              </w:rPr>
              <w:t>0.554</w:t>
            </w:r>
          </w:p>
        </w:tc>
      </w:tr>
      <w:tr w:rsidR="003E74AD" w14:paraId="6F83506A" w14:textId="77777777" w:rsidTr="00344E80">
        <w:trPr>
          <w:cnfStyle w:val="000000100000" w:firstRow="0" w:lastRow="0" w:firstColumn="0" w:lastColumn="0" w:oddVBand="0" w:evenVBand="0" w:oddHBand="1" w:evenHBand="0" w:firstRowFirstColumn="0" w:firstRowLastColumn="0" w:lastRowFirstColumn="0" w:lastRowLastColumn="0"/>
          <w:trHeight w:val="297"/>
        </w:trPr>
        <w:tc>
          <w:tcPr>
            <w:tcW w:w="1135" w:type="pct"/>
            <w:noWrap/>
            <w:hideMark/>
          </w:tcPr>
          <w:p w14:paraId="5C811FD1" w14:textId="77777777" w:rsidR="003E74AD" w:rsidRDefault="003E74AD" w:rsidP="00C6350C">
            <w:pPr>
              <w:keepNext/>
              <w:keepLines/>
              <w:spacing w:before="0" w:after="0" w:line="240" w:lineRule="auto"/>
              <w:rPr>
                <w:rFonts w:ascii="Arial" w:eastAsia="Times New Roman" w:hAnsi="Arial" w:cs="Arial"/>
                <w:color w:val="0D0D0D"/>
                <w:sz w:val="18"/>
                <w:szCs w:val="18"/>
              </w:rPr>
            </w:pPr>
            <w:r>
              <w:rPr>
                <w:rFonts w:ascii="Arial" w:hAnsi="Arial" w:cs="Arial"/>
                <w:color w:val="0D0D0D"/>
                <w:sz w:val="18"/>
                <w:szCs w:val="18"/>
              </w:rPr>
              <w:t>Tanumbirini 1 (5)</w:t>
            </w:r>
          </w:p>
        </w:tc>
        <w:tc>
          <w:tcPr>
            <w:tcW w:w="788" w:type="pct"/>
            <w:noWrap/>
            <w:hideMark/>
          </w:tcPr>
          <w:p w14:paraId="60AE7EF3" w14:textId="77777777" w:rsidR="003E74AD" w:rsidRDefault="003E74AD" w:rsidP="00C6350C">
            <w:pPr>
              <w:keepNext/>
              <w:keepLines/>
              <w:spacing w:before="0" w:after="0" w:line="240" w:lineRule="auto"/>
              <w:jc w:val="center"/>
              <w:rPr>
                <w:rFonts w:ascii="Arial" w:eastAsia="Times New Roman" w:hAnsi="Arial" w:cs="Arial"/>
                <w:color w:val="auto"/>
                <w:sz w:val="18"/>
                <w:szCs w:val="18"/>
              </w:rPr>
            </w:pPr>
            <w:r>
              <w:rPr>
                <w:rFonts w:ascii="Arial" w:hAnsi="Arial" w:cs="Arial"/>
                <w:bCs/>
                <w:color w:val="auto"/>
                <w:sz w:val="18"/>
                <w:szCs w:val="18"/>
              </w:rPr>
              <w:t>41.2</w:t>
            </w:r>
          </w:p>
        </w:tc>
        <w:tc>
          <w:tcPr>
            <w:tcW w:w="952" w:type="pct"/>
            <w:noWrap/>
            <w:hideMark/>
          </w:tcPr>
          <w:p w14:paraId="21490AF1" w14:textId="77777777" w:rsidR="003E74AD" w:rsidRDefault="003E74AD" w:rsidP="00C6350C">
            <w:pPr>
              <w:keepNext/>
              <w:keepLines/>
              <w:spacing w:before="0" w:after="0" w:line="240" w:lineRule="auto"/>
              <w:jc w:val="center"/>
              <w:rPr>
                <w:rFonts w:ascii="Arial" w:eastAsia="Times New Roman" w:hAnsi="Arial" w:cs="Arial"/>
                <w:color w:val="auto"/>
                <w:sz w:val="18"/>
                <w:szCs w:val="18"/>
              </w:rPr>
            </w:pPr>
            <w:r>
              <w:rPr>
                <w:rFonts w:ascii="Arial" w:hAnsi="Arial" w:cs="Arial"/>
                <w:bCs/>
                <w:color w:val="auto"/>
                <w:sz w:val="18"/>
                <w:szCs w:val="18"/>
              </w:rPr>
              <w:t>2.2</w:t>
            </w:r>
          </w:p>
        </w:tc>
        <w:tc>
          <w:tcPr>
            <w:tcW w:w="681" w:type="pct"/>
            <w:noWrap/>
            <w:hideMark/>
          </w:tcPr>
          <w:p w14:paraId="0A359127" w14:textId="77777777" w:rsidR="003E74AD" w:rsidRDefault="003E74AD" w:rsidP="00C6350C">
            <w:pPr>
              <w:keepNext/>
              <w:keepLines/>
              <w:spacing w:before="0" w:after="0" w:line="240" w:lineRule="auto"/>
              <w:jc w:val="center"/>
              <w:rPr>
                <w:rFonts w:ascii="Arial" w:eastAsia="Times New Roman" w:hAnsi="Arial" w:cs="Arial"/>
                <w:color w:val="auto"/>
                <w:sz w:val="18"/>
                <w:szCs w:val="18"/>
              </w:rPr>
            </w:pPr>
            <w:r>
              <w:rPr>
                <w:rFonts w:ascii="Arial" w:hAnsi="Arial" w:cs="Arial"/>
                <w:bCs/>
                <w:color w:val="auto"/>
                <w:sz w:val="18"/>
                <w:szCs w:val="18"/>
              </w:rPr>
              <w:t>56.6</w:t>
            </w:r>
          </w:p>
        </w:tc>
        <w:tc>
          <w:tcPr>
            <w:tcW w:w="1444" w:type="pct"/>
            <w:noWrap/>
            <w:hideMark/>
          </w:tcPr>
          <w:p w14:paraId="440E313A" w14:textId="77777777" w:rsidR="003E74AD" w:rsidRDefault="003E74AD" w:rsidP="00C6350C">
            <w:pPr>
              <w:keepNext/>
              <w:keepLines/>
              <w:spacing w:before="0" w:after="0" w:line="240" w:lineRule="auto"/>
              <w:jc w:val="center"/>
              <w:rPr>
                <w:rFonts w:ascii="Arial" w:eastAsia="Times New Roman" w:hAnsi="Arial" w:cs="Arial"/>
                <w:color w:val="auto"/>
                <w:sz w:val="18"/>
                <w:szCs w:val="18"/>
              </w:rPr>
            </w:pPr>
            <w:r>
              <w:rPr>
                <w:rFonts w:ascii="Arial" w:hAnsi="Arial" w:cs="Arial"/>
                <w:bCs/>
                <w:color w:val="auto"/>
                <w:sz w:val="18"/>
                <w:szCs w:val="18"/>
              </w:rPr>
              <w:t>0.475</w:t>
            </w:r>
          </w:p>
        </w:tc>
      </w:tr>
      <w:tr w:rsidR="003E74AD" w14:paraId="74D46112" w14:textId="77777777" w:rsidTr="00344E80">
        <w:trPr>
          <w:cnfStyle w:val="000000010000" w:firstRow="0" w:lastRow="0" w:firstColumn="0" w:lastColumn="0" w:oddVBand="0" w:evenVBand="0" w:oddHBand="0" w:evenHBand="1" w:firstRowFirstColumn="0" w:firstRowLastColumn="0" w:lastRowFirstColumn="0" w:lastRowLastColumn="0"/>
          <w:trHeight w:val="297"/>
        </w:trPr>
        <w:tc>
          <w:tcPr>
            <w:tcW w:w="1135" w:type="pct"/>
            <w:noWrap/>
            <w:hideMark/>
          </w:tcPr>
          <w:p w14:paraId="1BB0E440" w14:textId="77777777" w:rsidR="003E74AD" w:rsidRDefault="003E74AD" w:rsidP="00C6350C">
            <w:pPr>
              <w:keepNext/>
              <w:keepLines/>
              <w:spacing w:before="0" w:after="0" w:line="240" w:lineRule="auto"/>
              <w:rPr>
                <w:rFonts w:ascii="Arial" w:eastAsia="Times New Roman" w:hAnsi="Arial" w:cs="Arial"/>
                <w:color w:val="0D0D0D"/>
                <w:sz w:val="18"/>
                <w:szCs w:val="18"/>
              </w:rPr>
            </w:pPr>
            <w:r>
              <w:rPr>
                <w:rFonts w:ascii="Arial" w:hAnsi="Arial" w:cs="Arial"/>
                <w:color w:val="0D0D0D"/>
                <w:sz w:val="18"/>
                <w:szCs w:val="18"/>
              </w:rPr>
              <w:t>Tarlee S3 (16)</w:t>
            </w:r>
          </w:p>
        </w:tc>
        <w:tc>
          <w:tcPr>
            <w:tcW w:w="788" w:type="pct"/>
            <w:noWrap/>
            <w:hideMark/>
          </w:tcPr>
          <w:p w14:paraId="6C313AE5" w14:textId="77777777" w:rsidR="003E74AD" w:rsidRDefault="003E74AD" w:rsidP="00C6350C">
            <w:pPr>
              <w:keepNext/>
              <w:keepLines/>
              <w:spacing w:before="0" w:after="0" w:line="240" w:lineRule="auto"/>
              <w:jc w:val="center"/>
              <w:rPr>
                <w:rFonts w:ascii="Arial" w:eastAsia="Times New Roman" w:hAnsi="Arial" w:cs="Arial"/>
                <w:color w:val="auto"/>
                <w:sz w:val="18"/>
                <w:szCs w:val="18"/>
              </w:rPr>
            </w:pPr>
            <w:r>
              <w:rPr>
                <w:rFonts w:ascii="Arial" w:hAnsi="Arial" w:cs="Arial"/>
                <w:bCs/>
                <w:color w:val="auto"/>
                <w:sz w:val="18"/>
                <w:szCs w:val="18"/>
              </w:rPr>
              <w:t>38.5</w:t>
            </w:r>
          </w:p>
        </w:tc>
        <w:tc>
          <w:tcPr>
            <w:tcW w:w="952" w:type="pct"/>
            <w:noWrap/>
            <w:hideMark/>
          </w:tcPr>
          <w:p w14:paraId="37AD669E" w14:textId="77777777" w:rsidR="003E74AD" w:rsidRDefault="003E74AD" w:rsidP="00C6350C">
            <w:pPr>
              <w:keepNext/>
              <w:keepLines/>
              <w:spacing w:before="0" w:after="0" w:line="240" w:lineRule="auto"/>
              <w:jc w:val="center"/>
              <w:rPr>
                <w:rFonts w:ascii="Arial" w:eastAsia="Times New Roman" w:hAnsi="Arial" w:cs="Arial"/>
                <w:color w:val="auto"/>
                <w:sz w:val="18"/>
                <w:szCs w:val="18"/>
              </w:rPr>
            </w:pPr>
            <w:r>
              <w:rPr>
                <w:rFonts w:ascii="Arial" w:hAnsi="Arial" w:cs="Arial"/>
                <w:bCs/>
                <w:color w:val="auto"/>
                <w:sz w:val="18"/>
                <w:szCs w:val="18"/>
              </w:rPr>
              <w:t>0.3</w:t>
            </w:r>
          </w:p>
        </w:tc>
        <w:tc>
          <w:tcPr>
            <w:tcW w:w="681" w:type="pct"/>
            <w:noWrap/>
            <w:hideMark/>
          </w:tcPr>
          <w:p w14:paraId="124685F5" w14:textId="77777777" w:rsidR="003E74AD" w:rsidRDefault="003E74AD" w:rsidP="00C6350C">
            <w:pPr>
              <w:keepNext/>
              <w:keepLines/>
              <w:spacing w:before="0" w:after="0" w:line="240" w:lineRule="auto"/>
              <w:jc w:val="center"/>
              <w:rPr>
                <w:rFonts w:ascii="Arial" w:eastAsia="Times New Roman" w:hAnsi="Arial" w:cs="Arial"/>
                <w:color w:val="auto"/>
                <w:sz w:val="18"/>
                <w:szCs w:val="18"/>
              </w:rPr>
            </w:pPr>
            <w:r>
              <w:rPr>
                <w:rFonts w:ascii="Arial" w:hAnsi="Arial" w:cs="Arial"/>
                <w:bCs/>
                <w:color w:val="auto"/>
                <w:sz w:val="18"/>
                <w:szCs w:val="18"/>
              </w:rPr>
              <w:t>61.3</w:t>
            </w:r>
          </w:p>
        </w:tc>
        <w:tc>
          <w:tcPr>
            <w:tcW w:w="1444" w:type="pct"/>
            <w:noWrap/>
            <w:hideMark/>
          </w:tcPr>
          <w:p w14:paraId="368DB137" w14:textId="77777777" w:rsidR="003E74AD" w:rsidRDefault="003E74AD" w:rsidP="00C6350C">
            <w:pPr>
              <w:keepNext/>
              <w:keepLines/>
              <w:spacing w:before="0" w:after="0" w:line="240" w:lineRule="auto"/>
              <w:jc w:val="center"/>
              <w:rPr>
                <w:rFonts w:ascii="Arial" w:eastAsia="Times New Roman" w:hAnsi="Arial" w:cs="Arial"/>
                <w:color w:val="auto"/>
                <w:sz w:val="18"/>
                <w:szCs w:val="18"/>
              </w:rPr>
            </w:pPr>
            <w:r>
              <w:rPr>
                <w:rFonts w:ascii="Arial" w:hAnsi="Arial" w:cs="Arial"/>
                <w:bCs/>
                <w:color w:val="auto"/>
                <w:sz w:val="18"/>
                <w:szCs w:val="18"/>
              </w:rPr>
              <w:t>0.536</w:t>
            </w:r>
          </w:p>
        </w:tc>
      </w:tr>
      <w:tr w:rsidR="003E74AD" w14:paraId="5587F908" w14:textId="77777777" w:rsidTr="00344E80">
        <w:trPr>
          <w:cnfStyle w:val="000000100000" w:firstRow="0" w:lastRow="0" w:firstColumn="0" w:lastColumn="0" w:oddVBand="0" w:evenVBand="0" w:oddHBand="1" w:evenHBand="0" w:firstRowFirstColumn="0" w:firstRowLastColumn="0" w:lastRowFirstColumn="0" w:lastRowLastColumn="0"/>
          <w:trHeight w:val="297"/>
        </w:trPr>
        <w:tc>
          <w:tcPr>
            <w:tcW w:w="1135" w:type="pct"/>
            <w:noWrap/>
            <w:hideMark/>
          </w:tcPr>
          <w:p w14:paraId="129CE46E" w14:textId="77777777" w:rsidR="003E74AD" w:rsidRDefault="003E74AD" w:rsidP="00C6350C">
            <w:pPr>
              <w:keepNext/>
              <w:keepLines/>
              <w:spacing w:before="0" w:after="0" w:line="240" w:lineRule="auto"/>
              <w:rPr>
                <w:rFonts w:ascii="Arial" w:eastAsia="Times New Roman" w:hAnsi="Arial" w:cs="Arial"/>
                <w:color w:val="0D0D0D"/>
                <w:sz w:val="18"/>
                <w:szCs w:val="18"/>
              </w:rPr>
            </w:pPr>
            <w:r>
              <w:rPr>
                <w:rFonts w:ascii="Arial" w:hAnsi="Arial" w:cs="Arial"/>
                <w:color w:val="0D0D0D"/>
                <w:sz w:val="18"/>
                <w:szCs w:val="18"/>
              </w:rPr>
              <w:t>Walton 2 (27)</w:t>
            </w:r>
          </w:p>
        </w:tc>
        <w:tc>
          <w:tcPr>
            <w:tcW w:w="788" w:type="pct"/>
            <w:noWrap/>
            <w:hideMark/>
          </w:tcPr>
          <w:p w14:paraId="27F4113A" w14:textId="77777777" w:rsidR="003E74AD" w:rsidRDefault="003E74AD" w:rsidP="00C6350C">
            <w:pPr>
              <w:keepNext/>
              <w:keepLines/>
              <w:spacing w:before="0" w:after="0" w:line="240" w:lineRule="auto"/>
              <w:jc w:val="center"/>
              <w:rPr>
                <w:rFonts w:ascii="Arial" w:eastAsia="Times New Roman" w:hAnsi="Arial" w:cs="Arial"/>
                <w:color w:val="auto"/>
                <w:sz w:val="18"/>
                <w:szCs w:val="18"/>
              </w:rPr>
            </w:pPr>
            <w:r>
              <w:rPr>
                <w:rFonts w:ascii="Arial" w:hAnsi="Arial" w:cs="Arial"/>
                <w:bCs/>
                <w:color w:val="auto"/>
                <w:sz w:val="18"/>
                <w:szCs w:val="18"/>
              </w:rPr>
              <w:t>37.1</w:t>
            </w:r>
          </w:p>
        </w:tc>
        <w:tc>
          <w:tcPr>
            <w:tcW w:w="952" w:type="pct"/>
            <w:noWrap/>
            <w:hideMark/>
          </w:tcPr>
          <w:p w14:paraId="59459990" w14:textId="77777777" w:rsidR="003E74AD" w:rsidRDefault="003E74AD" w:rsidP="00C6350C">
            <w:pPr>
              <w:keepNext/>
              <w:keepLines/>
              <w:spacing w:before="0" w:after="0" w:line="240" w:lineRule="auto"/>
              <w:jc w:val="center"/>
              <w:rPr>
                <w:rFonts w:ascii="Arial" w:eastAsia="Times New Roman" w:hAnsi="Arial" w:cs="Arial"/>
                <w:color w:val="auto"/>
                <w:sz w:val="18"/>
                <w:szCs w:val="18"/>
              </w:rPr>
            </w:pPr>
            <w:r>
              <w:rPr>
                <w:rFonts w:ascii="Arial" w:hAnsi="Arial" w:cs="Arial"/>
                <w:bCs/>
                <w:color w:val="auto"/>
                <w:sz w:val="18"/>
                <w:szCs w:val="18"/>
              </w:rPr>
              <w:t>1.8</w:t>
            </w:r>
          </w:p>
        </w:tc>
        <w:tc>
          <w:tcPr>
            <w:tcW w:w="681" w:type="pct"/>
            <w:noWrap/>
            <w:hideMark/>
          </w:tcPr>
          <w:p w14:paraId="5E210BB1" w14:textId="77777777" w:rsidR="003E74AD" w:rsidRDefault="003E74AD" w:rsidP="00C6350C">
            <w:pPr>
              <w:keepNext/>
              <w:keepLines/>
              <w:spacing w:before="0" w:after="0" w:line="240" w:lineRule="auto"/>
              <w:jc w:val="center"/>
              <w:rPr>
                <w:rFonts w:ascii="Arial" w:eastAsia="Times New Roman" w:hAnsi="Arial" w:cs="Arial"/>
                <w:color w:val="auto"/>
                <w:sz w:val="18"/>
                <w:szCs w:val="18"/>
              </w:rPr>
            </w:pPr>
            <w:r>
              <w:rPr>
                <w:rFonts w:ascii="Arial" w:hAnsi="Arial" w:cs="Arial"/>
                <w:bCs/>
                <w:color w:val="auto"/>
                <w:sz w:val="18"/>
                <w:szCs w:val="18"/>
              </w:rPr>
              <w:t>61.1</w:t>
            </w:r>
          </w:p>
        </w:tc>
        <w:tc>
          <w:tcPr>
            <w:tcW w:w="1444" w:type="pct"/>
            <w:noWrap/>
            <w:hideMark/>
          </w:tcPr>
          <w:p w14:paraId="34CA7219" w14:textId="77777777" w:rsidR="003E74AD" w:rsidRDefault="003E74AD" w:rsidP="00C6350C">
            <w:pPr>
              <w:keepNext/>
              <w:keepLines/>
              <w:spacing w:before="0" w:after="0" w:line="240" w:lineRule="auto"/>
              <w:jc w:val="center"/>
              <w:rPr>
                <w:rFonts w:ascii="Arial" w:eastAsia="Times New Roman" w:hAnsi="Arial" w:cs="Arial"/>
                <w:color w:val="auto"/>
                <w:sz w:val="18"/>
                <w:szCs w:val="18"/>
              </w:rPr>
            </w:pPr>
            <w:r>
              <w:rPr>
                <w:rFonts w:ascii="Arial" w:hAnsi="Arial" w:cs="Arial"/>
                <w:bCs/>
                <w:color w:val="auto"/>
                <w:sz w:val="18"/>
                <w:szCs w:val="18"/>
              </w:rPr>
              <w:t>0.560</w:t>
            </w:r>
          </w:p>
        </w:tc>
      </w:tr>
      <w:tr w:rsidR="003E74AD" w14:paraId="2663FCE8" w14:textId="77777777" w:rsidTr="00344E80">
        <w:trPr>
          <w:cnfStyle w:val="000000010000" w:firstRow="0" w:lastRow="0" w:firstColumn="0" w:lastColumn="0" w:oddVBand="0" w:evenVBand="0" w:oddHBand="0" w:evenHBand="1" w:firstRowFirstColumn="0" w:firstRowLastColumn="0" w:lastRowFirstColumn="0" w:lastRowLastColumn="0"/>
          <w:trHeight w:val="312"/>
        </w:trPr>
        <w:tc>
          <w:tcPr>
            <w:tcW w:w="1135" w:type="pct"/>
            <w:noWrap/>
            <w:hideMark/>
          </w:tcPr>
          <w:p w14:paraId="5C697A7A" w14:textId="77777777" w:rsidR="003E74AD" w:rsidRDefault="003E74AD" w:rsidP="00C6350C">
            <w:pPr>
              <w:keepNext/>
              <w:keepLines/>
              <w:spacing w:before="0" w:after="0" w:line="240" w:lineRule="auto"/>
              <w:rPr>
                <w:rFonts w:ascii="Arial" w:eastAsia="Times New Roman" w:hAnsi="Arial" w:cs="Arial"/>
                <w:color w:val="0D0D0D"/>
                <w:sz w:val="18"/>
                <w:szCs w:val="18"/>
              </w:rPr>
            </w:pPr>
            <w:r>
              <w:rPr>
                <w:rFonts w:ascii="Arial" w:hAnsi="Arial" w:cs="Arial"/>
                <w:color w:val="0D0D0D"/>
                <w:sz w:val="18"/>
                <w:szCs w:val="18"/>
              </w:rPr>
              <w:t>Average</w:t>
            </w:r>
          </w:p>
        </w:tc>
        <w:tc>
          <w:tcPr>
            <w:tcW w:w="788" w:type="pct"/>
            <w:noWrap/>
            <w:hideMark/>
          </w:tcPr>
          <w:p w14:paraId="558C7A9A" w14:textId="77777777" w:rsidR="003E74AD" w:rsidRDefault="003E74AD" w:rsidP="00C6350C">
            <w:pPr>
              <w:keepNext/>
              <w:keepLines/>
              <w:spacing w:before="0" w:after="0" w:line="240" w:lineRule="auto"/>
              <w:jc w:val="center"/>
              <w:rPr>
                <w:rFonts w:ascii="Arial" w:eastAsia="Times New Roman" w:hAnsi="Arial" w:cs="Arial"/>
                <w:color w:val="auto"/>
                <w:sz w:val="18"/>
                <w:szCs w:val="18"/>
              </w:rPr>
            </w:pPr>
            <w:r>
              <w:rPr>
                <w:rFonts w:ascii="Arial" w:hAnsi="Arial" w:cs="Arial"/>
                <w:bCs/>
                <w:color w:val="auto"/>
                <w:sz w:val="18"/>
                <w:szCs w:val="18"/>
              </w:rPr>
              <w:t>36.3</w:t>
            </w:r>
          </w:p>
        </w:tc>
        <w:tc>
          <w:tcPr>
            <w:tcW w:w="952" w:type="pct"/>
            <w:noWrap/>
            <w:hideMark/>
          </w:tcPr>
          <w:p w14:paraId="09484F73" w14:textId="77777777" w:rsidR="003E74AD" w:rsidRDefault="003E74AD" w:rsidP="00C6350C">
            <w:pPr>
              <w:keepNext/>
              <w:keepLines/>
              <w:spacing w:before="0" w:after="0" w:line="240" w:lineRule="auto"/>
              <w:jc w:val="center"/>
              <w:rPr>
                <w:rFonts w:ascii="Arial" w:eastAsia="Times New Roman" w:hAnsi="Arial" w:cs="Arial"/>
                <w:color w:val="auto"/>
                <w:sz w:val="18"/>
                <w:szCs w:val="18"/>
              </w:rPr>
            </w:pPr>
            <w:r>
              <w:rPr>
                <w:rFonts w:ascii="Arial" w:hAnsi="Arial" w:cs="Arial"/>
                <w:bCs/>
                <w:color w:val="auto"/>
                <w:sz w:val="18"/>
                <w:szCs w:val="18"/>
              </w:rPr>
              <w:t>3.4</w:t>
            </w:r>
          </w:p>
        </w:tc>
        <w:tc>
          <w:tcPr>
            <w:tcW w:w="681" w:type="pct"/>
            <w:noWrap/>
            <w:hideMark/>
          </w:tcPr>
          <w:p w14:paraId="361C98AA" w14:textId="77777777" w:rsidR="003E74AD" w:rsidRDefault="003E74AD" w:rsidP="00C6350C">
            <w:pPr>
              <w:keepNext/>
              <w:keepLines/>
              <w:spacing w:before="0" w:after="0" w:line="240" w:lineRule="auto"/>
              <w:jc w:val="center"/>
              <w:rPr>
                <w:rFonts w:ascii="Arial" w:eastAsia="Times New Roman" w:hAnsi="Arial" w:cs="Arial"/>
                <w:color w:val="auto"/>
                <w:sz w:val="18"/>
                <w:szCs w:val="18"/>
              </w:rPr>
            </w:pPr>
            <w:r>
              <w:rPr>
                <w:rFonts w:ascii="Arial" w:hAnsi="Arial" w:cs="Arial"/>
                <w:bCs/>
                <w:color w:val="auto"/>
                <w:sz w:val="18"/>
                <w:szCs w:val="18"/>
              </w:rPr>
              <w:t>60.2</w:t>
            </w:r>
          </w:p>
        </w:tc>
        <w:tc>
          <w:tcPr>
            <w:tcW w:w="1444" w:type="pct"/>
            <w:noWrap/>
            <w:hideMark/>
          </w:tcPr>
          <w:p w14:paraId="021979D8" w14:textId="77777777" w:rsidR="003E74AD" w:rsidRDefault="003E74AD" w:rsidP="00C6350C">
            <w:pPr>
              <w:keepNext/>
              <w:keepLines/>
              <w:spacing w:before="0" w:after="0" w:line="240" w:lineRule="auto"/>
              <w:jc w:val="center"/>
              <w:rPr>
                <w:rFonts w:ascii="Arial" w:eastAsia="Times New Roman" w:hAnsi="Arial" w:cs="Arial"/>
                <w:b/>
                <w:bCs/>
                <w:color w:val="auto"/>
                <w:sz w:val="18"/>
                <w:szCs w:val="18"/>
              </w:rPr>
            </w:pPr>
            <w:r>
              <w:rPr>
                <w:rFonts w:ascii="Arial" w:hAnsi="Arial" w:cs="Arial"/>
                <w:b/>
                <w:bCs/>
                <w:color w:val="auto"/>
                <w:sz w:val="18"/>
                <w:szCs w:val="18"/>
              </w:rPr>
              <w:t>0.533</w:t>
            </w:r>
          </w:p>
        </w:tc>
      </w:tr>
    </w:tbl>
    <w:p w14:paraId="64EA14EA" w14:textId="2DC043B8" w:rsidR="003E74AD" w:rsidRDefault="00AF0D20" w:rsidP="00C6350C">
      <w:pPr>
        <w:pStyle w:val="SourceornoteforTableorFigure"/>
        <w:keepNext/>
        <w:keepLines/>
      </w:pPr>
      <w:r>
        <w:t>wt% = weight %</w:t>
      </w:r>
      <w:r w:rsidR="00FF4DD4">
        <w:br/>
      </w:r>
      <w:r w:rsidR="003E74AD">
        <w:t xml:space="preserve">Data: </w:t>
      </w:r>
      <w:r w:rsidR="003E74AD">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3E74AD">
        <w:fldChar w:fldCharType="separate"/>
      </w:r>
      <w:r w:rsidR="003E74AD">
        <w:rPr>
          <w:noProof/>
        </w:rPr>
        <w:t>Revie and Normington (2018)</w:t>
      </w:r>
      <w:r w:rsidR="003E74AD">
        <w:fldChar w:fldCharType="end"/>
      </w:r>
    </w:p>
    <w:p w14:paraId="43F2BDFD" w14:textId="77777777" w:rsidR="00C6350C" w:rsidRPr="00C6350C" w:rsidRDefault="00C6350C" w:rsidP="00C6350C">
      <w:pPr>
        <w:pStyle w:val="BodyText"/>
      </w:pPr>
    </w:p>
    <w:p w14:paraId="0331548A" w14:textId="2CD73CFC" w:rsidR="003E74AD" w:rsidRDefault="003E74AD" w:rsidP="00C6350C">
      <w:pPr>
        <w:pStyle w:val="Figures"/>
        <w:keepLines/>
      </w:pPr>
      <w:r>
        <w:rPr>
          <w:noProof/>
        </w:rPr>
        <w:drawing>
          <wp:inline distT="0" distB="0" distL="0" distR="0" wp14:anchorId="2BC2422B" wp14:editId="1B183B0C">
            <wp:extent cx="4823208" cy="5487543"/>
            <wp:effectExtent l="0" t="0" r="0" b="0"/>
            <wp:docPr id="342570022" name="Picture 562503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503439"/>
                    <pic:cNvPicPr/>
                  </pic:nvPicPr>
                  <pic:blipFill>
                    <a:blip r:embed="rId90">
                      <a:extLst>
                        <a:ext uri="{28A0092B-C50C-407E-A947-70E740481C1C}">
                          <a14:useLocalDpi xmlns:a14="http://schemas.microsoft.com/office/drawing/2010/main" val="0"/>
                        </a:ext>
                      </a:extLst>
                    </a:blip>
                    <a:stretch>
                      <a:fillRect/>
                    </a:stretch>
                  </pic:blipFill>
                  <pic:spPr>
                    <a:xfrm>
                      <a:off x="0" y="0"/>
                      <a:ext cx="4823208" cy="5487543"/>
                    </a:xfrm>
                    <a:prstGeom prst="rect">
                      <a:avLst/>
                    </a:prstGeom>
                  </pic:spPr>
                </pic:pic>
              </a:graphicData>
            </a:graphic>
          </wp:inline>
        </w:drawing>
      </w:r>
    </w:p>
    <w:p w14:paraId="1684EB75" w14:textId="3163F642" w:rsidR="003E74AD" w:rsidRDefault="003E74AD" w:rsidP="00C6350C">
      <w:pPr>
        <w:pStyle w:val="Caption"/>
        <w:keepLines/>
      </w:pPr>
      <w:bookmarkStart w:id="217" w:name="_Ref535847493"/>
      <w:bookmarkStart w:id="218" w:name="_Toc36042454"/>
      <w:bookmarkStart w:id="219" w:name="_Toc445103"/>
      <w:r>
        <w:t xml:space="preserve">Figure </w:t>
      </w:r>
      <w:r>
        <w:fldChar w:fldCharType="begin"/>
      </w:r>
      <w:r>
        <w:rPr>
          <w:noProof/>
        </w:rPr>
        <w:instrText xml:space="preserve"> SEQ Figure \* ARABIC </w:instrText>
      </w:r>
      <w:r>
        <w:fldChar w:fldCharType="separate"/>
      </w:r>
      <w:r w:rsidR="00EC3730">
        <w:rPr>
          <w:noProof/>
        </w:rPr>
        <w:t>29</w:t>
      </w:r>
      <w:r>
        <w:fldChar w:fldCharType="end"/>
      </w:r>
      <w:bookmarkEnd w:id="217"/>
      <w:r>
        <w:t xml:space="preserve"> Ternary plot of mineral content (</w:t>
      </w:r>
      <w:r w:rsidR="000A0604">
        <w:t>wt%</w:t>
      </w:r>
      <w:r>
        <w:t xml:space="preserve"> fraction) for shales of the Amungee Member, previously known as the middle Velkerri Formation </w:t>
      </w:r>
      <w:r>
        <w:fldChar w:fldCharType="begin"/>
      </w:r>
      <w:r w:rsidR="002A5EAA">
        <w:instrText xml:space="preserve"> ADDIN EN.CITE &lt;EndNote&gt;&lt;Cite&gt;&lt;Author&gt;Revie&lt;/Author&gt;&lt;Year&gt;2017&lt;/Year&gt;&lt;RecNum&gt;5&lt;/RecNum&gt;&lt;DisplayText&gt;(Revie, 2017c)&lt;/DisplayText&gt;&lt;record&gt;&lt;rec-number&gt;5&lt;/rec-number&gt;&lt;foreign-keys&gt;&lt;key app="EN" db-id="rd5vdfvs2xptd5ezaf75vdxne2tdrdf55eze" timestamp="1527198397"&gt;5&lt;/key&gt;&lt;/foreign-keys&gt;&lt;ref-type name="Report"&gt;27&lt;/ref-type&gt;&lt;contributors&gt;&lt;authors&gt;&lt;author&gt;Revie, D.&lt;/author&gt;&lt;/authors&gt;&lt;/contributors&gt;&lt;titles&gt;&lt;title&gt;Unconventional petroleum resources of the Roper Group, McArthur Basin. Northern Territory Geological Survey (NTGS) Record 2017-002&lt;/title&gt;&lt;/titles&gt;&lt;pages&gt;64&lt;/pages&gt;&lt;keywords&gt;&lt;keyword&gt;Northern Territory, McArthur Basin, Beetaloo Sub-basin, Gorrie sub-basin, OT Downs sub-basin, Broadmere&lt;/keyword&gt;&lt;keyword&gt;Sub-basin, Mesoproterozoic, Roper Group, Kyalla Formation, Velkerri Formation, unconventional petroleum, shale gas,&lt;/keyword&gt;&lt;keyword&gt;shale oil, petroleum geology, petroleum geochemistry, petroleum exploration, petroleum potential, petroleum resources.&lt;/keyword&gt;&lt;/keywords&gt;&lt;dates&gt;&lt;year&gt;2017&lt;/year&gt;&lt;/dates&gt;&lt;pub-location&gt;Darwin&lt;/pub-location&gt;&lt;publisher&gt;Department of Primary Industries and Resources&lt;/publisher&gt;&lt;urls&gt;&lt;/urls&gt;&lt;/record&gt;&lt;/Cite&gt;&lt;/EndNote&gt;</w:instrText>
      </w:r>
      <w:r>
        <w:fldChar w:fldCharType="separate"/>
      </w:r>
      <w:bookmarkEnd w:id="219"/>
      <w:r w:rsidR="003B148F">
        <w:rPr>
          <w:noProof/>
        </w:rPr>
        <w:t>(Revie, 2017c)</w:t>
      </w:r>
      <w:bookmarkEnd w:id="218"/>
      <w:r>
        <w:fldChar w:fldCharType="end"/>
      </w:r>
    </w:p>
    <w:p w14:paraId="16895AD6" w14:textId="1981C297" w:rsidR="003E74AD" w:rsidRDefault="005B0824" w:rsidP="00C6350C">
      <w:pPr>
        <w:pStyle w:val="SourceornoteforTableorFigure"/>
        <w:keepNext/>
        <w:keepLines/>
      </w:pPr>
      <w:r>
        <w:t>wt% = weight %</w:t>
      </w:r>
      <w:r w:rsidR="00FF4DD4">
        <w:br/>
      </w:r>
      <w:r w:rsidR="003E74AD">
        <w:t xml:space="preserve">For comparison </w:t>
      </w:r>
      <w:r w:rsidR="00D77225">
        <w:t xml:space="preserve">producing </w:t>
      </w:r>
      <w:r w:rsidR="003E74AD">
        <w:t xml:space="preserve">USA shale plays (the Barnett and Eagle Ford shales) are shown </w:t>
      </w:r>
      <w:r w:rsidR="00451315">
        <w:t>after</w:t>
      </w:r>
      <w:r w:rsidR="00A25CD3">
        <w:t xml:space="preserve"> </w:t>
      </w:r>
      <w:r w:rsidR="00A25CD3">
        <w:fldChar w:fldCharType="begin"/>
      </w:r>
      <w:r w:rsidR="007408E9">
        <w:instrText xml:space="preserve"> ADDIN EN.CITE &lt;EndNote&gt;&lt;Cite AuthorYear="1"&gt;&lt;Author&gt;Passey&lt;/Author&gt;&lt;Year&gt;2010&lt;/Year&gt;&lt;RecNum&gt;322&lt;/RecNum&gt;&lt;DisplayText&gt;Passey et al. (2010)&lt;/DisplayText&gt;&lt;record&gt;&lt;rec-number&gt;322&lt;/rec-number&gt;&lt;foreign-keys&gt;&lt;key app="EN" db-id="rd5vdfvs2xptd5ezaf75vdxne2tdrdf55eze" timestamp="1556076883"&gt;322&lt;/key&gt;&lt;/foreign-keys&gt;&lt;ref-type name="Conference Paper"&gt;47&lt;/ref-type&gt;&lt;contributors&gt;&lt;authors&gt;&lt;author&gt;Passey, Q. R., &lt;/author&gt;&lt;author&gt;Bohacs, K. M.,&lt;/author&gt;&lt;author&gt;Esch, W. L., &lt;/author&gt;&lt;author&gt;Klimentidis, R.&lt;/author&gt;&lt;author&gt;Sinha, S.&lt;/author&gt;&lt;/authors&gt;&lt;/contributors&gt;&lt;titles&gt;&lt;title&gt;From oil-prone source rock to gas-producing shale reservoir: geologic and petrophysical characterization of unconventional shale-gas reservoirs: SPE paper 131350&lt;/title&gt;&lt;secondary-title&gt;International Oil and Gas Conference and Exhibition&lt;/secondary-title&gt;&lt;/titles&gt;&lt;dates&gt;&lt;year&gt;2010&lt;/year&gt;&lt;pub-dates&gt;&lt;date&gt;8-10 June 2010&lt;/date&gt;&lt;/pub-dates&gt;&lt;/dates&gt;&lt;pub-location&gt;Beijing, China&lt;/pub-location&gt;&lt;urls&gt;&lt;related-urls&gt;&lt;url&gt;https://www.onepetro.org/conference-paper/SPE-131350-MS&lt;/url&gt;&lt;/related-urls&gt;&lt;/urls&gt;&lt;access-date&gt;16 November 2018&lt;/access-date&gt;&lt;/record&gt;&lt;/Cite&gt;&lt;/EndNote&gt;</w:instrText>
      </w:r>
      <w:r w:rsidR="00A25CD3">
        <w:fldChar w:fldCharType="separate"/>
      </w:r>
      <w:r w:rsidR="00A25CD3">
        <w:rPr>
          <w:noProof/>
        </w:rPr>
        <w:t>Passey et al. (2010)</w:t>
      </w:r>
      <w:r w:rsidR="00A25CD3">
        <w:fldChar w:fldCharType="end"/>
      </w:r>
      <w:r w:rsidR="003E74AD">
        <w:rPr>
          <w:highlight w:val="yellow"/>
        </w:rPr>
        <w:br/>
      </w:r>
      <w:r w:rsidR="00E20CB1">
        <w:t xml:space="preserve">Source: updated from </w:t>
      </w:r>
      <w:r w:rsidR="00E20CB1">
        <w:fldChar w:fldCharType="begin"/>
      </w:r>
      <w:r w:rsidR="002A5EAA">
        <w:instrText xml:space="preserve"> ADDIN EN.CITE &lt;EndNote&gt;&lt;Cite AuthorYear="1"&gt;&lt;Author&gt;Revie&lt;/Author&gt;&lt;Year&gt;2017&lt;/Year&gt;&lt;RecNum&gt;5&lt;/RecNum&gt;&lt;DisplayText&gt;Revie (2017c)&lt;/DisplayText&gt;&lt;record&gt;&lt;rec-number&gt;5&lt;/rec-number&gt;&lt;foreign-keys&gt;&lt;key app="EN" db-id="rd5vdfvs2xptd5ezaf75vdxne2tdrdf55eze" timestamp="1527198397"&gt;5&lt;/key&gt;&lt;/foreign-keys&gt;&lt;ref-type name="Report"&gt;27&lt;/ref-type&gt;&lt;contributors&gt;&lt;authors&gt;&lt;author&gt;Revie, D.&lt;/author&gt;&lt;/authors&gt;&lt;/contributors&gt;&lt;titles&gt;&lt;title&gt;Unconventional petroleum resources of the Roper Group, McArthur Basin. Northern Territory Geological Survey (NTGS) Record 2017-002&lt;/title&gt;&lt;/titles&gt;&lt;pages&gt;64&lt;/pages&gt;&lt;keywords&gt;&lt;keyword&gt;Northern Territory, McArthur Basin, Beetaloo Sub-basin, Gorrie sub-basin, OT Downs sub-basin, Broadmere&lt;/keyword&gt;&lt;keyword&gt;Sub-basin, Mesoproterozoic, Roper Group, Kyalla Formation, Velkerri Formation, unconventional petroleum, shale gas,&lt;/keyword&gt;&lt;keyword&gt;shale oil, petroleum geology, petroleum geochemistry, petroleum exploration, petroleum potential, petroleum resources.&lt;/keyword&gt;&lt;/keywords&gt;&lt;dates&gt;&lt;year&gt;2017&lt;/year&gt;&lt;/dates&gt;&lt;pub-location&gt;Darwin&lt;/pub-location&gt;&lt;publisher&gt;Department of Primary Industries and Resources&lt;/publisher&gt;&lt;urls&gt;&lt;/urls&gt;&lt;/record&gt;&lt;/Cite&gt;&lt;/EndNote&gt;</w:instrText>
      </w:r>
      <w:r w:rsidR="00E20CB1">
        <w:fldChar w:fldCharType="separate"/>
      </w:r>
      <w:r w:rsidR="003B148F">
        <w:rPr>
          <w:noProof/>
        </w:rPr>
        <w:t>Revie (2017c)</w:t>
      </w:r>
      <w:r w:rsidR="00E20CB1">
        <w:fldChar w:fldCharType="end"/>
      </w:r>
      <w:r w:rsidR="00FF4DD4">
        <w:br/>
      </w:r>
      <w:r w:rsidR="00F61D7A">
        <w:t xml:space="preserve">Data: </w:t>
      </w:r>
      <w:r w:rsidR="00F61D7A">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F61D7A">
        <w:fldChar w:fldCharType="separate"/>
      </w:r>
      <w:r w:rsidR="00F61D7A">
        <w:rPr>
          <w:noProof/>
        </w:rPr>
        <w:t>Revie and Normington (2018)</w:t>
      </w:r>
      <w:r w:rsidR="00F61D7A">
        <w:fldChar w:fldCharType="end"/>
      </w:r>
      <w:r w:rsidR="00FF4DD4">
        <w:br/>
      </w:r>
      <w:r w:rsidR="003E74AD">
        <w:t>Element: GBA-BEE-2-077</w:t>
      </w:r>
    </w:p>
    <w:p w14:paraId="4437E66E" w14:textId="152773BF" w:rsidR="003E1CB6" w:rsidRPr="00FF4DD4" w:rsidRDefault="003E1CB6" w:rsidP="00C6350C">
      <w:pPr>
        <w:pStyle w:val="Heading5"/>
      </w:pPr>
      <w:r w:rsidRPr="00FF4DD4">
        <w:t>Gas composition</w:t>
      </w:r>
    </w:p>
    <w:p w14:paraId="2F8FF03D" w14:textId="20487E26" w:rsidR="003E1CB6" w:rsidRDefault="003E1CB6" w:rsidP="003E1CB6">
      <w:pPr>
        <w:pStyle w:val="BodyText"/>
      </w:pPr>
      <w:r>
        <w:t xml:space="preserve">Two desorbed gas samples from the middle Velkerri “B Shale” in Shenandoah 1/1A were tested </w:t>
      </w:r>
      <w:r w:rsidR="0054257F">
        <w:t xml:space="preserve">with </w:t>
      </w:r>
      <w:r>
        <w:t>gas chromatograph</w:t>
      </w:r>
      <w:r w:rsidR="0054257F">
        <w:t>y</w:t>
      </w:r>
      <w:r>
        <w:t xml:space="preserve"> </w:t>
      </w:r>
      <w:r>
        <w:fldChar w:fldCharType="begin"/>
      </w:r>
      <w:r w:rsidR="00E41530">
        <w:instrText xml:space="preserve"> ADDIN EN.CITE &lt;EndNote&gt;&lt;Cite&gt;&lt;Author&gt;Revie&lt;/Author&gt;&lt;Year&gt;2017&lt;/Year&gt;&lt;RecNum&gt;169&lt;/RecNum&gt;&lt;DisplayText&gt;(Revie, 2017a; Falcon Oil and Gas, 2012)&lt;/DisplayText&gt;&lt;record&gt;&lt;rec-number&gt;169&lt;/rec-number&gt;&lt;foreign-keys&gt;&lt;key app="EN" db-id="rd5vdfvs2xptd5ezaf75vdxne2tdrdf55eze" timestamp="1547167062"&gt;169&lt;/key&gt;&lt;/foreign-keys&gt;&lt;ref-type name="Report"&gt;27&lt;/ref-type&gt;&lt;contributors&gt;&lt;authors&gt;&lt;author&gt;Revie, D.&lt;/author&gt;&lt;/authors&gt;&lt;tertiary-authors&gt;&lt;author&gt;Northern Territory Geological Survey&lt;/author&gt;&lt;/tertiary-authors&gt;&lt;/contributors&gt;&lt;titles&gt;&lt;title&gt;Shale analysis methodology of the greater McArthur Basin shale study: a compilation of analytical methodologies used by Weatherford Laboratories (Australia) Pty Ltd. Northern Territory Geological Survey (NTGS) Record 2017-001&lt;/title&gt;&lt;/titles&gt;&lt;pages&gt;50&lt;/pages&gt;&lt;dates&gt;&lt;year&gt;2017&lt;/year&gt;&lt;/dates&gt;&lt;pub-location&gt;Darwin&lt;/pub-location&gt;&lt;urls&gt;&lt;related-urls&gt;&lt;url&gt;https://geoscience.nt.gov.au/gemis/ntgsjspui/handle/1/84278&lt;/url&gt;&lt;/related-urls&gt;&lt;/urls&gt;&lt;access-date&gt;11 January 2019&lt;/access-date&gt;&lt;/record&gt;&lt;/Cite&gt;&lt;Cite&gt;&lt;Author&gt;Falcon Oil and Gas&lt;/Author&gt;&lt;Year&gt;2012&lt;/Year&gt;&lt;RecNum&gt;321&lt;/RecNum&gt;&lt;record&gt;&lt;rec-number&gt;321&lt;/rec-number&gt;&lt;foreign-keys&gt;&lt;key app="EN" db-id="rd5vdfvs2xptd5ezaf75vdxne2tdrdf55eze" timestamp="1556064984"&gt;321&lt;/key&gt;&lt;/foreign-keys&gt;&lt;ref-type name="Unpublished Work"&gt;34&lt;/ref-type&gt;&lt;contributors&gt;&lt;authors&gt;&lt;author&gt;Falcon Oil and Gas,&lt;/author&gt;&lt;/authors&gt;&lt;/contributors&gt;&lt;titles&gt;&lt;title&gt;Well completion report: Shenandoah-1A, EP38, Beetaloo Basin, NT, Australia&lt;/title&gt;&lt;/titles&gt;&lt;dates&gt;&lt;year&gt;2012&lt;/year&gt;&lt;/dates&gt;&lt;urls&gt;&lt;/urls&gt;&lt;/record&gt;&lt;/Cite&gt;&lt;/EndNote&gt;</w:instrText>
      </w:r>
      <w:r>
        <w:fldChar w:fldCharType="separate"/>
      </w:r>
      <w:r w:rsidR="00E41530">
        <w:rPr>
          <w:noProof/>
        </w:rPr>
        <w:t>(Revie, 2017a; Falcon Oil and Gas, 2012)</w:t>
      </w:r>
      <w:r>
        <w:fldChar w:fldCharType="end"/>
      </w:r>
      <w:r>
        <w:t xml:space="preserve">. </w:t>
      </w:r>
      <w:r>
        <w:fldChar w:fldCharType="begin"/>
      </w:r>
      <w:r>
        <w:instrText xml:space="preserve"> REF _Ref535847302 \h </w:instrText>
      </w:r>
      <w:r>
        <w:fldChar w:fldCharType="separate"/>
      </w:r>
      <w:r w:rsidR="00EC3730">
        <w:t xml:space="preserve">Table </w:t>
      </w:r>
      <w:r w:rsidR="00EC3730">
        <w:rPr>
          <w:noProof/>
        </w:rPr>
        <w:t>21</w:t>
      </w:r>
      <w:r>
        <w:fldChar w:fldCharType="end"/>
      </w:r>
      <w:r>
        <w:t xml:space="preserve"> shows the results of gas compositions.</w:t>
      </w:r>
    </w:p>
    <w:p w14:paraId="40002BAD" w14:textId="2AE536B5" w:rsidR="003E1CB6" w:rsidRDefault="003E1CB6" w:rsidP="00C6350C">
      <w:pPr>
        <w:pStyle w:val="Caption"/>
        <w:keepLines/>
      </w:pPr>
      <w:bookmarkStart w:id="220" w:name="_Ref535847302"/>
      <w:bookmarkStart w:id="221" w:name="_Toc36042506"/>
      <w:bookmarkStart w:id="222" w:name="_Toc445133"/>
      <w:r>
        <w:t xml:space="preserve">Table </w:t>
      </w:r>
      <w:r>
        <w:fldChar w:fldCharType="begin"/>
      </w:r>
      <w:r>
        <w:rPr>
          <w:noProof/>
        </w:rPr>
        <w:instrText xml:space="preserve"> SEQ Table \* ARABIC </w:instrText>
      </w:r>
      <w:r>
        <w:fldChar w:fldCharType="separate"/>
      </w:r>
      <w:r w:rsidR="00EC3730">
        <w:rPr>
          <w:noProof/>
        </w:rPr>
        <w:t>21</w:t>
      </w:r>
      <w:r>
        <w:fldChar w:fldCharType="end"/>
      </w:r>
      <w:bookmarkEnd w:id="220"/>
      <w:r>
        <w:t xml:space="preserve"> Integrated contaminant-corrected gas composition of the Amungee Member B shale</w:t>
      </w:r>
      <w:r w:rsidR="0054257F">
        <w:t xml:space="preserve"> from Shenandoah 1/1A</w:t>
      </w:r>
      <w:bookmarkEnd w:id="221"/>
      <w:r>
        <w:t xml:space="preserve"> </w:t>
      </w:r>
      <w:bookmarkEnd w:id="222"/>
    </w:p>
    <w:tbl>
      <w:tblPr>
        <w:tblStyle w:val="TableBAHeaderRow"/>
        <w:tblW w:w="5000" w:type="pct"/>
        <w:tblInd w:w="0" w:type="dxa"/>
        <w:tblLook w:val="04A0" w:firstRow="1" w:lastRow="0" w:firstColumn="1" w:lastColumn="0" w:noHBand="0" w:noVBand="1"/>
      </w:tblPr>
      <w:tblGrid>
        <w:gridCol w:w="1069"/>
        <w:gridCol w:w="1207"/>
        <w:gridCol w:w="1068"/>
        <w:gridCol w:w="1161"/>
        <w:gridCol w:w="1102"/>
        <w:gridCol w:w="1186"/>
        <w:gridCol w:w="1598"/>
        <w:gridCol w:w="1247"/>
      </w:tblGrid>
      <w:tr w:rsidR="003E1CB6" w14:paraId="2BE707F1" w14:textId="77777777" w:rsidTr="00FB478F">
        <w:trPr>
          <w:cnfStyle w:val="100000000000" w:firstRow="1" w:lastRow="0" w:firstColumn="0" w:lastColumn="0" w:oddVBand="0" w:evenVBand="0" w:oddHBand="0" w:evenHBand="0" w:firstRowFirstColumn="0" w:firstRowLastColumn="0" w:lastRowFirstColumn="0" w:lastRowLastColumn="0"/>
          <w:trHeight w:val="303"/>
          <w:tblHeader/>
        </w:trPr>
        <w:tc>
          <w:tcPr>
            <w:tcW w:w="507" w:type="pct"/>
            <w:noWrap/>
            <w:hideMark/>
          </w:tcPr>
          <w:p w14:paraId="61986BAE" w14:textId="442DC4BB" w:rsidR="003E1CB6" w:rsidRPr="007E7D57" w:rsidRDefault="003E1CB6" w:rsidP="00C6350C">
            <w:pPr>
              <w:pStyle w:val="TableText"/>
              <w:keepNext/>
              <w:keepLines/>
            </w:pPr>
            <w:r w:rsidRPr="007E7D57">
              <w:t>Mid</w:t>
            </w:r>
            <w:r w:rsidR="00C90AD3">
              <w:t>-</w:t>
            </w:r>
            <w:r w:rsidRPr="007E7D57">
              <w:t>depth (m)</w:t>
            </w:r>
          </w:p>
        </w:tc>
        <w:tc>
          <w:tcPr>
            <w:tcW w:w="634" w:type="pct"/>
            <w:noWrap/>
            <w:hideMark/>
          </w:tcPr>
          <w:p w14:paraId="2F67D844" w14:textId="77777777" w:rsidR="003E1CB6" w:rsidRPr="007E7D57" w:rsidRDefault="003E1CB6" w:rsidP="00C6350C">
            <w:pPr>
              <w:pStyle w:val="TableText"/>
              <w:keepNext/>
              <w:keepLines/>
            </w:pPr>
            <w:r w:rsidRPr="007E7D57">
              <w:t xml:space="preserve">Methane </w:t>
            </w:r>
            <w:r w:rsidRPr="007E7D57">
              <w:rPr>
                <w:rFonts w:eastAsiaTheme="majorEastAsia"/>
              </w:rPr>
              <w:t>(mol</w:t>
            </w:r>
            <w:r>
              <w:rPr>
                <w:rFonts w:eastAsiaTheme="majorEastAsia"/>
              </w:rPr>
              <w:t>%</w:t>
            </w:r>
            <w:r w:rsidRPr="007E7D57">
              <w:rPr>
                <w:rFonts w:eastAsiaTheme="majorEastAsia"/>
              </w:rPr>
              <w:t>)</w:t>
            </w:r>
          </w:p>
        </w:tc>
        <w:tc>
          <w:tcPr>
            <w:tcW w:w="568" w:type="pct"/>
            <w:noWrap/>
            <w:hideMark/>
          </w:tcPr>
          <w:p w14:paraId="3DE06B51" w14:textId="77777777" w:rsidR="003E1CB6" w:rsidRPr="007E7D57" w:rsidRDefault="003E1CB6" w:rsidP="00C6350C">
            <w:pPr>
              <w:pStyle w:val="TableText"/>
              <w:keepNext/>
              <w:keepLines/>
            </w:pPr>
            <w:r w:rsidRPr="007E7D57">
              <w:t xml:space="preserve">Ethane </w:t>
            </w:r>
            <w:r w:rsidRPr="007E7D57">
              <w:rPr>
                <w:rFonts w:eastAsiaTheme="majorEastAsia"/>
              </w:rPr>
              <w:t>(mol</w:t>
            </w:r>
            <w:r>
              <w:rPr>
                <w:rFonts w:eastAsiaTheme="majorEastAsia"/>
              </w:rPr>
              <w:t>%</w:t>
            </w:r>
            <w:r w:rsidRPr="007E7D57">
              <w:rPr>
                <w:rFonts w:eastAsiaTheme="majorEastAsia"/>
              </w:rPr>
              <w:t>)</w:t>
            </w:r>
          </w:p>
        </w:tc>
        <w:tc>
          <w:tcPr>
            <w:tcW w:w="612" w:type="pct"/>
            <w:noWrap/>
            <w:hideMark/>
          </w:tcPr>
          <w:p w14:paraId="6581C842" w14:textId="77777777" w:rsidR="003E1CB6" w:rsidRPr="007E7D57" w:rsidRDefault="003E1CB6" w:rsidP="00C6350C">
            <w:pPr>
              <w:pStyle w:val="TableText"/>
              <w:keepNext/>
              <w:keepLines/>
            </w:pPr>
            <w:r w:rsidRPr="007E7D57">
              <w:t xml:space="preserve">Propane </w:t>
            </w:r>
            <w:r w:rsidRPr="007E7D57">
              <w:rPr>
                <w:rFonts w:eastAsiaTheme="majorEastAsia"/>
              </w:rPr>
              <w:t>(mol</w:t>
            </w:r>
            <w:r>
              <w:rPr>
                <w:rFonts w:eastAsiaTheme="majorEastAsia"/>
              </w:rPr>
              <w:t>%</w:t>
            </w:r>
            <w:r w:rsidRPr="007E7D57">
              <w:rPr>
                <w:rFonts w:eastAsiaTheme="majorEastAsia"/>
              </w:rPr>
              <w:t>)</w:t>
            </w:r>
          </w:p>
        </w:tc>
        <w:tc>
          <w:tcPr>
            <w:tcW w:w="584" w:type="pct"/>
            <w:noWrap/>
            <w:hideMark/>
          </w:tcPr>
          <w:p w14:paraId="3EEC70E8" w14:textId="77777777" w:rsidR="003E1CB6" w:rsidRPr="007E7D57" w:rsidRDefault="003E1CB6" w:rsidP="00C6350C">
            <w:pPr>
              <w:pStyle w:val="TableText"/>
              <w:keepNext/>
              <w:keepLines/>
            </w:pPr>
            <w:r w:rsidRPr="007E7D57">
              <w:t xml:space="preserve">Oxygen </w:t>
            </w:r>
            <w:r w:rsidRPr="007E7D57">
              <w:rPr>
                <w:rFonts w:eastAsiaTheme="majorEastAsia"/>
              </w:rPr>
              <w:t>(mol</w:t>
            </w:r>
            <w:r>
              <w:rPr>
                <w:rFonts w:eastAsiaTheme="majorEastAsia"/>
              </w:rPr>
              <w:t>%</w:t>
            </w:r>
            <w:r w:rsidRPr="007E7D57">
              <w:rPr>
                <w:rFonts w:eastAsiaTheme="majorEastAsia"/>
              </w:rPr>
              <w:t>)</w:t>
            </w:r>
          </w:p>
        </w:tc>
        <w:tc>
          <w:tcPr>
            <w:tcW w:w="624" w:type="pct"/>
            <w:noWrap/>
            <w:hideMark/>
          </w:tcPr>
          <w:p w14:paraId="0FB44176" w14:textId="77777777" w:rsidR="003E1CB6" w:rsidRPr="007E7D57" w:rsidRDefault="003E1CB6" w:rsidP="00C6350C">
            <w:pPr>
              <w:pStyle w:val="TableText"/>
              <w:keepNext/>
              <w:keepLines/>
            </w:pPr>
            <w:r w:rsidRPr="007E7D57">
              <w:t xml:space="preserve">Nitrogen </w:t>
            </w:r>
            <w:r w:rsidRPr="007E7D57">
              <w:rPr>
                <w:rFonts w:eastAsiaTheme="majorEastAsia"/>
              </w:rPr>
              <w:t>(mol</w:t>
            </w:r>
            <w:r>
              <w:rPr>
                <w:rFonts w:eastAsiaTheme="majorEastAsia"/>
              </w:rPr>
              <w:t>%</w:t>
            </w:r>
            <w:r w:rsidRPr="007E7D57">
              <w:rPr>
                <w:rFonts w:eastAsiaTheme="majorEastAsia"/>
              </w:rPr>
              <w:t>)</w:t>
            </w:r>
          </w:p>
        </w:tc>
        <w:tc>
          <w:tcPr>
            <w:tcW w:w="819" w:type="pct"/>
            <w:noWrap/>
            <w:hideMark/>
          </w:tcPr>
          <w:p w14:paraId="114002CB" w14:textId="77777777" w:rsidR="003E1CB6" w:rsidRPr="007E7D57" w:rsidRDefault="003E1CB6" w:rsidP="00C6350C">
            <w:pPr>
              <w:pStyle w:val="TableText"/>
              <w:keepNext/>
              <w:keepLines/>
            </w:pPr>
            <w:r w:rsidRPr="007E7D57">
              <w:t>C</w:t>
            </w:r>
            <w:r>
              <w:t>arbon dioxide</w:t>
            </w:r>
            <w:r w:rsidRPr="007E7D57">
              <w:t xml:space="preserve"> </w:t>
            </w:r>
            <w:r w:rsidRPr="007E7D57">
              <w:rPr>
                <w:rFonts w:eastAsiaTheme="majorEastAsia"/>
              </w:rPr>
              <w:t>(mol</w:t>
            </w:r>
            <w:r>
              <w:rPr>
                <w:rFonts w:eastAsiaTheme="majorEastAsia"/>
              </w:rPr>
              <w:t>%</w:t>
            </w:r>
            <w:r w:rsidRPr="007E7D57">
              <w:rPr>
                <w:rFonts w:eastAsiaTheme="majorEastAsia"/>
              </w:rPr>
              <w:t>)</w:t>
            </w:r>
          </w:p>
        </w:tc>
        <w:tc>
          <w:tcPr>
            <w:tcW w:w="653" w:type="pct"/>
            <w:noWrap/>
            <w:hideMark/>
          </w:tcPr>
          <w:p w14:paraId="5FB7DEB1" w14:textId="77777777" w:rsidR="003E1CB6" w:rsidRPr="007E7D57" w:rsidRDefault="003E1CB6" w:rsidP="00C6350C">
            <w:pPr>
              <w:pStyle w:val="TableText"/>
              <w:keepNext/>
              <w:keepLines/>
            </w:pPr>
            <w:r w:rsidRPr="007E7D57">
              <w:t xml:space="preserve">Hydrogen </w:t>
            </w:r>
            <w:r w:rsidRPr="007E7D57">
              <w:rPr>
                <w:rFonts w:eastAsiaTheme="majorEastAsia"/>
              </w:rPr>
              <w:t>(mol</w:t>
            </w:r>
            <w:r>
              <w:rPr>
                <w:rFonts w:eastAsiaTheme="majorEastAsia"/>
              </w:rPr>
              <w:t>%</w:t>
            </w:r>
            <w:r w:rsidRPr="007E7D57">
              <w:rPr>
                <w:rFonts w:eastAsiaTheme="majorEastAsia"/>
              </w:rPr>
              <w:t>)</w:t>
            </w:r>
          </w:p>
        </w:tc>
      </w:tr>
      <w:tr w:rsidR="003E1CB6" w14:paraId="08B8DFAB" w14:textId="77777777" w:rsidTr="00A570FA">
        <w:trPr>
          <w:cnfStyle w:val="000000100000" w:firstRow="0" w:lastRow="0" w:firstColumn="0" w:lastColumn="0" w:oddVBand="0" w:evenVBand="0" w:oddHBand="1" w:evenHBand="0" w:firstRowFirstColumn="0" w:firstRowLastColumn="0" w:lastRowFirstColumn="0" w:lastRowLastColumn="0"/>
          <w:trHeight w:val="303"/>
        </w:trPr>
        <w:tc>
          <w:tcPr>
            <w:tcW w:w="507" w:type="pct"/>
            <w:noWrap/>
            <w:hideMark/>
          </w:tcPr>
          <w:p w14:paraId="592861A5" w14:textId="77777777" w:rsidR="003E1CB6" w:rsidRPr="007E7D57" w:rsidRDefault="003E1CB6" w:rsidP="00C6350C">
            <w:pPr>
              <w:pStyle w:val="TableText"/>
              <w:keepNext/>
              <w:keepLines/>
            </w:pPr>
            <w:r w:rsidRPr="007E7D57">
              <w:t>2513.6</w:t>
            </w:r>
          </w:p>
        </w:tc>
        <w:tc>
          <w:tcPr>
            <w:tcW w:w="634" w:type="pct"/>
            <w:noWrap/>
            <w:hideMark/>
          </w:tcPr>
          <w:p w14:paraId="7D36E083" w14:textId="77777777" w:rsidR="003E1CB6" w:rsidRPr="007E7D57" w:rsidRDefault="003E1CB6" w:rsidP="00C6350C">
            <w:pPr>
              <w:pStyle w:val="TableText"/>
              <w:keepNext/>
              <w:keepLines/>
            </w:pPr>
            <w:r w:rsidRPr="007E7D57">
              <w:t>88</w:t>
            </w:r>
            <w:r>
              <w:t>.</w:t>
            </w:r>
            <w:r w:rsidRPr="007E7D57">
              <w:t>34</w:t>
            </w:r>
          </w:p>
        </w:tc>
        <w:tc>
          <w:tcPr>
            <w:tcW w:w="568" w:type="pct"/>
            <w:noWrap/>
            <w:hideMark/>
          </w:tcPr>
          <w:p w14:paraId="3D4FFF2C" w14:textId="77777777" w:rsidR="003E1CB6" w:rsidRPr="007E7D57" w:rsidRDefault="003E1CB6" w:rsidP="00C6350C">
            <w:pPr>
              <w:pStyle w:val="TableText"/>
              <w:keepNext/>
              <w:keepLines/>
            </w:pPr>
            <w:r w:rsidRPr="007E7D57">
              <w:t>6</w:t>
            </w:r>
            <w:r>
              <w:t>.</w:t>
            </w:r>
            <w:r w:rsidRPr="007E7D57">
              <w:t>38</w:t>
            </w:r>
          </w:p>
        </w:tc>
        <w:tc>
          <w:tcPr>
            <w:tcW w:w="612" w:type="pct"/>
            <w:noWrap/>
            <w:hideMark/>
          </w:tcPr>
          <w:p w14:paraId="40FCFEF2" w14:textId="77777777" w:rsidR="003E1CB6" w:rsidRPr="007E7D57" w:rsidRDefault="003E1CB6" w:rsidP="00C6350C">
            <w:pPr>
              <w:pStyle w:val="TableText"/>
              <w:keepNext/>
              <w:keepLines/>
            </w:pPr>
            <w:r w:rsidRPr="007E7D57">
              <w:t>0</w:t>
            </w:r>
            <w:r>
              <w:t>.</w:t>
            </w:r>
            <w:r w:rsidRPr="007E7D57">
              <w:t>52</w:t>
            </w:r>
          </w:p>
        </w:tc>
        <w:tc>
          <w:tcPr>
            <w:tcW w:w="584" w:type="pct"/>
            <w:noWrap/>
            <w:hideMark/>
          </w:tcPr>
          <w:p w14:paraId="44CD5A16" w14:textId="77777777" w:rsidR="003E1CB6" w:rsidRPr="007E7D57" w:rsidRDefault="003E1CB6" w:rsidP="00C6350C">
            <w:pPr>
              <w:pStyle w:val="TableText"/>
              <w:keepNext/>
              <w:keepLines/>
            </w:pPr>
            <w:r w:rsidRPr="007E7D57">
              <w:t>0</w:t>
            </w:r>
          </w:p>
        </w:tc>
        <w:tc>
          <w:tcPr>
            <w:tcW w:w="624" w:type="pct"/>
            <w:noWrap/>
            <w:hideMark/>
          </w:tcPr>
          <w:p w14:paraId="1505E579" w14:textId="77777777" w:rsidR="003E1CB6" w:rsidRPr="007E7D57" w:rsidRDefault="003E1CB6" w:rsidP="00C6350C">
            <w:pPr>
              <w:pStyle w:val="TableText"/>
              <w:keepNext/>
              <w:keepLines/>
            </w:pPr>
            <w:r w:rsidRPr="007E7D57">
              <w:t>0</w:t>
            </w:r>
          </w:p>
        </w:tc>
        <w:tc>
          <w:tcPr>
            <w:tcW w:w="819" w:type="pct"/>
            <w:noWrap/>
            <w:hideMark/>
          </w:tcPr>
          <w:p w14:paraId="1E410084" w14:textId="77777777" w:rsidR="003E1CB6" w:rsidRPr="007E7D57" w:rsidRDefault="003E1CB6" w:rsidP="00C6350C">
            <w:pPr>
              <w:pStyle w:val="TableText"/>
              <w:keepNext/>
              <w:keepLines/>
            </w:pPr>
            <w:r w:rsidRPr="007E7D57">
              <w:t>4</w:t>
            </w:r>
            <w:r>
              <w:t>.</w:t>
            </w:r>
            <w:r w:rsidRPr="007E7D57">
              <w:t>76</w:t>
            </w:r>
          </w:p>
        </w:tc>
        <w:tc>
          <w:tcPr>
            <w:tcW w:w="653" w:type="pct"/>
            <w:noWrap/>
            <w:hideMark/>
          </w:tcPr>
          <w:p w14:paraId="3EBD8C37" w14:textId="77777777" w:rsidR="003E1CB6" w:rsidRPr="007E7D57" w:rsidRDefault="003E1CB6" w:rsidP="00C6350C">
            <w:pPr>
              <w:pStyle w:val="TableText"/>
              <w:keepNext/>
              <w:keepLines/>
            </w:pPr>
            <w:r w:rsidRPr="007E7D57">
              <w:t>0</w:t>
            </w:r>
          </w:p>
        </w:tc>
      </w:tr>
      <w:tr w:rsidR="003E1CB6" w14:paraId="2CC51634" w14:textId="77777777" w:rsidTr="00A570FA">
        <w:trPr>
          <w:cnfStyle w:val="000000010000" w:firstRow="0" w:lastRow="0" w:firstColumn="0" w:lastColumn="0" w:oddVBand="0" w:evenVBand="0" w:oddHBand="0" w:evenHBand="1" w:firstRowFirstColumn="0" w:firstRowLastColumn="0" w:lastRowFirstColumn="0" w:lastRowLastColumn="0"/>
          <w:trHeight w:val="303"/>
        </w:trPr>
        <w:tc>
          <w:tcPr>
            <w:tcW w:w="507" w:type="pct"/>
            <w:noWrap/>
            <w:hideMark/>
          </w:tcPr>
          <w:p w14:paraId="376953C0" w14:textId="77777777" w:rsidR="003E1CB6" w:rsidRPr="007E7D57" w:rsidRDefault="003E1CB6" w:rsidP="00C6350C">
            <w:pPr>
              <w:pStyle w:val="TableText"/>
              <w:keepNext/>
              <w:keepLines/>
            </w:pPr>
            <w:r w:rsidRPr="007E7D57">
              <w:t>2515.6</w:t>
            </w:r>
          </w:p>
        </w:tc>
        <w:tc>
          <w:tcPr>
            <w:tcW w:w="634" w:type="pct"/>
            <w:noWrap/>
            <w:hideMark/>
          </w:tcPr>
          <w:p w14:paraId="5EBEC22B" w14:textId="77777777" w:rsidR="003E1CB6" w:rsidRPr="007E7D57" w:rsidRDefault="003E1CB6" w:rsidP="00C6350C">
            <w:pPr>
              <w:pStyle w:val="TableText"/>
              <w:keepNext/>
              <w:keepLines/>
            </w:pPr>
            <w:r w:rsidRPr="007E7D57">
              <w:t>92</w:t>
            </w:r>
            <w:r>
              <w:t>.</w:t>
            </w:r>
            <w:r w:rsidRPr="007E7D57">
              <w:t>32</w:t>
            </w:r>
          </w:p>
        </w:tc>
        <w:tc>
          <w:tcPr>
            <w:tcW w:w="568" w:type="pct"/>
            <w:noWrap/>
            <w:hideMark/>
          </w:tcPr>
          <w:p w14:paraId="572BC828" w14:textId="77777777" w:rsidR="003E1CB6" w:rsidRPr="007E7D57" w:rsidRDefault="003E1CB6" w:rsidP="00C6350C">
            <w:pPr>
              <w:pStyle w:val="TableText"/>
              <w:keepNext/>
              <w:keepLines/>
            </w:pPr>
            <w:r w:rsidRPr="007E7D57">
              <w:t>3</w:t>
            </w:r>
            <w:r>
              <w:t>.</w:t>
            </w:r>
            <w:r w:rsidRPr="007E7D57">
              <w:t>15</w:t>
            </w:r>
          </w:p>
        </w:tc>
        <w:tc>
          <w:tcPr>
            <w:tcW w:w="612" w:type="pct"/>
            <w:noWrap/>
            <w:hideMark/>
          </w:tcPr>
          <w:p w14:paraId="45AA8CE2" w14:textId="77777777" w:rsidR="003E1CB6" w:rsidRPr="007E7D57" w:rsidRDefault="003E1CB6" w:rsidP="00C6350C">
            <w:pPr>
              <w:pStyle w:val="TableText"/>
              <w:keepNext/>
              <w:keepLines/>
            </w:pPr>
            <w:r w:rsidRPr="007E7D57">
              <w:t>0</w:t>
            </w:r>
            <w:r>
              <w:t>.</w:t>
            </w:r>
            <w:r w:rsidRPr="007E7D57">
              <w:t>22</w:t>
            </w:r>
          </w:p>
        </w:tc>
        <w:tc>
          <w:tcPr>
            <w:tcW w:w="584" w:type="pct"/>
            <w:noWrap/>
            <w:hideMark/>
          </w:tcPr>
          <w:p w14:paraId="3AEB9896" w14:textId="77777777" w:rsidR="003E1CB6" w:rsidRPr="007E7D57" w:rsidRDefault="003E1CB6" w:rsidP="00C6350C">
            <w:pPr>
              <w:pStyle w:val="TableText"/>
              <w:keepNext/>
              <w:keepLines/>
            </w:pPr>
            <w:r w:rsidRPr="007E7D57">
              <w:t>0</w:t>
            </w:r>
          </w:p>
        </w:tc>
        <w:tc>
          <w:tcPr>
            <w:tcW w:w="624" w:type="pct"/>
            <w:noWrap/>
            <w:hideMark/>
          </w:tcPr>
          <w:p w14:paraId="7B498E33" w14:textId="77777777" w:rsidR="003E1CB6" w:rsidRPr="007E7D57" w:rsidRDefault="003E1CB6" w:rsidP="00C6350C">
            <w:pPr>
              <w:pStyle w:val="TableText"/>
              <w:keepNext/>
              <w:keepLines/>
            </w:pPr>
            <w:r w:rsidRPr="007E7D57">
              <w:t>0</w:t>
            </w:r>
          </w:p>
        </w:tc>
        <w:tc>
          <w:tcPr>
            <w:tcW w:w="819" w:type="pct"/>
            <w:noWrap/>
            <w:hideMark/>
          </w:tcPr>
          <w:p w14:paraId="4FE14751" w14:textId="77777777" w:rsidR="003E1CB6" w:rsidRPr="007E7D57" w:rsidRDefault="003E1CB6" w:rsidP="00C6350C">
            <w:pPr>
              <w:pStyle w:val="TableText"/>
              <w:keepNext/>
              <w:keepLines/>
            </w:pPr>
            <w:r w:rsidRPr="007E7D57">
              <w:t>4</w:t>
            </w:r>
            <w:r>
              <w:t>.</w:t>
            </w:r>
            <w:r w:rsidRPr="007E7D57">
              <w:t>31</w:t>
            </w:r>
          </w:p>
        </w:tc>
        <w:tc>
          <w:tcPr>
            <w:tcW w:w="653" w:type="pct"/>
            <w:noWrap/>
            <w:hideMark/>
          </w:tcPr>
          <w:p w14:paraId="1079D3F5" w14:textId="77777777" w:rsidR="003E1CB6" w:rsidRPr="007E7D57" w:rsidRDefault="003E1CB6" w:rsidP="00C6350C">
            <w:pPr>
              <w:pStyle w:val="TableText"/>
              <w:keepNext/>
              <w:keepLines/>
            </w:pPr>
            <w:r w:rsidRPr="007E7D57">
              <w:t>0</w:t>
            </w:r>
          </w:p>
        </w:tc>
      </w:tr>
      <w:tr w:rsidR="003E1CB6" w14:paraId="1F5937B0" w14:textId="77777777" w:rsidTr="00A570FA">
        <w:trPr>
          <w:cnfStyle w:val="000000100000" w:firstRow="0" w:lastRow="0" w:firstColumn="0" w:lastColumn="0" w:oddVBand="0" w:evenVBand="0" w:oddHBand="1" w:evenHBand="0" w:firstRowFirstColumn="0" w:firstRowLastColumn="0" w:lastRowFirstColumn="0" w:lastRowLastColumn="0"/>
          <w:trHeight w:val="318"/>
        </w:trPr>
        <w:tc>
          <w:tcPr>
            <w:tcW w:w="507" w:type="pct"/>
            <w:noWrap/>
            <w:hideMark/>
          </w:tcPr>
          <w:p w14:paraId="1FF18536" w14:textId="77777777" w:rsidR="003E1CB6" w:rsidRPr="007E7D57" w:rsidRDefault="003E1CB6" w:rsidP="00C6350C">
            <w:pPr>
              <w:pStyle w:val="TableText"/>
              <w:keepNext/>
              <w:keepLines/>
            </w:pPr>
            <w:r w:rsidRPr="007E7D57">
              <w:t xml:space="preserve">Average </w:t>
            </w:r>
          </w:p>
        </w:tc>
        <w:tc>
          <w:tcPr>
            <w:tcW w:w="634" w:type="pct"/>
            <w:noWrap/>
            <w:hideMark/>
          </w:tcPr>
          <w:p w14:paraId="0F902490" w14:textId="77777777" w:rsidR="003E1CB6" w:rsidRPr="007E7D57" w:rsidRDefault="003E1CB6" w:rsidP="00C6350C">
            <w:pPr>
              <w:pStyle w:val="TableText"/>
              <w:keepNext/>
              <w:keepLines/>
            </w:pPr>
            <w:r w:rsidRPr="007E7D57">
              <w:t>90</w:t>
            </w:r>
            <w:r>
              <w:t>.</w:t>
            </w:r>
            <w:r w:rsidRPr="007E7D57">
              <w:t>33</w:t>
            </w:r>
          </w:p>
        </w:tc>
        <w:tc>
          <w:tcPr>
            <w:tcW w:w="568" w:type="pct"/>
            <w:noWrap/>
            <w:hideMark/>
          </w:tcPr>
          <w:p w14:paraId="27D767C7" w14:textId="77777777" w:rsidR="003E1CB6" w:rsidRPr="007E7D57" w:rsidRDefault="003E1CB6" w:rsidP="00C6350C">
            <w:pPr>
              <w:pStyle w:val="TableText"/>
              <w:keepNext/>
              <w:keepLines/>
            </w:pPr>
            <w:r w:rsidRPr="007E7D57">
              <w:t>4</w:t>
            </w:r>
            <w:r>
              <w:t>.</w:t>
            </w:r>
            <w:r w:rsidRPr="007E7D57">
              <w:t>77</w:t>
            </w:r>
          </w:p>
        </w:tc>
        <w:tc>
          <w:tcPr>
            <w:tcW w:w="612" w:type="pct"/>
            <w:noWrap/>
            <w:hideMark/>
          </w:tcPr>
          <w:p w14:paraId="0DB5115E" w14:textId="77777777" w:rsidR="003E1CB6" w:rsidRPr="007E7D57" w:rsidRDefault="003E1CB6" w:rsidP="00C6350C">
            <w:pPr>
              <w:pStyle w:val="TableText"/>
              <w:keepNext/>
              <w:keepLines/>
            </w:pPr>
            <w:r w:rsidRPr="007E7D57">
              <w:t>0</w:t>
            </w:r>
            <w:r>
              <w:t>.</w:t>
            </w:r>
            <w:r w:rsidRPr="007E7D57">
              <w:t>37</w:t>
            </w:r>
          </w:p>
        </w:tc>
        <w:tc>
          <w:tcPr>
            <w:tcW w:w="584" w:type="pct"/>
            <w:noWrap/>
            <w:hideMark/>
          </w:tcPr>
          <w:p w14:paraId="7667EEFA" w14:textId="77777777" w:rsidR="003E1CB6" w:rsidRPr="007E7D57" w:rsidRDefault="003E1CB6" w:rsidP="00C6350C">
            <w:pPr>
              <w:pStyle w:val="TableText"/>
              <w:keepNext/>
              <w:keepLines/>
            </w:pPr>
            <w:r w:rsidRPr="007E7D57">
              <w:t>0</w:t>
            </w:r>
          </w:p>
        </w:tc>
        <w:tc>
          <w:tcPr>
            <w:tcW w:w="624" w:type="pct"/>
            <w:noWrap/>
            <w:hideMark/>
          </w:tcPr>
          <w:p w14:paraId="0C47F6FE" w14:textId="77777777" w:rsidR="003E1CB6" w:rsidRPr="007E7D57" w:rsidRDefault="003E1CB6" w:rsidP="00C6350C">
            <w:pPr>
              <w:pStyle w:val="TableText"/>
              <w:keepNext/>
              <w:keepLines/>
            </w:pPr>
            <w:r w:rsidRPr="007E7D57">
              <w:t>0</w:t>
            </w:r>
          </w:p>
        </w:tc>
        <w:tc>
          <w:tcPr>
            <w:tcW w:w="819" w:type="pct"/>
            <w:noWrap/>
            <w:hideMark/>
          </w:tcPr>
          <w:p w14:paraId="3FDB1FA7" w14:textId="77777777" w:rsidR="003E1CB6" w:rsidRPr="007E7D57" w:rsidRDefault="003E1CB6" w:rsidP="00C6350C">
            <w:pPr>
              <w:pStyle w:val="TableText"/>
              <w:keepNext/>
              <w:keepLines/>
            </w:pPr>
            <w:r w:rsidRPr="007E7D57">
              <w:t>4</w:t>
            </w:r>
            <w:r>
              <w:t>.</w:t>
            </w:r>
            <w:r w:rsidRPr="007E7D57">
              <w:t>54</w:t>
            </w:r>
          </w:p>
        </w:tc>
        <w:tc>
          <w:tcPr>
            <w:tcW w:w="653" w:type="pct"/>
            <w:noWrap/>
            <w:hideMark/>
          </w:tcPr>
          <w:p w14:paraId="545A180B" w14:textId="77777777" w:rsidR="003E1CB6" w:rsidRPr="007E7D57" w:rsidRDefault="003E1CB6" w:rsidP="00C6350C">
            <w:pPr>
              <w:pStyle w:val="TableText"/>
              <w:keepNext/>
              <w:keepLines/>
            </w:pPr>
            <w:r w:rsidRPr="007E7D57">
              <w:t>0</w:t>
            </w:r>
          </w:p>
        </w:tc>
      </w:tr>
    </w:tbl>
    <w:p w14:paraId="0C8DDA20" w14:textId="042DB618" w:rsidR="009205E9" w:rsidRPr="009205E9" w:rsidRDefault="003E1CB6" w:rsidP="00C6350C">
      <w:pPr>
        <w:pStyle w:val="SourceornoteforTableorFigure"/>
        <w:keepNext/>
        <w:keepLines/>
      </w:pPr>
      <w:r>
        <w:t>mol% = molar percentage of total gas component</w:t>
      </w:r>
      <w:r w:rsidR="00FF4DD4">
        <w:br/>
      </w:r>
      <w:r w:rsidR="003A341A">
        <w:t>Source:</w:t>
      </w:r>
      <w:r w:rsidR="003A341A" w:rsidRPr="003A341A">
        <w:t xml:space="preserve"> </w:t>
      </w:r>
      <w:r w:rsidR="003A341A">
        <w:fldChar w:fldCharType="begin"/>
      </w:r>
      <w:r w:rsidR="002A5EAA">
        <w:instrText xml:space="preserve"> ADDIN EN.CITE &lt;EndNote&gt;&lt;Cite AuthorYear="1"&gt;&lt;Author&gt;Falcon Oil and Gas&lt;/Author&gt;&lt;Year&gt;2012&lt;/Year&gt;&lt;RecNum&gt;321&lt;/RecNum&gt;&lt;DisplayText&gt;Falcon Oil and Gas (2012)&lt;/DisplayText&gt;&lt;record&gt;&lt;rec-number&gt;321&lt;/rec-number&gt;&lt;foreign-keys&gt;&lt;key app="EN" db-id="rd5vdfvs2xptd5ezaf75vdxne2tdrdf55eze" timestamp="1556064984"&gt;321&lt;/key&gt;&lt;/foreign-keys&gt;&lt;ref-type name="Unpublished Work"&gt;34&lt;/ref-type&gt;&lt;contributors&gt;&lt;authors&gt;&lt;author&gt;Falcon Oil and Gas,&lt;/author&gt;&lt;/authors&gt;&lt;/contributors&gt;&lt;titles&gt;&lt;title&gt;Well completion report: Shenandoah-1A, EP38, Beetaloo Basin, NT, Australia&lt;/title&gt;&lt;/titles&gt;&lt;dates&gt;&lt;year&gt;2012&lt;/year&gt;&lt;/dates&gt;&lt;urls&gt;&lt;/urls&gt;&lt;/record&gt;&lt;/Cite&gt;&lt;/EndNote&gt;</w:instrText>
      </w:r>
      <w:r w:rsidR="003A341A">
        <w:fldChar w:fldCharType="separate"/>
      </w:r>
      <w:r w:rsidR="003A341A">
        <w:rPr>
          <w:noProof/>
        </w:rPr>
        <w:t>Falcon Oil and Gas (2012)</w:t>
      </w:r>
      <w:r w:rsidR="003A341A">
        <w:fldChar w:fldCharType="end"/>
      </w:r>
      <w:r w:rsidR="00FF4DD4">
        <w:br/>
      </w:r>
      <w:r>
        <w:t xml:space="preserve">Data: </w:t>
      </w:r>
      <w:r>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fldChar w:fldCharType="separate"/>
      </w:r>
      <w:r>
        <w:rPr>
          <w:noProof/>
        </w:rPr>
        <w:t>Revie and Normington (2018)</w:t>
      </w:r>
      <w:r>
        <w:fldChar w:fldCharType="end"/>
      </w:r>
      <w:r>
        <w:t xml:space="preserve"> </w:t>
      </w:r>
    </w:p>
    <w:p w14:paraId="7C963EF3" w14:textId="77777777" w:rsidR="00A2348B" w:rsidRDefault="00A2348B" w:rsidP="00A2348B">
      <w:pPr>
        <w:pStyle w:val="BodyText"/>
        <w:rPr>
          <w:rFonts w:asciiTheme="minorHAnsi" w:eastAsiaTheme="majorEastAsia" w:hAnsiTheme="minorHAnsi" w:cs="Arial"/>
        </w:rPr>
      </w:pPr>
      <w:r w:rsidRPr="00142949">
        <w:t>Mud logging</w:t>
      </w:r>
      <w:r>
        <w:t xml:space="preserve"> </w:t>
      </w:r>
      <w:r w:rsidRPr="00142949">
        <w:t xml:space="preserve">entails gathering qualitative and semi-quantitative data from hydrocarbon gas detectors that record the level of natural gas </w:t>
      </w:r>
      <w:r>
        <w:t>returned to the surface in the drilling fluid</w:t>
      </w:r>
      <w:r w:rsidRPr="00142949">
        <w:t>. Chromatographs are used to determine the chemical makeup of the gas</w:t>
      </w:r>
      <w:r>
        <w:t xml:space="preserve"> by</w:t>
      </w:r>
      <w:r>
        <w:rPr>
          <w:rFonts w:asciiTheme="minorHAnsi" w:eastAsiaTheme="majorEastAsia" w:hAnsiTheme="minorHAnsi" w:cs="Arial"/>
        </w:rPr>
        <w:t xml:space="preserve"> separating the gas stream into fractions according to molecular weight. </w:t>
      </w:r>
    </w:p>
    <w:p w14:paraId="39887993" w14:textId="20296FA0" w:rsidR="00A2348B" w:rsidRPr="00FF4DD4" w:rsidRDefault="00A2348B" w:rsidP="00FF4DD4">
      <w:pPr>
        <w:pStyle w:val="BodyText"/>
      </w:pPr>
      <w:r w:rsidRPr="00FF4DD4">
        <w:fldChar w:fldCharType="begin"/>
      </w:r>
      <w:r w:rsidRPr="00FF4DD4">
        <w:instrText xml:space="preserve"> REF _Ref535847321 \h </w:instrText>
      </w:r>
      <w:r w:rsidR="00FF4DD4">
        <w:instrText xml:space="preserve"> \* MERGEFORMAT </w:instrText>
      </w:r>
      <w:r w:rsidRPr="00FF4DD4">
        <w:fldChar w:fldCharType="separate"/>
      </w:r>
      <w:r w:rsidR="00EC3730">
        <w:t>Table 22</w:t>
      </w:r>
      <w:r w:rsidRPr="00FF4DD4">
        <w:fldChar w:fldCharType="end"/>
      </w:r>
      <w:r w:rsidRPr="00FF4DD4">
        <w:t xml:space="preserve"> shows the averaged hydrocarbon (gas) compositions of the Velkerri Formation from mud logging data in the Beetaloo Sub-basin </w:t>
      </w:r>
      <w:r w:rsidRPr="00FF4DD4">
        <w:fldChar w:fldCharType="begin">
          <w:fldData xml:space="preserve">PEVuZE5vdGU+PENpdGU+PEF1dGhvcj5PcmlnaW4gRW5lcmd5PC9BdXRob3I+PFllYXI+MjAxNTwv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</w:fldData>
        </w:fldChar>
      </w:r>
      <w:r w:rsidR="00E41530" w:rsidRPr="00FF4DD4">
        <w:instrText xml:space="preserve"> ADDIN EN.CITE </w:instrText>
      </w:r>
      <w:r w:rsidR="00E41530" w:rsidRPr="00FF4DD4">
        <w:fldChar w:fldCharType="begin">
          <w:fldData xml:space="preserve">PEVuZE5vdGU+PENpdGU+PEF1dGhvcj5PcmlnaW4gRW5lcmd5PC9BdXRob3I+PFllYXI+MjAxNTwv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</w:fldData>
        </w:fldChar>
      </w:r>
      <w:r w:rsidR="00E41530" w:rsidRPr="00FF4DD4">
        <w:instrText xml:space="preserve"> ADDIN EN.CITE.DATA </w:instrText>
      </w:r>
      <w:r w:rsidR="00E41530" w:rsidRPr="00FF4DD4">
        <w:fldChar w:fldCharType="end"/>
      </w:r>
      <w:r w:rsidRPr="00FF4DD4">
        <w:fldChar w:fldCharType="separate"/>
      </w:r>
      <w:r w:rsidR="00E41530" w:rsidRPr="00FF4DD4">
        <w:t>(Origin Energy, 2015b, 2015a, 2016a; Santos Ltd, 2014; Falcon Oil and Gas, 2012)</w:t>
      </w:r>
      <w:r w:rsidRPr="00FF4DD4">
        <w:fldChar w:fldCharType="end"/>
      </w:r>
      <w:r w:rsidRPr="00FF4DD4">
        <w:t>.</w:t>
      </w:r>
    </w:p>
    <w:p w14:paraId="209D4850" w14:textId="571E7453" w:rsidR="003E1CB6" w:rsidRDefault="0075080C" w:rsidP="003E1CB6">
      <w:pPr>
        <w:pStyle w:val="Figures"/>
      </w:pPr>
      <w:r>
        <w:rPr>
          <w:noProof/>
        </w:rPr>
        <w:drawing>
          <wp:inline distT="0" distB="0" distL="0" distR="0" wp14:anchorId="7D9D9247" wp14:editId="65647632">
            <wp:extent cx="5581648" cy="4928072"/>
            <wp:effectExtent l="0" t="0" r="0" b="6350"/>
            <wp:docPr id="1636505204" name="Picture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2"/>
                    <pic:cNvPicPr/>
                  </pic:nvPicPr>
                  <pic:blipFill>
                    <a:blip r:embed="rId91">
                      <a:extLst>
                        <a:ext uri="{28A0092B-C50C-407E-A947-70E740481C1C}">
                          <a14:useLocalDpi xmlns:a14="http://schemas.microsoft.com/office/drawing/2010/main" val="0"/>
                        </a:ext>
                      </a:extLst>
                    </a:blip>
                    <a:stretch>
                      <a:fillRect/>
                    </a:stretch>
                  </pic:blipFill>
                  <pic:spPr>
                    <a:xfrm>
                      <a:off x="0" y="0"/>
                      <a:ext cx="5581648" cy="4928072"/>
                    </a:xfrm>
                    <a:prstGeom prst="rect">
                      <a:avLst/>
                    </a:prstGeom>
                  </pic:spPr>
                </pic:pic>
              </a:graphicData>
            </a:graphic>
          </wp:inline>
        </w:drawing>
      </w:r>
    </w:p>
    <w:p w14:paraId="44BE9371" w14:textId="7FCEF3A8" w:rsidR="003E1CB6" w:rsidRDefault="003E1CB6" w:rsidP="003E1CB6">
      <w:pPr>
        <w:pStyle w:val="Caption"/>
      </w:pPr>
      <w:bookmarkStart w:id="223" w:name="_Ref7521586"/>
      <w:bookmarkStart w:id="224" w:name="_Toc36042455"/>
      <w:r>
        <w:t xml:space="preserve">Figure </w:t>
      </w:r>
      <w:r w:rsidR="00A50252">
        <w:rPr>
          <w:noProof/>
        </w:rPr>
        <w:fldChar w:fldCharType="begin"/>
      </w:r>
      <w:r w:rsidR="00A50252">
        <w:rPr>
          <w:noProof/>
        </w:rPr>
        <w:instrText xml:space="preserve"> SEQ Figure \* ARABIC </w:instrText>
      </w:r>
      <w:r w:rsidR="00A50252">
        <w:rPr>
          <w:noProof/>
        </w:rPr>
        <w:fldChar w:fldCharType="separate"/>
      </w:r>
      <w:r w:rsidR="00EC3730">
        <w:rPr>
          <w:noProof/>
        </w:rPr>
        <w:t>30</w:t>
      </w:r>
      <w:r w:rsidR="00A50252">
        <w:rPr>
          <w:noProof/>
        </w:rPr>
        <w:fldChar w:fldCharType="end"/>
      </w:r>
      <w:bookmarkEnd w:id="223"/>
      <w:r>
        <w:rPr>
          <w:noProof/>
        </w:rPr>
        <w:t xml:space="preserve"> </w:t>
      </w:r>
      <w:r>
        <w:t>Velkerri Formation mud gas data for a) Amungee NW-1 and b) Beetaloo W1</w:t>
      </w:r>
      <w:bookmarkEnd w:id="224"/>
    </w:p>
    <w:p w14:paraId="591B5EF4" w14:textId="34B9C9E1" w:rsidR="003E1CB6" w:rsidRPr="00FF4DD4" w:rsidRDefault="003E1CB6" w:rsidP="00FF4DD4">
      <w:pPr>
        <w:pStyle w:val="SourceornoteforTableorFigure"/>
      </w:pPr>
      <w:r w:rsidRPr="00FF4DD4">
        <w:t>ppm = parts per million</w:t>
      </w:r>
      <w:r w:rsidR="00FF4DD4">
        <w:br/>
      </w:r>
      <w:r w:rsidRPr="00FF4DD4">
        <w:t>Data</w:t>
      </w:r>
      <w:r w:rsidR="00F61D7A" w:rsidRPr="00FF4DD4">
        <w:t xml:space="preserve">: </w:t>
      </w:r>
      <w:r w:rsidR="00F61D7A" w:rsidRPr="00FF4DD4">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F61D7A" w:rsidRPr="00FF4DD4">
        <w:fldChar w:fldCharType="separate"/>
      </w:r>
      <w:r w:rsidR="00F61D7A" w:rsidRPr="00FF4DD4">
        <w:rPr>
          <w:noProof/>
        </w:rPr>
        <w:t>Revie and Normington (2018)</w:t>
      </w:r>
      <w:r w:rsidR="00F61D7A" w:rsidRPr="00FF4DD4">
        <w:fldChar w:fldCharType="end"/>
      </w:r>
      <w:r w:rsidR="00FF4DD4">
        <w:br/>
      </w:r>
      <w:r w:rsidRPr="00FF4DD4">
        <w:t>Element: GBA-BEE-2</w:t>
      </w:r>
      <w:r w:rsidR="00507C51" w:rsidRPr="00FF4DD4">
        <w:t>-197</w:t>
      </w:r>
      <w:r w:rsidR="00507C51" w:rsidRPr="00FF4DD4">
        <w:tab/>
      </w:r>
    </w:p>
    <w:p w14:paraId="0F5D721E" w14:textId="4A4A7EF5" w:rsidR="003E1CB6" w:rsidRDefault="003E1CB6" w:rsidP="003E1CB6">
      <w:pPr>
        <w:pStyle w:val="BodyText"/>
        <w:rPr>
          <w:rFonts w:asciiTheme="minorHAnsi" w:eastAsiaTheme="majorEastAsia" w:hAnsiTheme="minorHAnsi" w:cs="Arial"/>
        </w:rPr>
      </w:pPr>
    </w:p>
    <w:p w14:paraId="1AD00F38" w14:textId="023EFD65" w:rsidR="003E1CB6" w:rsidRDefault="003E1CB6" w:rsidP="003E1CB6">
      <w:pPr>
        <w:pStyle w:val="Caption"/>
      </w:pPr>
      <w:bookmarkStart w:id="225" w:name="_Ref535847321"/>
      <w:bookmarkStart w:id="226" w:name="_Toc445134"/>
      <w:bookmarkStart w:id="227" w:name="_Toc36042507"/>
      <w:r>
        <w:t xml:space="preserve">Table </w:t>
      </w:r>
      <w:r>
        <w:fldChar w:fldCharType="begin"/>
      </w:r>
      <w:r>
        <w:rPr>
          <w:noProof/>
        </w:rPr>
        <w:instrText xml:space="preserve"> SEQ Table \* ARABIC </w:instrText>
      </w:r>
      <w:r>
        <w:fldChar w:fldCharType="separate"/>
      </w:r>
      <w:r w:rsidR="00EC3730">
        <w:rPr>
          <w:noProof/>
        </w:rPr>
        <w:t>22</w:t>
      </w:r>
      <w:r>
        <w:fldChar w:fldCharType="end"/>
      </w:r>
      <w:bookmarkEnd w:id="225"/>
      <w:r>
        <w:t xml:space="preserve"> </w:t>
      </w:r>
      <w:r>
        <w:rPr>
          <w:rFonts w:asciiTheme="minorHAnsi" w:eastAsiaTheme="majorEastAsia" w:hAnsiTheme="minorHAnsi" w:cs="Arial"/>
          <w:szCs w:val="20"/>
        </w:rPr>
        <w:t>Averaged hydrocarbon (gas) compositions (mol%) of the whole Velkerri Formation derived from mud logging data in the Beetaloo Sub-basin</w:t>
      </w:r>
      <w:bookmarkEnd w:id="226"/>
      <w:bookmarkEnd w:id="227"/>
    </w:p>
    <w:tbl>
      <w:tblPr>
        <w:tblStyle w:val="TableBAHeaderRow"/>
        <w:tblW w:w="5000" w:type="pct"/>
        <w:tblInd w:w="0" w:type="dxa"/>
        <w:tblLook w:val="04A0" w:firstRow="1" w:lastRow="0" w:firstColumn="1" w:lastColumn="0" w:noHBand="0" w:noVBand="1"/>
      </w:tblPr>
      <w:tblGrid>
        <w:gridCol w:w="1509"/>
        <w:gridCol w:w="1146"/>
        <w:gridCol w:w="975"/>
        <w:gridCol w:w="1088"/>
        <w:gridCol w:w="1215"/>
        <w:gridCol w:w="1151"/>
        <w:gridCol w:w="1312"/>
        <w:gridCol w:w="1242"/>
      </w:tblGrid>
      <w:tr w:rsidR="003E1CB6" w14:paraId="3B413F50" w14:textId="77777777" w:rsidTr="00FB478F">
        <w:trPr>
          <w:cnfStyle w:val="100000000000" w:firstRow="1" w:lastRow="0" w:firstColumn="0" w:lastColumn="0" w:oddVBand="0" w:evenVBand="0" w:oddHBand="0" w:evenHBand="0" w:firstRowFirstColumn="0" w:firstRowLastColumn="0" w:lastRowFirstColumn="0" w:lastRowLastColumn="0"/>
          <w:trHeight w:val="443"/>
          <w:tblHeader/>
        </w:trPr>
        <w:tc>
          <w:tcPr>
            <w:tcW w:w="784" w:type="pct"/>
            <w:noWrap/>
            <w:hideMark/>
          </w:tcPr>
          <w:p w14:paraId="3AE4A199" w14:textId="77777777" w:rsidR="003E1CB6" w:rsidRDefault="003E1CB6" w:rsidP="00A570FA">
            <w:pPr>
              <w:pStyle w:val="TableText"/>
            </w:pPr>
            <w:r>
              <w:t>Well</w:t>
            </w:r>
          </w:p>
        </w:tc>
        <w:tc>
          <w:tcPr>
            <w:tcW w:w="594" w:type="pct"/>
            <w:noWrap/>
            <w:hideMark/>
          </w:tcPr>
          <w:p w14:paraId="701844A5" w14:textId="77777777" w:rsidR="003E1CB6" w:rsidRDefault="003E1CB6" w:rsidP="00A570FA">
            <w:pPr>
              <w:pStyle w:val="TableText"/>
            </w:pPr>
            <w:r>
              <w:t xml:space="preserve">Methane </w:t>
            </w:r>
            <w:r>
              <w:rPr>
                <w:rFonts w:eastAsiaTheme="majorEastAsia"/>
              </w:rPr>
              <w:t>(%)</w:t>
            </w:r>
          </w:p>
        </w:tc>
        <w:tc>
          <w:tcPr>
            <w:tcW w:w="505" w:type="pct"/>
            <w:noWrap/>
            <w:hideMark/>
          </w:tcPr>
          <w:p w14:paraId="6E0E5484" w14:textId="77777777" w:rsidR="003E1CB6" w:rsidRDefault="003E1CB6" w:rsidP="00A570FA">
            <w:pPr>
              <w:pStyle w:val="TableText"/>
            </w:pPr>
            <w:r>
              <w:t xml:space="preserve">Ethane </w:t>
            </w:r>
            <w:r>
              <w:rPr>
                <w:rFonts w:eastAsiaTheme="majorEastAsia"/>
              </w:rPr>
              <w:t>(%)</w:t>
            </w:r>
          </w:p>
        </w:tc>
        <w:tc>
          <w:tcPr>
            <w:tcW w:w="564" w:type="pct"/>
            <w:noWrap/>
            <w:hideMark/>
          </w:tcPr>
          <w:p w14:paraId="36CD3F6B" w14:textId="77777777" w:rsidR="003E1CB6" w:rsidRDefault="003E1CB6" w:rsidP="00A570FA">
            <w:pPr>
              <w:pStyle w:val="TableText"/>
            </w:pPr>
            <w:r>
              <w:t xml:space="preserve">Propane </w:t>
            </w:r>
            <w:r>
              <w:rPr>
                <w:rFonts w:eastAsiaTheme="majorEastAsia"/>
              </w:rPr>
              <w:t>(%)</w:t>
            </w:r>
          </w:p>
        </w:tc>
        <w:tc>
          <w:tcPr>
            <w:tcW w:w="630" w:type="pct"/>
            <w:noWrap/>
            <w:hideMark/>
          </w:tcPr>
          <w:p w14:paraId="7B06C243" w14:textId="77777777" w:rsidR="003E1CB6" w:rsidRDefault="003E1CB6" w:rsidP="00A570FA">
            <w:pPr>
              <w:pStyle w:val="TableText"/>
            </w:pPr>
            <w:r>
              <w:t xml:space="preserve">Isobutane </w:t>
            </w:r>
            <w:r>
              <w:rPr>
                <w:rFonts w:eastAsiaTheme="majorEastAsia"/>
              </w:rPr>
              <w:t>(%)</w:t>
            </w:r>
          </w:p>
        </w:tc>
        <w:tc>
          <w:tcPr>
            <w:tcW w:w="597" w:type="pct"/>
            <w:noWrap/>
            <w:hideMark/>
          </w:tcPr>
          <w:p w14:paraId="4D576EBD" w14:textId="77777777" w:rsidR="003E1CB6" w:rsidRDefault="003E1CB6" w:rsidP="00A570FA">
            <w:pPr>
              <w:pStyle w:val="TableText"/>
            </w:pPr>
            <w:r>
              <w:t xml:space="preserve">n-Butane </w:t>
            </w:r>
            <w:r>
              <w:rPr>
                <w:rFonts w:eastAsiaTheme="majorEastAsia"/>
              </w:rPr>
              <w:t>(%)</w:t>
            </w:r>
          </w:p>
        </w:tc>
        <w:tc>
          <w:tcPr>
            <w:tcW w:w="681" w:type="pct"/>
            <w:noWrap/>
            <w:hideMark/>
          </w:tcPr>
          <w:p w14:paraId="2E401FCE" w14:textId="77777777" w:rsidR="003E1CB6" w:rsidRDefault="003E1CB6" w:rsidP="00A570FA">
            <w:pPr>
              <w:pStyle w:val="TableText"/>
            </w:pPr>
            <w:r>
              <w:t xml:space="preserve">Isopentane </w:t>
            </w:r>
            <w:r>
              <w:rPr>
                <w:rFonts w:eastAsiaTheme="majorEastAsia"/>
              </w:rPr>
              <w:t>(%)</w:t>
            </w:r>
          </w:p>
        </w:tc>
        <w:tc>
          <w:tcPr>
            <w:tcW w:w="644" w:type="pct"/>
            <w:noWrap/>
            <w:hideMark/>
          </w:tcPr>
          <w:p w14:paraId="6D10DED3" w14:textId="77777777" w:rsidR="003E1CB6" w:rsidRDefault="003E1CB6" w:rsidP="00A570FA">
            <w:pPr>
              <w:pStyle w:val="TableText"/>
            </w:pPr>
            <w:r>
              <w:t xml:space="preserve">n-Pentane </w:t>
            </w:r>
            <w:r>
              <w:rPr>
                <w:rFonts w:eastAsiaTheme="majorEastAsia"/>
              </w:rPr>
              <w:t>(%)</w:t>
            </w:r>
          </w:p>
        </w:tc>
      </w:tr>
      <w:tr w:rsidR="003E1CB6" w14:paraId="05EF84EA" w14:textId="77777777" w:rsidTr="00A570FA">
        <w:trPr>
          <w:cnfStyle w:val="000000100000" w:firstRow="0" w:lastRow="0" w:firstColumn="0" w:lastColumn="0" w:oddVBand="0" w:evenVBand="0" w:oddHBand="1" w:evenHBand="0" w:firstRowFirstColumn="0" w:firstRowLastColumn="0" w:lastRowFirstColumn="0" w:lastRowLastColumn="0"/>
          <w:trHeight w:val="306"/>
        </w:trPr>
        <w:tc>
          <w:tcPr>
            <w:tcW w:w="784" w:type="pct"/>
            <w:noWrap/>
            <w:hideMark/>
          </w:tcPr>
          <w:p w14:paraId="5126A0E0" w14:textId="77777777" w:rsidR="003E1CB6" w:rsidRDefault="003E1CB6" w:rsidP="00A570FA">
            <w:pPr>
              <w:pStyle w:val="TableText"/>
              <w:rPr>
                <w:bCs/>
                <w:color w:val="0D0D0D"/>
              </w:rPr>
            </w:pPr>
            <w:r>
              <w:rPr>
                <w:bCs/>
                <w:color w:val="0D0D0D"/>
              </w:rPr>
              <w:t>Kalala S1</w:t>
            </w:r>
          </w:p>
        </w:tc>
        <w:tc>
          <w:tcPr>
            <w:tcW w:w="594" w:type="pct"/>
            <w:noWrap/>
            <w:hideMark/>
          </w:tcPr>
          <w:p w14:paraId="51F68FC9" w14:textId="77777777" w:rsidR="003E1CB6" w:rsidRDefault="003E1CB6" w:rsidP="00A570FA">
            <w:pPr>
              <w:pStyle w:val="TableText"/>
              <w:rPr>
                <w:color w:val="0D0D0D" w:themeColor="text1" w:themeTint="F2"/>
              </w:rPr>
            </w:pPr>
            <w:r>
              <w:rPr>
                <w:color w:val="0D0D0D" w:themeColor="text1" w:themeTint="F2"/>
              </w:rPr>
              <w:t>95.10</w:t>
            </w:r>
          </w:p>
        </w:tc>
        <w:tc>
          <w:tcPr>
            <w:tcW w:w="505" w:type="pct"/>
            <w:noWrap/>
            <w:hideMark/>
          </w:tcPr>
          <w:p w14:paraId="7AF6E6C3" w14:textId="77777777" w:rsidR="003E1CB6" w:rsidRDefault="003E1CB6" w:rsidP="00A570FA">
            <w:pPr>
              <w:pStyle w:val="TableText"/>
              <w:rPr>
                <w:color w:val="0D0D0D" w:themeColor="text1" w:themeTint="F2"/>
              </w:rPr>
            </w:pPr>
            <w:r>
              <w:rPr>
                <w:color w:val="0D0D0D" w:themeColor="text1" w:themeTint="F2"/>
              </w:rPr>
              <w:t>4.38</w:t>
            </w:r>
          </w:p>
        </w:tc>
        <w:tc>
          <w:tcPr>
            <w:tcW w:w="564" w:type="pct"/>
            <w:noWrap/>
            <w:hideMark/>
          </w:tcPr>
          <w:p w14:paraId="6CFFB163" w14:textId="77777777" w:rsidR="003E1CB6" w:rsidRDefault="003E1CB6" w:rsidP="00A570FA">
            <w:pPr>
              <w:pStyle w:val="TableText"/>
              <w:rPr>
                <w:color w:val="0D0D0D" w:themeColor="text1" w:themeTint="F2"/>
              </w:rPr>
            </w:pPr>
            <w:r>
              <w:rPr>
                <w:color w:val="0D0D0D" w:themeColor="text1" w:themeTint="F2"/>
              </w:rPr>
              <w:t>0.44</w:t>
            </w:r>
          </w:p>
        </w:tc>
        <w:tc>
          <w:tcPr>
            <w:tcW w:w="630" w:type="pct"/>
            <w:noWrap/>
            <w:hideMark/>
          </w:tcPr>
          <w:p w14:paraId="28450832" w14:textId="77777777" w:rsidR="003E1CB6" w:rsidRDefault="003E1CB6" w:rsidP="00A570FA">
            <w:pPr>
              <w:pStyle w:val="TableText"/>
              <w:rPr>
                <w:color w:val="0D0D0D" w:themeColor="text1" w:themeTint="F2"/>
              </w:rPr>
            </w:pPr>
            <w:r>
              <w:rPr>
                <w:color w:val="0D0D0D" w:themeColor="text1" w:themeTint="F2"/>
              </w:rPr>
              <w:t>0.02</w:t>
            </w:r>
          </w:p>
        </w:tc>
        <w:tc>
          <w:tcPr>
            <w:tcW w:w="597" w:type="pct"/>
            <w:noWrap/>
            <w:hideMark/>
          </w:tcPr>
          <w:p w14:paraId="7B5828EC" w14:textId="77777777" w:rsidR="003E1CB6" w:rsidRDefault="003E1CB6" w:rsidP="00A570FA">
            <w:pPr>
              <w:pStyle w:val="TableText"/>
              <w:rPr>
                <w:color w:val="0D0D0D" w:themeColor="text1" w:themeTint="F2"/>
              </w:rPr>
            </w:pPr>
            <w:r>
              <w:rPr>
                <w:color w:val="0D0D0D" w:themeColor="text1" w:themeTint="F2"/>
              </w:rPr>
              <w:t>0.05</w:t>
            </w:r>
          </w:p>
        </w:tc>
        <w:tc>
          <w:tcPr>
            <w:tcW w:w="681" w:type="pct"/>
            <w:noWrap/>
            <w:hideMark/>
          </w:tcPr>
          <w:p w14:paraId="0026DFDF" w14:textId="77777777" w:rsidR="003E1CB6" w:rsidRDefault="003E1CB6" w:rsidP="00A570FA">
            <w:pPr>
              <w:pStyle w:val="TableText"/>
              <w:rPr>
                <w:color w:val="0D0D0D" w:themeColor="text1" w:themeTint="F2"/>
              </w:rPr>
            </w:pPr>
            <w:r>
              <w:rPr>
                <w:color w:val="0D0D0D" w:themeColor="text1" w:themeTint="F2"/>
              </w:rPr>
              <w:t>0.01</w:t>
            </w:r>
          </w:p>
        </w:tc>
        <w:tc>
          <w:tcPr>
            <w:tcW w:w="644" w:type="pct"/>
            <w:noWrap/>
            <w:hideMark/>
          </w:tcPr>
          <w:p w14:paraId="6E67247B" w14:textId="77777777" w:rsidR="003E1CB6" w:rsidRDefault="003E1CB6" w:rsidP="00A570FA">
            <w:pPr>
              <w:pStyle w:val="TableText"/>
              <w:rPr>
                <w:color w:val="0D0D0D" w:themeColor="text1" w:themeTint="F2"/>
              </w:rPr>
            </w:pPr>
            <w:r>
              <w:rPr>
                <w:color w:val="0D0D0D" w:themeColor="text1" w:themeTint="F2"/>
              </w:rPr>
              <w:t>0.01</w:t>
            </w:r>
          </w:p>
        </w:tc>
      </w:tr>
      <w:tr w:rsidR="003E1CB6" w14:paraId="2CA3EF89" w14:textId="77777777" w:rsidTr="00A570FA">
        <w:trPr>
          <w:cnfStyle w:val="000000010000" w:firstRow="0" w:lastRow="0" w:firstColumn="0" w:lastColumn="0" w:oddVBand="0" w:evenVBand="0" w:oddHBand="0" w:evenHBand="1" w:firstRowFirstColumn="0" w:firstRowLastColumn="0" w:lastRowFirstColumn="0" w:lastRowLastColumn="0"/>
          <w:trHeight w:val="306"/>
        </w:trPr>
        <w:tc>
          <w:tcPr>
            <w:tcW w:w="784" w:type="pct"/>
            <w:noWrap/>
            <w:hideMark/>
          </w:tcPr>
          <w:p w14:paraId="50CABB08" w14:textId="77777777" w:rsidR="003E1CB6" w:rsidRDefault="003E1CB6" w:rsidP="00A570FA">
            <w:pPr>
              <w:pStyle w:val="TableText"/>
              <w:rPr>
                <w:bCs/>
                <w:color w:val="0D0D0D"/>
              </w:rPr>
            </w:pPr>
            <w:r>
              <w:rPr>
                <w:bCs/>
                <w:color w:val="0D0D0D"/>
              </w:rPr>
              <w:t>Amungee NW1</w:t>
            </w:r>
          </w:p>
        </w:tc>
        <w:tc>
          <w:tcPr>
            <w:tcW w:w="594" w:type="pct"/>
            <w:noWrap/>
            <w:hideMark/>
          </w:tcPr>
          <w:p w14:paraId="0C75FA53" w14:textId="77777777" w:rsidR="003E1CB6" w:rsidRDefault="003E1CB6" w:rsidP="00A570FA">
            <w:pPr>
              <w:pStyle w:val="TableText"/>
            </w:pPr>
            <w:r>
              <w:rPr>
                <w:color w:val="0D0D0D" w:themeColor="text1" w:themeTint="F2"/>
              </w:rPr>
              <w:t>93.89</w:t>
            </w:r>
          </w:p>
        </w:tc>
        <w:tc>
          <w:tcPr>
            <w:tcW w:w="505" w:type="pct"/>
            <w:noWrap/>
            <w:hideMark/>
          </w:tcPr>
          <w:p w14:paraId="25110285" w14:textId="77777777" w:rsidR="003E1CB6" w:rsidRDefault="003E1CB6" w:rsidP="00A570FA">
            <w:pPr>
              <w:pStyle w:val="TableText"/>
            </w:pPr>
            <w:r>
              <w:rPr>
                <w:color w:val="0D0D0D" w:themeColor="text1" w:themeTint="F2"/>
              </w:rPr>
              <w:t>5.14</w:t>
            </w:r>
          </w:p>
        </w:tc>
        <w:tc>
          <w:tcPr>
            <w:tcW w:w="564" w:type="pct"/>
            <w:noWrap/>
            <w:hideMark/>
          </w:tcPr>
          <w:p w14:paraId="189A5CEB" w14:textId="77777777" w:rsidR="003E1CB6" w:rsidRDefault="003E1CB6" w:rsidP="00A570FA">
            <w:pPr>
              <w:pStyle w:val="TableText"/>
            </w:pPr>
            <w:r>
              <w:rPr>
                <w:color w:val="0D0D0D" w:themeColor="text1" w:themeTint="F2"/>
              </w:rPr>
              <w:t>0.79</w:t>
            </w:r>
          </w:p>
        </w:tc>
        <w:tc>
          <w:tcPr>
            <w:tcW w:w="630" w:type="pct"/>
            <w:noWrap/>
            <w:hideMark/>
          </w:tcPr>
          <w:p w14:paraId="74EB6A7A" w14:textId="77777777" w:rsidR="003E1CB6" w:rsidRDefault="003E1CB6" w:rsidP="00A570FA">
            <w:pPr>
              <w:pStyle w:val="TableText"/>
            </w:pPr>
            <w:r>
              <w:rPr>
                <w:color w:val="0D0D0D" w:themeColor="text1" w:themeTint="F2"/>
              </w:rPr>
              <w:t>0.04</w:t>
            </w:r>
          </w:p>
        </w:tc>
        <w:tc>
          <w:tcPr>
            <w:tcW w:w="597" w:type="pct"/>
            <w:noWrap/>
            <w:hideMark/>
          </w:tcPr>
          <w:p w14:paraId="0660B2A0" w14:textId="77777777" w:rsidR="003E1CB6" w:rsidRDefault="003E1CB6" w:rsidP="00A570FA">
            <w:pPr>
              <w:pStyle w:val="TableText"/>
            </w:pPr>
            <w:r>
              <w:rPr>
                <w:color w:val="0D0D0D" w:themeColor="text1" w:themeTint="F2"/>
              </w:rPr>
              <w:t>0.12</w:t>
            </w:r>
          </w:p>
        </w:tc>
        <w:tc>
          <w:tcPr>
            <w:tcW w:w="681" w:type="pct"/>
            <w:noWrap/>
            <w:hideMark/>
          </w:tcPr>
          <w:p w14:paraId="46B1519B" w14:textId="77777777" w:rsidR="003E1CB6" w:rsidRDefault="003E1CB6" w:rsidP="00A570FA">
            <w:pPr>
              <w:pStyle w:val="TableText"/>
            </w:pPr>
            <w:r>
              <w:rPr>
                <w:color w:val="0D0D0D" w:themeColor="text1" w:themeTint="F2"/>
              </w:rPr>
              <w:t>0.02</w:t>
            </w:r>
          </w:p>
        </w:tc>
        <w:tc>
          <w:tcPr>
            <w:tcW w:w="644" w:type="pct"/>
            <w:noWrap/>
            <w:hideMark/>
          </w:tcPr>
          <w:p w14:paraId="1B948AF7" w14:textId="77777777" w:rsidR="003E1CB6" w:rsidRDefault="003E1CB6" w:rsidP="00A570FA">
            <w:pPr>
              <w:pStyle w:val="TableText"/>
            </w:pPr>
            <w:r>
              <w:rPr>
                <w:color w:val="0D0D0D" w:themeColor="text1" w:themeTint="F2"/>
              </w:rPr>
              <w:t>0.01</w:t>
            </w:r>
          </w:p>
        </w:tc>
      </w:tr>
      <w:tr w:rsidR="003E1CB6" w14:paraId="0AF9F839" w14:textId="77777777" w:rsidTr="00A570FA">
        <w:trPr>
          <w:cnfStyle w:val="000000100000" w:firstRow="0" w:lastRow="0" w:firstColumn="0" w:lastColumn="0" w:oddVBand="0" w:evenVBand="0" w:oddHBand="1" w:evenHBand="0" w:firstRowFirstColumn="0" w:firstRowLastColumn="0" w:lastRowFirstColumn="0" w:lastRowLastColumn="0"/>
          <w:trHeight w:val="306"/>
        </w:trPr>
        <w:tc>
          <w:tcPr>
            <w:tcW w:w="784" w:type="pct"/>
            <w:noWrap/>
            <w:hideMark/>
          </w:tcPr>
          <w:p w14:paraId="28293163" w14:textId="77777777" w:rsidR="003E1CB6" w:rsidRDefault="003E1CB6" w:rsidP="00A570FA">
            <w:pPr>
              <w:pStyle w:val="TableText"/>
              <w:rPr>
                <w:bCs/>
                <w:color w:val="0D0D0D"/>
              </w:rPr>
            </w:pPr>
            <w:r>
              <w:rPr>
                <w:bCs/>
                <w:color w:val="0D0D0D"/>
              </w:rPr>
              <w:t>Beetaloo W1</w:t>
            </w:r>
          </w:p>
        </w:tc>
        <w:tc>
          <w:tcPr>
            <w:tcW w:w="594" w:type="pct"/>
            <w:noWrap/>
            <w:hideMark/>
          </w:tcPr>
          <w:p w14:paraId="4F587BE7" w14:textId="77777777" w:rsidR="003E1CB6" w:rsidRDefault="003E1CB6" w:rsidP="00A570FA">
            <w:pPr>
              <w:pStyle w:val="TableText"/>
              <w:rPr>
                <w:color w:val="0D0D0D" w:themeColor="text1" w:themeTint="F2"/>
              </w:rPr>
            </w:pPr>
            <w:r>
              <w:rPr>
                <w:color w:val="0D0D0D" w:themeColor="text1" w:themeTint="F2"/>
              </w:rPr>
              <w:t>94.77</w:t>
            </w:r>
          </w:p>
        </w:tc>
        <w:tc>
          <w:tcPr>
            <w:tcW w:w="505" w:type="pct"/>
            <w:noWrap/>
            <w:hideMark/>
          </w:tcPr>
          <w:p w14:paraId="10963E10" w14:textId="77777777" w:rsidR="003E1CB6" w:rsidRDefault="003E1CB6" w:rsidP="00A570FA">
            <w:pPr>
              <w:pStyle w:val="TableText"/>
              <w:rPr>
                <w:color w:val="0D0D0D" w:themeColor="text1" w:themeTint="F2"/>
              </w:rPr>
            </w:pPr>
            <w:r>
              <w:rPr>
                <w:color w:val="0D0D0D" w:themeColor="text1" w:themeTint="F2"/>
              </w:rPr>
              <w:t>4.03</w:t>
            </w:r>
          </w:p>
        </w:tc>
        <w:tc>
          <w:tcPr>
            <w:tcW w:w="564" w:type="pct"/>
            <w:noWrap/>
            <w:hideMark/>
          </w:tcPr>
          <w:p w14:paraId="6ED7A9ED" w14:textId="77777777" w:rsidR="003E1CB6" w:rsidRDefault="003E1CB6" w:rsidP="00A570FA">
            <w:pPr>
              <w:pStyle w:val="TableText"/>
              <w:rPr>
                <w:color w:val="0D0D0D" w:themeColor="text1" w:themeTint="F2"/>
              </w:rPr>
            </w:pPr>
            <w:r>
              <w:rPr>
                <w:color w:val="0D0D0D" w:themeColor="text1" w:themeTint="F2"/>
              </w:rPr>
              <w:t>0.97</w:t>
            </w:r>
          </w:p>
        </w:tc>
        <w:tc>
          <w:tcPr>
            <w:tcW w:w="630" w:type="pct"/>
            <w:noWrap/>
            <w:hideMark/>
          </w:tcPr>
          <w:p w14:paraId="629ED930" w14:textId="77777777" w:rsidR="003E1CB6" w:rsidRDefault="003E1CB6" w:rsidP="00A570FA">
            <w:pPr>
              <w:pStyle w:val="TableText"/>
              <w:rPr>
                <w:color w:val="0D0D0D" w:themeColor="text1" w:themeTint="F2"/>
              </w:rPr>
            </w:pPr>
            <w:r>
              <w:rPr>
                <w:color w:val="0D0D0D" w:themeColor="text1" w:themeTint="F2"/>
              </w:rPr>
              <w:t>0.05</w:t>
            </w:r>
          </w:p>
        </w:tc>
        <w:tc>
          <w:tcPr>
            <w:tcW w:w="597" w:type="pct"/>
            <w:noWrap/>
            <w:hideMark/>
          </w:tcPr>
          <w:p w14:paraId="02FEFC74" w14:textId="77777777" w:rsidR="003E1CB6" w:rsidRDefault="003E1CB6" w:rsidP="00A570FA">
            <w:pPr>
              <w:pStyle w:val="TableText"/>
              <w:rPr>
                <w:color w:val="0D0D0D" w:themeColor="text1" w:themeTint="F2"/>
              </w:rPr>
            </w:pPr>
            <w:r>
              <w:rPr>
                <w:color w:val="0D0D0D" w:themeColor="text1" w:themeTint="F2"/>
              </w:rPr>
              <w:t>0.13</w:t>
            </w:r>
          </w:p>
        </w:tc>
        <w:tc>
          <w:tcPr>
            <w:tcW w:w="681" w:type="pct"/>
            <w:noWrap/>
            <w:hideMark/>
          </w:tcPr>
          <w:p w14:paraId="0B27A4D8" w14:textId="77777777" w:rsidR="003E1CB6" w:rsidRDefault="003E1CB6" w:rsidP="00A570FA">
            <w:pPr>
              <w:pStyle w:val="TableText"/>
              <w:rPr>
                <w:color w:val="0D0D0D" w:themeColor="text1" w:themeTint="F2"/>
              </w:rPr>
            </w:pPr>
            <w:r>
              <w:rPr>
                <w:color w:val="0D0D0D" w:themeColor="text1" w:themeTint="F2"/>
              </w:rPr>
              <w:t>0.02</w:t>
            </w:r>
          </w:p>
        </w:tc>
        <w:tc>
          <w:tcPr>
            <w:tcW w:w="644" w:type="pct"/>
            <w:noWrap/>
            <w:hideMark/>
          </w:tcPr>
          <w:p w14:paraId="0AEB9684" w14:textId="77777777" w:rsidR="003E1CB6" w:rsidRDefault="003E1CB6" w:rsidP="00A570FA">
            <w:pPr>
              <w:pStyle w:val="TableText"/>
              <w:rPr>
                <w:color w:val="0D0D0D" w:themeColor="text1" w:themeTint="F2"/>
              </w:rPr>
            </w:pPr>
            <w:r>
              <w:rPr>
                <w:color w:val="0D0D0D" w:themeColor="text1" w:themeTint="F2"/>
              </w:rPr>
              <w:t>0.02</w:t>
            </w:r>
          </w:p>
        </w:tc>
      </w:tr>
      <w:tr w:rsidR="003E1CB6" w14:paraId="14047892" w14:textId="77777777" w:rsidTr="00A570FA">
        <w:trPr>
          <w:cnfStyle w:val="000000010000" w:firstRow="0" w:lastRow="0" w:firstColumn="0" w:lastColumn="0" w:oddVBand="0" w:evenVBand="0" w:oddHBand="0" w:evenHBand="1" w:firstRowFirstColumn="0" w:firstRowLastColumn="0" w:lastRowFirstColumn="0" w:lastRowLastColumn="0"/>
          <w:trHeight w:val="321"/>
        </w:trPr>
        <w:tc>
          <w:tcPr>
            <w:tcW w:w="784" w:type="pct"/>
            <w:noWrap/>
            <w:hideMark/>
          </w:tcPr>
          <w:p w14:paraId="32B468B8" w14:textId="77777777" w:rsidR="003E1CB6" w:rsidRDefault="003E1CB6" w:rsidP="00A570FA">
            <w:pPr>
              <w:pStyle w:val="TableText"/>
              <w:rPr>
                <w:bCs/>
                <w:color w:val="0D0D0D"/>
              </w:rPr>
            </w:pPr>
            <w:r>
              <w:rPr>
                <w:bCs/>
                <w:color w:val="0D0D0D"/>
              </w:rPr>
              <w:t>Shenandoah 1/1A</w:t>
            </w:r>
          </w:p>
        </w:tc>
        <w:tc>
          <w:tcPr>
            <w:tcW w:w="594" w:type="pct"/>
            <w:noWrap/>
            <w:hideMark/>
          </w:tcPr>
          <w:p w14:paraId="4E222EC1" w14:textId="77777777" w:rsidR="003E1CB6" w:rsidRDefault="003E1CB6" w:rsidP="00A570FA">
            <w:pPr>
              <w:pStyle w:val="TableText"/>
            </w:pPr>
            <w:r>
              <w:rPr>
                <w:color w:val="0D0D0D" w:themeColor="text1" w:themeTint="F2"/>
              </w:rPr>
              <w:t>92.82</w:t>
            </w:r>
          </w:p>
        </w:tc>
        <w:tc>
          <w:tcPr>
            <w:tcW w:w="505" w:type="pct"/>
            <w:noWrap/>
            <w:hideMark/>
          </w:tcPr>
          <w:p w14:paraId="10687D7E" w14:textId="77777777" w:rsidR="003E1CB6" w:rsidRDefault="003E1CB6" w:rsidP="00A570FA">
            <w:pPr>
              <w:pStyle w:val="TableText"/>
            </w:pPr>
            <w:r>
              <w:rPr>
                <w:color w:val="0D0D0D" w:themeColor="text1" w:themeTint="F2"/>
              </w:rPr>
              <w:t>6.28</w:t>
            </w:r>
          </w:p>
        </w:tc>
        <w:tc>
          <w:tcPr>
            <w:tcW w:w="564" w:type="pct"/>
            <w:noWrap/>
            <w:hideMark/>
          </w:tcPr>
          <w:p w14:paraId="13A2FEA0" w14:textId="77777777" w:rsidR="003E1CB6" w:rsidRDefault="003E1CB6" w:rsidP="00A570FA">
            <w:pPr>
              <w:pStyle w:val="TableText"/>
            </w:pPr>
            <w:r>
              <w:rPr>
                <w:color w:val="0D0D0D" w:themeColor="text1" w:themeTint="F2"/>
              </w:rPr>
              <w:t>0.78</w:t>
            </w:r>
          </w:p>
        </w:tc>
        <w:tc>
          <w:tcPr>
            <w:tcW w:w="630" w:type="pct"/>
            <w:noWrap/>
            <w:hideMark/>
          </w:tcPr>
          <w:p w14:paraId="6F0F0E46" w14:textId="77777777" w:rsidR="003E1CB6" w:rsidRDefault="003E1CB6" w:rsidP="00A570FA">
            <w:pPr>
              <w:pStyle w:val="TableText"/>
            </w:pPr>
            <w:r>
              <w:rPr>
                <w:color w:val="0D0D0D" w:themeColor="text1" w:themeTint="F2"/>
              </w:rPr>
              <w:t>0.03</w:t>
            </w:r>
          </w:p>
        </w:tc>
        <w:tc>
          <w:tcPr>
            <w:tcW w:w="597" w:type="pct"/>
            <w:noWrap/>
            <w:hideMark/>
          </w:tcPr>
          <w:p w14:paraId="2FA37E94" w14:textId="77777777" w:rsidR="003E1CB6" w:rsidRDefault="003E1CB6" w:rsidP="00A570FA">
            <w:pPr>
              <w:pStyle w:val="TableText"/>
            </w:pPr>
            <w:r>
              <w:rPr>
                <w:color w:val="0D0D0D" w:themeColor="text1" w:themeTint="F2"/>
              </w:rPr>
              <w:t>0.07</w:t>
            </w:r>
          </w:p>
        </w:tc>
        <w:tc>
          <w:tcPr>
            <w:tcW w:w="681" w:type="pct"/>
            <w:noWrap/>
            <w:hideMark/>
          </w:tcPr>
          <w:p w14:paraId="2E3BC404" w14:textId="77777777" w:rsidR="003E1CB6" w:rsidRDefault="003E1CB6" w:rsidP="00A570FA">
            <w:pPr>
              <w:pStyle w:val="TableText"/>
            </w:pPr>
            <w:r>
              <w:rPr>
                <w:color w:val="0D0D0D" w:themeColor="text1" w:themeTint="F2"/>
              </w:rPr>
              <w:t>0.01</w:t>
            </w:r>
          </w:p>
        </w:tc>
        <w:tc>
          <w:tcPr>
            <w:tcW w:w="644" w:type="pct"/>
            <w:noWrap/>
            <w:hideMark/>
          </w:tcPr>
          <w:p w14:paraId="45DB9589" w14:textId="77777777" w:rsidR="003E1CB6" w:rsidRDefault="003E1CB6" w:rsidP="00A570FA">
            <w:pPr>
              <w:pStyle w:val="TableText"/>
            </w:pPr>
            <w:r>
              <w:rPr>
                <w:color w:val="0D0D0D" w:themeColor="text1" w:themeTint="F2"/>
              </w:rPr>
              <w:t>0.00</w:t>
            </w:r>
          </w:p>
        </w:tc>
      </w:tr>
      <w:tr w:rsidR="003E1CB6" w14:paraId="31268A83" w14:textId="77777777" w:rsidTr="00A570FA">
        <w:trPr>
          <w:cnfStyle w:val="000000100000" w:firstRow="0" w:lastRow="0" w:firstColumn="0" w:lastColumn="0" w:oddVBand="0" w:evenVBand="0" w:oddHBand="1" w:evenHBand="0" w:firstRowFirstColumn="0" w:firstRowLastColumn="0" w:lastRowFirstColumn="0" w:lastRowLastColumn="0"/>
          <w:trHeight w:val="306"/>
        </w:trPr>
        <w:tc>
          <w:tcPr>
            <w:tcW w:w="784" w:type="pct"/>
            <w:noWrap/>
            <w:hideMark/>
          </w:tcPr>
          <w:p w14:paraId="0A923DAD" w14:textId="77777777" w:rsidR="003E1CB6" w:rsidRDefault="003E1CB6" w:rsidP="00A570FA">
            <w:pPr>
              <w:pStyle w:val="TableText"/>
              <w:rPr>
                <w:bCs/>
                <w:color w:val="0D0D0D"/>
              </w:rPr>
            </w:pPr>
            <w:r>
              <w:rPr>
                <w:bCs/>
                <w:color w:val="0D0D0D"/>
              </w:rPr>
              <w:t>Tanumbirini 1</w:t>
            </w:r>
          </w:p>
        </w:tc>
        <w:tc>
          <w:tcPr>
            <w:tcW w:w="594" w:type="pct"/>
            <w:noWrap/>
            <w:hideMark/>
          </w:tcPr>
          <w:p w14:paraId="2754D803" w14:textId="77777777" w:rsidR="003E1CB6" w:rsidRDefault="003E1CB6" w:rsidP="00A570FA">
            <w:pPr>
              <w:pStyle w:val="TableText"/>
            </w:pPr>
            <w:r>
              <w:rPr>
                <w:color w:val="0D0D0D" w:themeColor="text1" w:themeTint="F2"/>
              </w:rPr>
              <w:t>96.22</w:t>
            </w:r>
          </w:p>
        </w:tc>
        <w:tc>
          <w:tcPr>
            <w:tcW w:w="505" w:type="pct"/>
            <w:noWrap/>
            <w:hideMark/>
          </w:tcPr>
          <w:p w14:paraId="7CEFAD79" w14:textId="77777777" w:rsidR="003E1CB6" w:rsidRDefault="003E1CB6" w:rsidP="00A570FA">
            <w:pPr>
              <w:pStyle w:val="TableText"/>
            </w:pPr>
            <w:r>
              <w:rPr>
                <w:color w:val="0D0D0D" w:themeColor="text1" w:themeTint="F2"/>
              </w:rPr>
              <w:t>3.20</w:t>
            </w:r>
          </w:p>
        </w:tc>
        <w:tc>
          <w:tcPr>
            <w:tcW w:w="564" w:type="pct"/>
            <w:noWrap/>
            <w:hideMark/>
          </w:tcPr>
          <w:p w14:paraId="11DEF89D" w14:textId="77777777" w:rsidR="003E1CB6" w:rsidRDefault="003E1CB6" w:rsidP="00A570FA">
            <w:pPr>
              <w:pStyle w:val="TableText"/>
            </w:pPr>
            <w:r>
              <w:rPr>
                <w:color w:val="0D0D0D" w:themeColor="text1" w:themeTint="F2"/>
              </w:rPr>
              <w:t>0.49</w:t>
            </w:r>
          </w:p>
        </w:tc>
        <w:tc>
          <w:tcPr>
            <w:tcW w:w="630" w:type="pct"/>
            <w:noWrap/>
            <w:hideMark/>
          </w:tcPr>
          <w:p w14:paraId="31F46A0A" w14:textId="77777777" w:rsidR="003E1CB6" w:rsidRDefault="003E1CB6" w:rsidP="00A570FA">
            <w:pPr>
              <w:pStyle w:val="TableText"/>
            </w:pPr>
            <w:r>
              <w:rPr>
                <w:color w:val="0D0D0D" w:themeColor="text1" w:themeTint="F2"/>
              </w:rPr>
              <w:t>0.04</w:t>
            </w:r>
          </w:p>
        </w:tc>
        <w:tc>
          <w:tcPr>
            <w:tcW w:w="597" w:type="pct"/>
            <w:noWrap/>
            <w:hideMark/>
          </w:tcPr>
          <w:p w14:paraId="0894D4A8" w14:textId="77777777" w:rsidR="003E1CB6" w:rsidRDefault="003E1CB6" w:rsidP="00A570FA">
            <w:pPr>
              <w:pStyle w:val="TableText"/>
            </w:pPr>
            <w:r>
              <w:rPr>
                <w:color w:val="0D0D0D" w:themeColor="text1" w:themeTint="F2"/>
              </w:rPr>
              <w:t>0.05</w:t>
            </w:r>
          </w:p>
        </w:tc>
        <w:tc>
          <w:tcPr>
            <w:tcW w:w="681" w:type="pct"/>
            <w:noWrap/>
            <w:hideMark/>
          </w:tcPr>
          <w:p w14:paraId="50AEEE66" w14:textId="77777777" w:rsidR="003E1CB6" w:rsidRDefault="003E1CB6" w:rsidP="00A570FA">
            <w:pPr>
              <w:pStyle w:val="TableText"/>
            </w:pPr>
            <w:r>
              <w:rPr>
                <w:color w:val="0D0D0D" w:themeColor="text1" w:themeTint="F2"/>
              </w:rPr>
              <w:t>0.00</w:t>
            </w:r>
          </w:p>
        </w:tc>
        <w:tc>
          <w:tcPr>
            <w:tcW w:w="644" w:type="pct"/>
            <w:noWrap/>
            <w:hideMark/>
          </w:tcPr>
          <w:p w14:paraId="61FC8FD3" w14:textId="77777777" w:rsidR="003E1CB6" w:rsidRDefault="003E1CB6" w:rsidP="00A570FA">
            <w:pPr>
              <w:pStyle w:val="TableText"/>
            </w:pPr>
            <w:r>
              <w:rPr>
                <w:color w:val="0D0D0D" w:themeColor="text1" w:themeTint="F2"/>
              </w:rPr>
              <w:t>0.00</w:t>
            </w:r>
          </w:p>
        </w:tc>
      </w:tr>
      <w:tr w:rsidR="003E1CB6" w14:paraId="46180DC3" w14:textId="77777777" w:rsidTr="00A570FA">
        <w:trPr>
          <w:cnfStyle w:val="000000010000" w:firstRow="0" w:lastRow="0" w:firstColumn="0" w:lastColumn="0" w:oddVBand="0" w:evenVBand="0" w:oddHBand="0" w:evenHBand="1" w:firstRowFirstColumn="0" w:firstRowLastColumn="0" w:lastRowFirstColumn="0" w:lastRowLastColumn="0"/>
          <w:trHeight w:val="321"/>
        </w:trPr>
        <w:tc>
          <w:tcPr>
            <w:tcW w:w="784" w:type="pct"/>
            <w:noWrap/>
            <w:hideMark/>
          </w:tcPr>
          <w:p w14:paraId="2E9C9CE8" w14:textId="77777777" w:rsidR="003E1CB6" w:rsidRDefault="003E1CB6" w:rsidP="00A570FA">
            <w:pPr>
              <w:pStyle w:val="TableText"/>
              <w:rPr>
                <w:color w:val="0D0D0D"/>
              </w:rPr>
            </w:pPr>
            <w:r>
              <w:rPr>
                <w:color w:val="0D0D0D"/>
              </w:rPr>
              <w:t>Average</w:t>
            </w:r>
          </w:p>
        </w:tc>
        <w:tc>
          <w:tcPr>
            <w:tcW w:w="594" w:type="pct"/>
            <w:noWrap/>
            <w:hideMark/>
          </w:tcPr>
          <w:p w14:paraId="493C378A" w14:textId="77777777" w:rsidR="003E1CB6" w:rsidRDefault="003E1CB6" w:rsidP="00A570FA">
            <w:pPr>
              <w:pStyle w:val="TableText"/>
            </w:pPr>
            <w:r>
              <w:rPr>
                <w:color w:val="0D0D0D" w:themeColor="text1" w:themeTint="F2"/>
              </w:rPr>
              <w:t>94.56</w:t>
            </w:r>
          </w:p>
        </w:tc>
        <w:tc>
          <w:tcPr>
            <w:tcW w:w="505" w:type="pct"/>
            <w:noWrap/>
            <w:hideMark/>
          </w:tcPr>
          <w:p w14:paraId="262B7902" w14:textId="77777777" w:rsidR="003E1CB6" w:rsidRDefault="003E1CB6" w:rsidP="00A570FA">
            <w:pPr>
              <w:pStyle w:val="TableText"/>
            </w:pPr>
            <w:r>
              <w:rPr>
                <w:color w:val="0D0D0D" w:themeColor="text1" w:themeTint="F2"/>
              </w:rPr>
              <w:t>4.61</w:t>
            </w:r>
          </w:p>
        </w:tc>
        <w:tc>
          <w:tcPr>
            <w:tcW w:w="564" w:type="pct"/>
            <w:noWrap/>
            <w:hideMark/>
          </w:tcPr>
          <w:p w14:paraId="6CCE0D54" w14:textId="77777777" w:rsidR="003E1CB6" w:rsidRDefault="003E1CB6" w:rsidP="00A570FA">
            <w:pPr>
              <w:pStyle w:val="TableText"/>
            </w:pPr>
            <w:r>
              <w:rPr>
                <w:color w:val="0D0D0D" w:themeColor="text1" w:themeTint="F2"/>
              </w:rPr>
              <w:t>0.69</w:t>
            </w:r>
          </w:p>
        </w:tc>
        <w:tc>
          <w:tcPr>
            <w:tcW w:w="630" w:type="pct"/>
            <w:noWrap/>
            <w:hideMark/>
          </w:tcPr>
          <w:p w14:paraId="37E233EC" w14:textId="77777777" w:rsidR="003E1CB6" w:rsidRDefault="003E1CB6" w:rsidP="00A570FA">
            <w:pPr>
              <w:pStyle w:val="TableText"/>
            </w:pPr>
            <w:r>
              <w:rPr>
                <w:color w:val="0D0D0D" w:themeColor="text1" w:themeTint="F2"/>
              </w:rPr>
              <w:t>0.03</w:t>
            </w:r>
          </w:p>
        </w:tc>
        <w:tc>
          <w:tcPr>
            <w:tcW w:w="597" w:type="pct"/>
            <w:noWrap/>
            <w:hideMark/>
          </w:tcPr>
          <w:p w14:paraId="7BEEA77E" w14:textId="77777777" w:rsidR="003E1CB6" w:rsidRDefault="003E1CB6" w:rsidP="00A570FA">
            <w:pPr>
              <w:pStyle w:val="TableText"/>
            </w:pPr>
            <w:r>
              <w:rPr>
                <w:color w:val="0D0D0D" w:themeColor="text1" w:themeTint="F2"/>
              </w:rPr>
              <w:t>0.08</w:t>
            </w:r>
          </w:p>
        </w:tc>
        <w:tc>
          <w:tcPr>
            <w:tcW w:w="681" w:type="pct"/>
            <w:noWrap/>
            <w:hideMark/>
          </w:tcPr>
          <w:p w14:paraId="0D9C86E9" w14:textId="77777777" w:rsidR="003E1CB6" w:rsidRDefault="003E1CB6" w:rsidP="00A570FA">
            <w:pPr>
              <w:pStyle w:val="TableText"/>
            </w:pPr>
            <w:r>
              <w:rPr>
                <w:color w:val="0D0D0D" w:themeColor="text1" w:themeTint="F2"/>
              </w:rPr>
              <w:t>0.01</w:t>
            </w:r>
          </w:p>
        </w:tc>
        <w:tc>
          <w:tcPr>
            <w:tcW w:w="644" w:type="pct"/>
            <w:noWrap/>
            <w:hideMark/>
          </w:tcPr>
          <w:p w14:paraId="48F04F1E" w14:textId="77777777" w:rsidR="003E1CB6" w:rsidRDefault="003E1CB6" w:rsidP="00A570FA">
            <w:pPr>
              <w:pStyle w:val="TableText"/>
            </w:pPr>
            <w:r>
              <w:rPr>
                <w:color w:val="0D0D0D" w:themeColor="text1" w:themeTint="F2"/>
              </w:rPr>
              <w:t>0.01</w:t>
            </w:r>
          </w:p>
        </w:tc>
      </w:tr>
    </w:tbl>
    <w:p w14:paraId="23D4BFD8" w14:textId="0D9D90D4" w:rsidR="003E1CB6" w:rsidRDefault="00361308" w:rsidP="00361308">
      <w:pPr>
        <w:spacing w:before="0" w:after="0"/>
        <w:rPr>
          <w:color w:val="146692" w:themeColor="text2"/>
          <w:sz w:val="18"/>
          <w:szCs w:val="20"/>
        </w:rPr>
      </w:pPr>
      <w:r>
        <w:rPr>
          <w:color w:val="146692" w:themeColor="text2"/>
          <w:sz w:val="18"/>
          <w:szCs w:val="20"/>
        </w:rPr>
        <w:t xml:space="preserve">Source: </w:t>
      </w:r>
      <w:r w:rsidR="003E1CB6">
        <w:rPr>
          <w:color w:val="146692" w:themeColor="text2"/>
          <w:sz w:val="18"/>
          <w:szCs w:val="20"/>
        </w:rPr>
        <w:fldChar w:fldCharType="begin">
          <w:fldData xml:space="preserve">PEVuZE5vdGU+PENpdGUgQXV0aG9yWWVhcj0iMSI+PEF1dGhvcj5GYWxjb24gT2lsIGFuZCBHYXM8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</w:fldData>
        </w:fldChar>
      </w:r>
      <w:r w:rsidR="00E41530">
        <w:rPr>
          <w:color w:val="146692" w:themeColor="text2"/>
          <w:sz w:val="18"/>
          <w:szCs w:val="20"/>
        </w:rPr>
        <w:instrText xml:space="preserve"> ADDIN EN.CITE </w:instrText>
      </w:r>
      <w:r w:rsidR="00E41530">
        <w:rPr>
          <w:color w:val="146692" w:themeColor="text2"/>
          <w:sz w:val="18"/>
          <w:szCs w:val="20"/>
        </w:rPr>
        <w:fldChar w:fldCharType="begin">
          <w:fldData xml:space="preserve">PEVuZE5vdGU+PENpdGUgQXV0aG9yWWVhcj0iMSI+PEF1dGhvcj5GYWxjb24gT2lsIGFuZCBHYXM8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</w:fldData>
        </w:fldChar>
      </w:r>
      <w:r w:rsidR="00E41530">
        <w:rPr>
          <w:color w:val="146692" w:themeColor="text2"/>
          <w:sz w:val="18"/>
          <w:szCs w:val="20"/>
        </w:rPr>
        <w:instrText xml:space="preserve"> ADDIN EN.CITE.DATA </w:instrText>
      </w:r>
      <w:r w:rsidR="00E41530">
        <w:rPr>
          <w:color w:val="146692" w:themeColor="text2"/>
          <w:sz w:val="18"/>
          <w:szCs w:val="20"/>
        </w:rPr>
      </w:r>
      <w:r w:rsidR="00E41530">
        <w:rPr>
          <w:color w:val="146692" w:themeColor="text2"/>
          <w:sz w:val="18"/>
          <w:szCs w:val="20"/>
        </w:rPr>
        <w:fldChar w:fldCharType="end"/>
      </w:r>
      <w:r w:rsidR="003E1CB6">
        <w:rPr>
          <w:color w:val="146692" w:themeColor="text2"/>
          <w:sz w:val="18"/>
          <w:szCs w:val="20"/>
        </w:rPr>
      </w:r>
      <w:r w:rsidR="003E1CB6">
        <w:rPr>
          <w:color w:val="146692" w:themeColor="text2"/>
          <w:sz w:val="18"/>
          <w:szCs w:val="20"/>
        </w:rPr>
        <w:fldChar w:fldCharType="separate"/>
      </w:r>
      <w:r w:rsidR="00E41530">
        <w:rPr>
          <w:noProof/>
          <w:color w:val="146692" w:themeColor="text2"/>
          <w:sz w:val="18"/>
          <w:szCs w:val="20"/>
        </w:rPr>
        <w:t>Falcon Oil and Gas (2012); Origin Energy (2015b, 2016a, 2015a); Santos Ltd (2014)</w:t>
      </w:r>
      <w:r w:rsidR="003E1CB6">
        <w:rPr>
          <w:color w:val="146692" w:themeColor="text2"/>
          <w:sz w:val="18"/>
          <w:szCs w:val="20"/>
        </w:rPr>
        <w:fldChar w:fldCharType="end"/>
      </w:r>
    </w:p>
    <w:p w14:paraId="24FFB73A" w14:textId="34E9454D" w:rsidR="00361308" w:rsidRDefault="00361308" w:rsidP="00361308">
      <w:pPr>
        <w:spacing w:before="0" w:after="0"/>
        <w:rPr>
          <w:color w:val="146692" w:themeColor="text2"/>
          <w:sz w:val="18"/>
          <w:szCs w:val="20"/>
        </w:rPr>
      </w:pPr>
      <w:r>
        <w:rPr>
          <w:color w:val="146692" w:themeColor="text2"/>
          <w:sz w:val="18"/>
          <w:szCs w:val="20"/>
        </w:rPr>
        <w:t xml:space="preserve">Data: </w:t>
      </w:r>
      <w:r>
        <w:rPr>
          <w:color w:val="146692" w:themeColor="text2"/>
          <w:sz w:val="18"/>
          <w:szCs w:val="20"/>
        </w:rPr>
        <w:fldChar w:fldCharType="begin"/>
      </w:r>
      <w:r w:rsidR="000E39F9">
        <w:rPr>
          <w:color w:val="146692" w:themeColor="text2"/>
          <w:sz w:val="18"/>
          <w:szCs w:val="20"/>
        </w:rPr>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Pr>
          <w:color w:val="146692" w:themeColor="text2"/>
          <w:sz w:val="18"/>
          <w:szCs w:val="20"/>
        </w:rPr>
        <w:fldChar w:fldCharType="separate"/>
      </w:r>
      <w:r>
        <w:rPr>
          <w:noProof/>
          <w:color w:val="146692" w:themeColor="text2"/>
          <w:sz w:val="18"/>
          <w:szCs w:val="20"/>
        </w:rPr>
        <w:t>Revie and Normington (2018)</w:t>
      </w:r>
      <w:r>
        <w:rPr>
          <w:color w:val="146692" w:themeColor="text2"/>
          <w:sz w:val="18"/>
          <w:szCs w:val="20"/>
        </w:rPr>
        <w:fldChar w:fldCharType="end"/>
      </w:r>
    </w:p>
    <w:p w14:paraId="33D07851" w14:textId="7613A754" w:rsidR="003E1CB6" w:rsidRDefault="003E1CB6" w:rsidP="003E1CB6">
      <w:pPr>
        <w:pStyle w:val="BodyText"/>
      </w:pPr>
      <w:r>
        <w:t>Seven canister desorbed gas samples from the Amungee Member shales in Tarlee 1 were analysed by gas chromatography. The average gas composition includes 65.66% methane, 14.06% ethane, 3.87% propane, 13.27% heavier hydrocarbon (butane plus) and 3.14% of carbon dioxide (</w:t>
      </w:r>
      <w:r>
        <w:fldChar w:fldCharType="begin"/>
      </w:r>
      <w:r>
        <w:instrText xml:space="preserve"> REF _Ref1540513 \h </w:instrText>
      </w:r>
      <w:r>
        <w:fldChar w:fldCharType="separate"/>
      </w:r>
      <w:r w:rsidR="00EC3730">
        <w:t xml:space="preserve">Figure </w:t>
      </w:r>
      <w:r w:rsidR="00EC3730">
        <w:rPr>
          <w:noProof/>
        </w:rPr>
        <w:t>19</w:t>
      </w:r>
      <w:r>
        <w:fldChar w:fldCharType="end"/>
      </w:r>
      <w:r>
        <w:t xml:space="preserve">) </w:t>
      </w:r>
      <w:r>
        <w:fldChar w:fldCharType="begin"/>
      </w:r>
      <w:r w:rsidR="000E39F9">
        <w:instrText xml:space="preserve"> ADDIN EN.CITE &lt;EndNote&gt;&lt;Cite&gt;&lt;Author&gt;Pangaea NT Pty Ltd&lt;/Author&gt;&lt;Year&gt;2019&lt;/Year&gt;&lt;RecNum&gt;320&lt;/RecNum&gt;&lt;DisplayText&gt;(Pangaea NT Pty Ltd, 2019)&lt;/DisplayText&gt;&lt;record&gt;&lt;rec-number&gt;320&lt;/rec-number&gt;&lt;foreign-keys&gt;&lt;key app="EN" db-id="rd5vdfvs2xptd5ezaf75vdxne2tdrdf55eze" timestamp="1556001360"&gt;320&lt;/key&gt;&lt;/foreign-keys&gt;&lt;ref-type name="Dataset"&gt;59&lt;/ref-type&gt;&lt;contributors&gt;&lt;authors&gt;&lt;author&gt;Pangaea NT Pty Ltd,&lt;/author&gt;&lt;/authors&gt;&lt;secondary-authors&gt;&lt;author&gt;Hoffman, T.&lt;/author&gt;&lt;/secondary-authors&gt;&lt;/contributors&gt;&lt;titles&gt;&lt;title&gt;Total Organic Carbon, Rock-Eval Pyrolysis, Bottom Hole Temperatures, gas composition, organic petrology for Birdum Creek 1 Wyworrie 1 Tarlee 1, Tarlee 2 and Tarlee S3&lt;/title&gt;&lt;/titles&gt;&lt;dates&gt;&lt;year&gt;2019&lt;/year&gt;&lt;/dates&gt;&lt;label&gt;76944BC6-9C2A-4712-A55B-A3FAB58DE914&lt;/label&gt;&lt;urls&gt;&lt;related-urls&gt;&lt;url&gt;https://www.pangaea.net.au/&lt;/url&gt;&lt;/related-urls&gt;&lt;/urls&gt;&lt;/record&gt;&lt;/Cite&gt;&lt;/EndNote&gt;</w:instrText>
      </w:r>
      <w:r>
        <w:fldChar w:fldCharType="separate"/>
      </w:r>
      <w:r>
        <w:rPr>
          <w:noProof/>
        </w:rPr>
        <w:t>(Pangaea NT Pty Ltd, 2019)</w:t>
      </w:r>
      <w:r>
        <w:fldChar w:fldCharType="end"/>
      </w:r>
      <w:r>
        <w:t>.</w:t>
      </w:r>
    </w:p>
    <w:p w14:paraId="5FA493C4" w14:textId="233E87BC" w:rsidR="003E1CB6" w:rsidRDefault="003E1CB6" w:rsidP="003E1CB6">
      <w:pPr>
        <w:pStyle w:val="Caption"/>
      </w:pPr>
      <w:bookmarkStart w:id="228" w:name="_Ref7171181"/>
      <w:bookmarkStart w:id="229" w:name="_Toc36042508"/>
      <w:r>
        <w:t xml:space="preserve">Table </w:t>
      </w:r>
      <w:r>
        <w:rPr>
          <w:noProof/>
        </w:rPr>
        <w:fldChar w:fldCharType="begin"/>
      </w:r>
      <w:r>
        <w:rPr>
          <w:noProof/>
        </w:rPr>
        <w:instrText xml:space="preserve"> SEQ Table \* ARABIC </w:instrText>
      </w:r>
      <w:r>
        <w:rPr>
          <w:noProof/>
        </w:rPr>
        <w:fldChar w:fldCharType="separate"/>
      </w:r>
      <w:r w:rsidR="00EC3730">
        <w:rPr>
          <w:noProof/>
        </w:rPr>
        <w:t>23</w:t>
      </w:r>
      <w:r>
        <w:rPr>
          <w:noProof/>
        </w:rPr>
        <w:fldChar w:fldCharType="end"/>
      </w:r>
      <w:bookmarkEnd w:id="228"/>
      <w:r>
        <w:t xml:space="preserve"> N</w:t>
      </w:r>
      <w:r w:rsidRPr="003F5857">
        <w:rPr>
          <w:vertAlign w:val="subscript"/>
        </w:rPr>
        <w:t>2</w:t>
      </w:r>
      <w:r>
        <w:t xml:space="preserve"> and O</w:t>
      </w:r>
      <w:r w:rsidRPr="003F5857">
        <w:rPr>
          <w:vertAlign w:val="subscript"/>
        </w:rPr>
        <w:t>2</w:t>
      </w:r>
      <w:r>
        <w:t xml:space="preserve"> set to zero gas compositions of the desorbed gas samples from the Amungee Member shales in Tarlee 1 </w:t>
      </w:r>
      <w:r>
        <w:fldChar w:fldCharType="begin"/>
      </w:r>
      <w:r w:rsidR="000E39F9">
        <w:instrText xml:space="preserve"> ADDIN EN.CITE &lt;EndNote&gt;&lt;Cite&gt;&lt;Author&gt;Pangaea NT Pty Ltd&lt;/Author&gt;&lt;Year&gt;2019&lt;/Year&gt;&lt;RecNum&gt;320&lt;/RecNum&gt;&lt;DisplayText&gt;(Pangaea NT Pty Ltd, 2019)&lt;/DisplayText&gt;&lt;record&gt;&lt;rec-number&gt;320&lt;/rec-number&gt;&lt;foreign-keys&gt;&lt;key app="EN" db-id="rd5vdfvs2xptd5ezaf75vdxne2tdrdf55eze" timestamp="1556001360"&gt;320&lt;/key&gt;&lt;/foreign-keys&gt;&lt;ref-type name="Dataset"&gt;59&lt;/ref-type&gt;&lt;contributors&gt;&lt;authors&gt;&lt;author&gt;Pangaea NT Pty Ltd,&lt;/author&gt;&lt;/authors&gt;&lt;secondary-authors&gt;&lt;author&gt;Hoffman, T.&lt;/author&gt;&lt;/secondary-authors&gt;&lt;/contributors&gt;&lt;titles&gt;&lt;title&gt;Total Organic Carbon, Rock-Eval Pyrolysis, Bottom Hole Temperatures, gas composition, organic petrology for Birdum Creek 1 Wyworrie 1 Tarlee 1, Tarlee 2 and Tarlee S3&lt;/title&gt;&lt;/titles&gt;&lt;dates&gt;&lt;year&gt;2019&lt;/year&gt;&lt;/dates&gt;&lt;label&gt;76944BC6-9C2A-4712-A55B-A3FAB58DE914&lt;/label&gt;&lt;urls&gt;&lt;related-urls&gt;&lt;url&gt;https://www.pangaea.net.au/&lt;/url&gt;&lt;/related-urls&gt;&lt;/urls&gt;&lt;/record&gt;&lt;/Cite&gt;&lt;/EndNote&gt;</w:instrText>
      </w:r>
      <w:r>
        <w:fldChar w:fldCharType="separate"/>
      </w:r>
      <w:r>
        <w:rPr>
          <w:noProof/>
        </w:rPr>
        <w:t>(Pangaea NT Pty Ltd, 2019)</w:t>
      </w:r>
      <w:bookmarkEnd w:id="229"/>
      <w:r>
        <w:fldChar w:fldCharType="end"/>
      </w:r>
    </w:p>
    <w:tbl>
      <w:tblPr>
        <w:tblStyle w:val="TableBAHeaderRow"/>
        <w:tblW w:w="4824" w:type="pct"/>
        <w:tblLayout w:type="fixed"/>
        <w:tblLook w:val="04A0" w:firstRow="1" w:lastRow="0" w:firstColumn="1" w:lastColumn="0" w:noHBand="0" w:noVBand="1"/>
      </w:tblPr>
      <w:tblGrid>
        <w:gridCol w:w="1429"/>
        <w:gridCol w:w="774"/>
        <w:gridCol w:w="1079"/>
        <w:gridCol w:w="1198"/>
        <w:gridCol w:w="1133"/>
        <w:gridCol w:w="1136"/>
        <w:gridCol w:w="1276"/>
        <w:gridCol w:w="1274"/>
      </w:tblGrid>
      <w:tr w:rsidR="003E1CB6" w:rsidRPr="00116032" w14:paraId="4DDB9D5F" w14:textId="77777777" w:rsidTr="00FB478F">
        <w:trPr>
          <w:cnfStyle w:val="100000000000" w:firstRow="1" w:lastRow="0" w:firstColumn="0" w:lastColumn="0" w:oddVBand="0" w:evenVBand="0" w:oddHBand="0" w:evenHBand="0" w:firstRowFirstColumn="0" w:firstRowLastColumn="0" w:lastRowFirstColumn="0" w:lastRowLastColumn="0"/>
          <w:trHeight w:val="309"/>
          <w:tblHeader/>
        </w:trPr>
        <w:tc>
          <w:tcPr>
            <w:tcW w:w="768" w:type="pct"/>
            <w:noWrap/>
            <w:hideMark/>
          </w:tcPr>
          <w:p w14:paraId="47C5A5F6" w14:textId="77777777" w:rsidR="003E1CB6" w:rsidRPr="00F321A1" w:rsidRDefault="003E1CB6" w:rsidP="00A570FA">
            <w:pPr>
              <w:pStyle w:val="TableText"/>
            </w:pPr>
            <w:r w:rsidRPr="00F321A1">
              <w:t>Sample</w:t>
            </w:r>
            <w:r w:rsidRPr="00F321A1">
              <w:rPr>
                <w:rFonts w:ascii="Calibri" w:hAnsi="Calibri"/>
              </w:rPr>
              <w:t xml:space="preserve"> number</w:t>
            </w:r>
          </w:p>
        </w:tc>
        <w:tc>
          <w:tcPr>
            <w:tcW w:w="416" w:type="pct"/>
            <w:noWrap/>
            <w:hideMark/>
          </w:tcPr>
          <w:p w14:paraId="047CAD75" w14:textId="77777777" w:rsidR="003E1CB6" w:rsidRPr="00F321A1" w:rsidRDefault="003E1CB6" w:rsidP="00A570FA">
            <w:pPr>
              <w:pStyle w:val="TableText"/>
            </w:pPr>
            <w:r w:rsidRPr="00F321A1">
              <w:t>Top</w:t>
            </w:r>
            <w:r w:rsidRPr="00F321A1">
              <w:rPr>
                <w:rFonts w:ascii="Calibri" w:hAnsi="Calibri"/>
              </w:rPr>
              <w:t xml:space="preserve"> (m)</w:t>
            </w:r>
          </w:p>
        </w:tc>
        <w:tc>
          <w:tcPr>
            <w:tcW w:w="580" w:type="pct"/>
            <w:noWrap/>
            <w:hideMark/>
          </w:tcPr>
          <w:p w14:paraId="3E1701E0" w14:textId="77777777" w:rsidR="003E1CB6" w:rsidRPr="00F321A1" w:rsidRDefault="003E1CB6" w:rsidP="00A570FA">
            <w:pPr>
              <w:pStyle w:val="TableText"/>
            </w:pPr>
            <w:r w:rsidRPr="00F321A1">
              <w:t>Bottom</w:t>
            </w:r>
            <w:r w:rsidRPr="00F321A1">
              <w:rPr>
                <w:rFonts w:ascii="Calibri" w:hAnsi="Calibri"/>
              </w:rPr>
              <w:t xml:space="preserve"> (m)</w:t>
            </w:r>
          </w:p>
        </w:tc>
        <w:tc>
          <w:tcPr>
            <w:tcW w:w="644" w:type="pct"/>
            <w:noWrap/>
            <w:hideMark/>
          </w:tcPr>
          <w:p w14:paraId="13AFB3D6" w14:textId="77777777" w:rsidR="003E1CB6" w:rsidRPr="00F321A1" w:rsidRDefault="003E1CB6" w:rsidP="00A570FA">
            <w:pPr>
              <w:pStyle w:val="TableText"/>
            </w:pPr>
            <w:r w:rsidRPr="00F321A1">
              <w:t xml:space="preserve">Methane </w:t>
            </w:r>
            <w:r>
              <w:rPr>
                <w:rFonts w:eastAsiaTheme="majorEastAsia"/>
              </w:rPr>
              <w:t>(mol</w:t>
            </w:r>
            <w:r w:rsidRPr="00F321A1">
              <w:rPr>
                <w:rFonts w:eastAsiaTheme="majorEastAsia"/>
              </w:rPr>
              <w:t>%)</w:t>
            </w:r>
          </w:p>
        </w:tc>
        <w:tc>
          <w:tcPr>
            <w:tcW w:w="609" w:type="pct"/>
            <w:noWrap/>
            <w:hideMark/>
          </w:tcPr>
          <w:p w14:paraId="5692DAD4" w14:textId="77777777" w:rsidR="003E1CB6" w:rsidRPr="00F321A1" w:rsidRDefault="003E1CB6" w:rsidP="00A570FA">
            <w:pPr>
              <w:pStyle w:val="TableText"/>
            </w:pPr>
            <w:r w:rsidRPr="00F321A1">
              <w:t xml:space="preserve">Ethane </w:t>
            </w:r>
            <w:r>
              <w:rPr>
                <w:rFonts w:eastAsiaTheme="majorEastAsia"/>
              </w:rPr>
              <w:t>(mol</w:t>
            </w:r>
            <w:r w:rsidRPr="00F321A1">
              <w:rPr>
                <w:rFonts w:eastAsiaTheme="majorEastAsia"/>
              </w:rPr>
              <w:t>%)</w:t>
            </w:r>
          </w:p>
        </w:tc>
        <w:tc>
          <w:tcPr>
            <w:tcW w:w="611" w:type="pct"/>
            <w:noWrap/>
            <w:hideMark/>
          </w:tcPr>
          <w:p w14:paraId="5AE1D8CC" w14:textId="77777777" w:rsidR="003E1CB6" w:rsidRPr="00F321A1" w:rsidRDefault="003E1CB6" w:rsidP="00A570FA">
            <w:pPr>
              <w:pStyle w:val="TableText"/>
            </w:pPr>
            <w:r w:rsidRPr="00F321A1">
              <w:t xml:space="preserve">Propane </w:t>
            </w:r>
            <w:r>
              <w:rPr>
                <w:rFonts w:eastAsiaTheme="majorEastAsia"/>
              </w:rPr>
              <w:t>(mol</w:t>
            </w:r>
            <w:r w:rsidRPr="00F321A1">
              <w:rPr>
                <w:rFonts w:eastAsiaTheme="majorEastAsia"/>
              </w:rPr>
              <w:t>%)</w:t>
            </w:r>
          </w:p>
        </w:tc>
        <w:tc>
          <w:tcPr>
            <w:tcW w:w="686" w:type="pct"/>
            <w:noWrap/>
            <w:hideMark/>
          </w:tcPr>
          <w:p w14:paraId="2546E586" w14:textId="77777777" w:rsidR="003E1CB6" w:rsidRPr="00F321A1" w:rsidRDefault="003E1CB6" w:rsidP="00A570FA">
            <w:pPr>
              <w:pStyle w:val="TableText"/>
            </w:pPr>
            <w:r w:rsidRPr="00F321A1">
              <w:t xml:space="preserve">Butane plus </w:t>
            </w:r>
            <w:r>
              <w:rPr>
                <w:rFonts w:eastAsiaTheme="majorEastAsia"/>
              </w:rPr>
              <w:t>(mol</w:t>
            </w:r>
            <w:r w:rsidRPr="00F321A1">
              <w:rPr>
                <w:rFonts w:eastAsiaTheme="majorEastAsia"/>
              </w:rPr>
              <w:t>%)</w:t>
            </w:r>
          </w:p>
        </w:tc>
        <w:tc>
          <w:tcPr>
            <w:tcW w:w="685" w:type="pct"/>
            <w:noWrap/>
            <w:hideMark/>
          </w:tcPr>
          <w:p w14:paraId="2BE0103C" w14:textId="77777777" w:rsidR="003E1CB6" w:rsidRPr="00F321A1" w:rsidRDefault="003E1CB6" w:rsidP="00A570FA">
            <w:pPr>
              <w:pStyle w:val="TableText"/>
              <w:ind w:right="264"/>
            </w:pPr>
            <w:r w:rsidRPr="00F321A1">
              <w:t xml:space="preserve">Carbon dioxide </w:t>
            </w:r>
            <w:r>
              <w:rPr>
                <w:rFonts w:eastAsiaTheme="majorEastAsia"/>
              </w:rPr>
              <w:t>(mol</w:t>
            </w:r>
            <w:r w:rsidRPr="00F321A1">
              <w:rPr>
                <w:rFonts w:eastAsiaTheme="majorEastAsia"/>
              </w:rPr>
              <w:t>%)</w:t>
            </w:r>
          </w:p>
        </w:tc>
      </w:tr>
      <w:tr w:rsidR="003E1CB6" w:rsidRPr="00116032" w14:paraId="1B0CB863" w14:textId="77777777" w:rsidTr="00A570FA">
        <w:trPr>
          <w:cnfStyle w:val="000000100000" w:firstRow="0" w:lastRow="0" w:firstColumn="0" w:lastColumn="0" w:oddVBand="0" w:evenVBand="0" w:oddHBand="1" w:evenHBand="0" w:firstRowFirstColumn="0" w:firstRowLastColumn="0" w:lastRowFirstColumn="0" w:lastRowLastColumn="0"/>
          <w:trHeight w:val="309"/>
        </w:trPr>
        <w:tc>
          <w:tcPr>
            <w:tcW w:w="768" w:type="pct"/>
            <w:noWrap/>
            <w:hideMark/>
          </w:tcPr>
          <w:p w14:paraId="7D311B9A" w14:textId="77777777" w:rsidR="003E1CB6" w:rsidRPr="00F321A1" w:rsidRDefault="003E1CB6" w:rsidP="00A570FA">
            <w:pPr>
              <w:pStyle w:val="TableText"/>
              <w:rPr>
                <w:color w:val="0D0D0D"/>
              </w:rPr>
            </w:pPr>
            <w:r w:rsidRPr="00F321A1">
              <w:rPr>
                <w:color w:val="0D0D0D"/>
              </w:rPr>
              <w:t>TL1_DS5</w:t>
            </w:r>
          </w:p>
        </w:tc>
        <w:tc>
          <w:tcPr>
            <w:tcW w:w="416" w:type="pct"/>
            <w:noWrap/>
            <w:hideMark/>
          </w:tcPr>
          <w:p w14:paraId="5FFCD7D5" w14:textId="77777777" w:rsidR="003E1CB6" w:rsidRPr="00F321A1" w:rsidRDefault="003E1CB6" w:rsidP="00A570FA">
            <w:pPr>
              <w:pStyle w:val="TableText"/>
              <w:rPr>
                <w:color w:val="0D0D0D"/>
              </w:rPr>
            </w:pPr>
            <w:r w:rsidRPr="00F321A1">
              <w:rPr>
                <w:color w:val="0D0D0D"/>
              </w:rPr>
              <w:t>1023.80</w:t>
            </w:r>
          </w:p>
        </w:tc>
        <w:tc>
          <w:tcPr>
            <w:tcW w:w="580" w:type="pct"/>
            <w:noWrap/>
            <w:hideMark/>
          </w:tcPr>
          <w:p w14:paraId="01F0EE02" w14:textId="77777777" w:rsidR="003E1CB6" w:rsidRPr="00F321A1" w:rsidRDefault="003E1CB6" w:rsidP="00A570FA">
            <w:pPr>
              <w:pStyle w:val="TableText"/>
              <w:rPr>
                <w:color w:val="0D0D0D"/>
              </w:rPr>
            </w:pPr>
            <w:r w:rsidRPr="00F321A1">
              <w:rPr>
                <w:color w:val="0D0D0D"/>
              </w:rPr>
              <w:t>1024.10</w:t>
            </w:r>
          </w:p>
        </w:tc>
        <w:tc>
          <w:tcPr>
            <w:tcW w:w="644" w:type="pct"/>
            <w:noWrap/>
            <w:hideMark/>
          </w:tcPr>
          <w:p w14:paraId="12E77E39" w14:textId="77777777" w:rsidR="003E1CB6" w:rsidRPr="00F321A1" w:rsidRDefault="003E1CB6" w:rsidP="00A570FA">
            <w:pPr>
              <w:pStyle w:val="TableText"/>
            </w:pPr>
            <w:r w:rsidRPr="00F321A1">
              <w:t>30.68</w:t>
            </w:r>
          </w:p>
        </w:tc>
        <w:tc>
          <w:tcPr>
            <w:tcW w:w="609" w:type="pct"/>
            <w:noWrap/>
            <w:hideMark/>
          </w:tcPr>
          <w:p w14:paraId="55E20CBA" w14:textId="77777777" w:rsidR="003E1CB6" w:rsidRPr="00F321A1" w:rsidRDefault="003E1CB6" w:rsidP="00A570FA">
            <w:pPr>
              <w:pStyle w:val="TableText"/>
            </w:pPr>
            <w:r w:rsidRPr="00F321A1">
              <w:t>14.57</w:t>
            </w:r>
          </w:p>
        </w:tc>
        <w:tc>
          <w:tcPr>
            <w:tcW w:w="611" w:type="pct"/>
            <w:noWrap/>
            <w:hideMark/>
          </w:tcPr>
          <w:p w14:paraId="5C0F1901" w14:textId="77777777" w:rsidR="003E1CB6" w:rsidRPr="00F321A1" w:rsidRDefault="003E1CB6" w:rsidP="00A570FA">
            <w:pPr>
              <w:pStyle w:val="TableText"/>
            </w:pPr>
            <w:r w:rsidRPr="00F321A1">
              <w:t>12.00</w:t>
            </w:r>
          </w:p>
        </w:tc>
        <w:tc>
          <w:tcPr>
            <w:tcW w:w="686" w:type="pct"/>
            <w:noWrap/>
            <w:hideMark/>
          </w:tcPr>
          <w:p w14:paraId="4A3F289C" w14:textId="77777777" w:rsidR="003E1CB6" w:rsidRPr="00F321A1" w:rsidRDefault="003E1CB6" w:rsidP="00A570FA">
            <w:pPr>
              <w:pStyle w:val="TableText"/>
            </w:pPr>
            <w:r w:rsidRPr="00F321A1">
              <w:t>41.09</w:t>
            </w:r>
          </w:p>
        </w:tc>
        <w:tc>
          <w:tcPr>
            <w:tcW w:w="685" w:type="pct"/>
            <w:noWrap/>
            <w:hideMark/>
          </w:tcPr>
          <w:p w14:paraId="7405BC10" w14:textId="77777777" w:rsidR="003E1CB6" w:rsidRPr="00F321A1" w:rsidRDefault="003E1CB6" w:rsidP="00A570FA">
            <w:pPr>
              <w:pStyle w:val="TableText"/>
              <w:ind w:right="264"/>
            </w:pPr>
            <w:r w:rsidRPr="00F321A1">
              <w:t>1.67</w:t>
            </w:r>
          </w:p>
        </w:tc>
      </w:tr>
      <w:tr w:rsidR="003E1CB6" w:rsidRPr="00116032" w14:paraId="2A90C7F2" w14:textId="77777777" w:rsidTr="00A570FA">
        <w:trPr>
          <w:cnfStyle w:val="000000010000" w:firstRow="0" w:lastRow="0" w:firstColumn="0" w:lastColumn="0" w:oddVBand="0" w:evenVBand="0" w:oddHBand="0" w:evenHBand="1" w:firstRowFirstColumn="0" w:firstRowLastColumn="0" w:lastRowFirstColumn="0" w:lastRowLastColumn="0"/>
          <w:trHeight w:val="309"/>
        </w:trPr>
        <w:tc>
          <w:tcPr>
            <w:tcW w:w="768" w:type="pct"/>
            <w:noWrap/>
            <w:hideMark/>
          </w:tcPr>
          <w:p w14:paraId="520A6A22" w14:textId="77777777" w:rsidR="003E1CB6" w:rsidRPr="00F321A1" w:rsidRDefault="003E1CB6" w:rsidP="00A570FA">
            <w:pPr>
              <w:pStyle w:val="TableText"/>
              <w:rPr>
                <w:color w:val="0D0D0D"/>
              </w:rPr>
            </w:pPr>
            <w:r w:rsidRPr="00F321A1">
              <w:rPr>
                <w:color w:val="0D0D0D"/>
              </w:rPr>
              <w:t>TL1_DS8</w:t>
            </w:r>
          </w:p>
        </w:tc>
        <w:tc>
          <w:tcPr>
            <w:tcW w:w="416" w:type="pct"/>
            <w:noWrap/>
            <w:hideMark/>
          </w:tcPr>
          <w:p w14:paraId="74966EB8" w14:textId="77777777" w:rsidR="003E1CB6" w:rsidRPr="00F321A1" w:rsidRDefault="003E1CB6" w:rsidP="00A570FA">
            <w:pPr>
              <w:pStyle w:val="TableText"/>
              <w:rPr>
                <w:color w:val="0D0D0D"/>
              </w:rPr>
            </w:pPr>
            <w:r w:rsidRPr="00F321A1">
              <w:rPr>
                <w:color w:val="0D0D0D"/>
              </w:rPr>
              <w:t>1116.80</w:t>
            </w:r>
          </w:p>
        </w:tc>
        <w:tc>
          <w:tcPr>
            <w:tcW w:w="580" w:type="pct"/>
            <w:noWrap/>
            <w:hideMark/>
          </w:tcPr>
          <w:p w14:paraId="4A2276EA" w14:textId="77777777" w:rsidR="003E1CB6" w:rsidRPr="00F321A1" w:rsidRDefault="003E1CB6" w:rsidP="00A570FA">
            <w:pPr>
              <w:pStyle w:val="TableText"/>
              <w:rPr>
                <w:color w:val="0D0D0D"/>
              </w:rPr>
            </w:pPr>
            <w:r w:rsidRPr="00F321A1">
              <w:rPr>
                <w:color w:val="0D0D0D"/>
              </w:rPr>
              <w:t>1117.10</w:t>
            </w:r>
          </w:p>
        </w:tc>
        <w:tc>
          <w:tcPr>
            <w:tcW w:w="644" w:type="pct"/>
            <w:noWrap/>
            <w:hideMark/>
          </w:tcPr>
          <w:p w14:paraId="2738C268" w14:textId="77777777" w:rsidR="003E1CB6" w:rsidRPr="00F321A1" w:rsidRDefault="003E1CB6" w:rsidP="00A570FA">
            <w:pPr>
              <w:pStyle w:val="TableText"/>
            </w:pPr>
            <w:r w:rsidRPr="00F321A1">
              <w:t>47.48</w:t>
            </w:r>
          </w:p>
        </w:tc>
        <w:tc>
          <w:tcPr>
            <w:tcW w:w="609" w:type="pct"/>
            <w:noWrap/>
            <w:hideMark/>
          </w:tcPr>
          <w:p w14:paraId="4786C9A0" w14:textId="77777777" w:rsidR="003E1CB6" w:rsidRPr="00F321A1" w:rsidRDefault="003E1CB6" w:rsidP="00A570FA">
            <w:pPr>
              <w:pStyle w:val="TableText"/>
            </w:pPr>
            <w:r w:rsidRPr="00F321A1">
              <w:t>9.36</w:t>
            </w:r>
          </w:p>
        </w:tc>
        <w:tc>
          <w:tcPr>
            <w:tcW w:w="611" w:type="pct"/>
            <w:noWrap/>
            <w:hideMark/>
          </w:tcPr>
          <w:p w14:paraId="18F1E1A9" w14:textId="77777777" w:rsidR="003E1CB6" w:rsidRPr="00F321A1" w:rsidRDefault="003E1CB6" w:rsidP="00A570FA">
            <w:pPr>
              <w:pStyle w:val="TableText"/>
            </w:pPr>
            <w:r w:rsidRPr="00F321A1">
              <w:t>6.28</w:t>
            </w:r>
          </w:p>
        </w:tc>
        <w:tc>
          <w:tcPr>
            <w:tcW w:w="686" w:type="pct"/>
            <w:noWrap/>
            <w:hideMark/>
          </w:tcPr>
          <w:p w14:paraId="126ABE67" w14:textId="77777777" w:rsidR="003E1CB6" w:rsidRPr="00F321A1" w:rsidRDefault="003E1CB6" w:rsidP="00A570FA">
            <w:pPr>
              <w:pStyle w:val="TableText"/>
            </w:pPr>
            <w:r w:rsidRPr="00F321A1">
              <w:t>33.98</w:t>
            </w:r>
          </w:p>
        </w:tc>
        <w:tc>
          <w:tcPr>
            <w:tcW w:w="685" w:type="pct"/>
            <w:noWrap/>
            <w:hideMark/>
          </w:tcPr>
          <w:p w14:paraId="24173D20" w14:textId="77777777" w:rsidR="003E1CB6" w:rsidRPr="00F321A1" w:rsidRDefault="003E1CB6" w:rsidP="00A570FA">
            <w:pPr>
              <w:pStyle w:val="TableText"/>
              <w:ind w:right="264"/>
            </w:pPr>
            <w:r w:rsidRPr="00F321A1">
              <w:t>2.91</w:t>
            </w:r>
          </w:p>
        </w:tc>
      </w:tr>
      <w:tr w:rsidR="003E1CB6" w:rsidRPr="00116032" w14:paraId="79144F6B" w14:textId="77777777" w:rsidTr="00A570FA">
        <w:trPr>
          <w:cnfStyle w:val="000000100000" w:firstRow="0" w:lastRow="0" w:firstColumn="0" w:lastColumn="0" w:oddVBand="0" w:evenVBand="0" w:oddHBand="1" w:evenHBand="0" w:firstRowFirstColumn="0" w:firstRowLastColumn="0" w:lastRowFirstColumn="0" w:lastRowLastColumn="0"/>
          <w:trHeight w:val="309"/>
        </w:trPr>
        <w:tc>
          <w:tcPr>
            <w:tcW w:w="768" w:type="pct"/>
            <w:noWrap/>
            <w:hideMark/>
          </w:tcPr>
          <w:p w14:paraId="0F536828" w14:textId="77777777" w:rsidR="003E1CB6" w:rsidRPr="00F321A1" w:rsidRDefault="003E1CB6" w:rsidP="00A570FA">
            <w:pPr>
              <w:pStyle w:val="TableText"/>
              <w:rPr>
                <w:color w:val="0D0D0D"/>
              </w:rPr>
            </w:pPr>
            <w:r w:rsidRPr="00F321A1">
              <w:rPr>
                <w:color w:val="0D0D0D"/>
              </w:rPr>
              <w:t>TL1_DS10</w:t>
            </w:r>
          </w:p>
        </w:tc>
        <w:tc>
          <w:tcPr>
            <w:tcW w:w="416" w:type="pct"/>
            <w:noWrap/>
            <w:hideMark/>
          </w:tcPr>
          <w:p w14:paraId="0DCF86D3" w14:textId="77777777" w:rsidR="003E1CB6" w:rsidRPr="00F321A1" w:rsidRDefault="003E1CB6" w:rsidP="00A570FA">
            <w:pPr>
              <w:pStyle w:val="TableText"/>
              <w:rPr>
                <w:color w:val="0D0D0D"/>
              </w:rPr>
            </w:pPr>
            <w:r w:rsidRPr="00F321A1">
              <w:rPr>
                <w:color w:val="0D0D0D"/>
              </w:rPr>
              <w:t>1160.56</w:t>
            </w:r>
          </w:p>
        </w:tc>
        <w:tc>
          <w:tcPr>
            <w:tcW w:w="580" w:type="pct"/>
            <w:noWrap/>
            <w:hideMark/>
          </w:tcPr>
          <w:p w14:paraId="6D73FA48" w14:textId="77777777" w:rsidR="003E1CB6" w:rsidRPr="00F321A1" w:rsidRDefault="003E1CB6" w:rsidP="00A570FA">
            <w:pPr>
              <w:pStyle w:val="TableText"/>
              <w:rPr>
                <w:color w:val="0D0D0D"/>
              </w:rPr>
            </w:pPr>
            <w:r w:rsidRPr="00F321A1">
              <w:rPr>
                <w:color w:val="0D0D0D"/>
              </w:rPr>
              <w:t>1160.86</w:t>
            </w:r>
          </w:p>
        </w:tc>
        <w:tc>
          <w:tcPr>
            <w:tcW w:w="644" w:type="pct"/>
            <w:noWrap/>
            <w:hideMark/>
          </w:tcPr>
          <w:p w14:paraId="15558DC0" w14:textId="77777777" w:rsidR="003E1CB6" w:rsidRPr="00F321A1" w:rsidRDefault="003E1CB6" w:rsidP="00A570FA">
            <w:pPr>
              <w:pStyle w:val="TableText"/>
            </w:pPr>
            <w:r w:rsidRPr="00F321A1">
              <w:t>72.47</w:t>
            </w:r>
          </w:p>
        </w:tc>
        <w:tc>
          <w:tcPr>
            <w:tcW w:w="609" w:type="pct"/>
            <w:noWrap/>
            <w:hideMark/>
          </w:tcPr>
          <w:p w14:paraId="0E2BC051" w14:textId="77777777" w:rsidR="003E1CB6" w:rsidRPr="00F321A1" w:rsidRDefault="003E1CB6" w:rsidP="00A570FA">
            <w:pPr>
              <w:pStyle w:val="TableText"/>
            </w:pPr>
            <w:r w:rsidRPr="00F321A1">
              <w:t>6.56</w:t>
            </w:r>
          </w:p>
        </w:tc>
        <w:tc>
          <w:tcPr>
            <w:tcW w:w="611" w:type="pct"/>
            <w:noWrap/>
            <w:hideMark/>
          </w:tcPr>
          <w:p w14:paraId="3F7D946E" w14:textId="77777777" w:rsidR="003E1CB6" w:rsidRPr="00F321A1" w:rsidRDefault="003E1CB6" w:rsidP="00A570FA">
            <w:pPr>
              <w:pStyle w:val="TableText"/>
            </w:pPr>
            <w:r w:rsidRPr="00F321A1">
              <w:t>1.57</w:t>
            </w:r>
          </w:p>
        </w:tc>
        <w:tc>
          <w:tcPr>
            <w:tcW w:w="686" w:type="pct"/>
            <w:noWrap/>
            <w:hideMark/>
          </w:tcPr>
          <w:p w14:paraId="4FB411DB" w14:textId="77777777" w:rsidR="003E1CB6" w:rsidRPr="00F321A1" w:rsidRDefault="003E1CB6" w:rsidP="00A570FA">
            <w:pPr>
              <w:pStyle w:val="TableText"/>
            </w:pPr>
            <w:r w:rsidRPr="00F321A1">
              <w:t>16.06</w:t>
            </w:r>
          </w:p>
        </w:tc>
        <w:tc>
          <w:tcPr>
            <w:tcW w:w="685" w:type="pct"/>
            <w:noWrap/>
            <w:hideMark/>
          </w:tcPr>
          <w:p w14:paraId="4A1DECDA" w14:textId="77777777" w:rsidR="003E1CB6" w:rsidRPr="00F321A1" w:rsidRDefault="003E1CB6" w:rsidP="00A570FA">
            <w:pPr>
              <w:pStyle w:val="TableText"/>
              <w:ind w:right="264"/>
            </w:pPr>
            <w:r w:rsidRPr="00F321A1">
              <w:t>3.35</w:t>
            </w:r>
          </w:p>
        </w:tc>
      </w:tr>
      <w:tr w:rsidR="003E1CB6" w:rsidRPr="00116032" w14:paraId="61BB2332" w14:textId="77777777" w:rsidTr="00A570FA">
        <w:trPr>
          <w:cnfStyle w:val="000000010000" w:firstRow="0" w:lastRow="0" w:firstColumn="0" w:lastColumn="0" w:oddVBand="0" w:evenVBand="0" w:oddHBand="0" w:evenHBand="1" w:firstRowFirstColumn="0" w:firstRowLastColumn="0" w:lastRowFirstColumn="0" w:lastRowLastColumn="0"/>
          <w:trHeight w:val="309"/>
        </w:trPr>
        <w:tc>
          <w:tcPr>
            <w:tcW w:w="768" w:type="pct"/>
            <w:noWrap/>
            <w:hideMark/>
          </w:tcPr>
          <w:p w14:paraId="1B37AF1D" w14:textId="77777777" w:rsidR="003E1CB6" w:rsidRPr="00F321A1" w:rsidRDefault="003E1CB6" w:rsidP="00A570FA">
            <w:pPr>
              <w:pStyle w:val="TableText"/>
              <w:rPr>
                <w:color w:val="0D0D0D"/>
              </w:rPr>
            </w:pPr>
            <w:r w:rsidRPr="00F321A1">
              <w:rPr>
                <w:color w:val="0D0D0D"/>
              </w:rPr>
              <w:t>TL1_DS12</w:t>
            </w:r>
          </w:p>
        </w:tc>
        <w:tc>
          <w:tcPr>
            <w:tcW w:w="416" w:type="pct"/>
            <w:noWrap/>
            <w:hideMark/>
          </w:tcPr>
          <w:p w14:paraId="4245AD19" w14:textId="77777777" w:rsidR="003E1CB6" w:rsidRPr="00F321A1" w:rsidRDefault="003E1CB6" w:rsidP="00A570FA">
            <w:pPr>
              <w:pStyle w:val="TableText"/>
              <w:rPr>
                <w:color w:val="0D0D0D"/>
              </w:rPr>
            </w:pPr>
            <w:r w:rsidRPr="00F321A1">
              <w:rPr>
                <w:color w:val="0D0D0D"/>
              </w:rPr>
              <w:t>1200.82</w:t>
            </w:r>
          </w:p>
        </w:tc>
        <w:tc>
          <w:tcPr>
            <w:tcW w:w="580" w:type="pct"/>
            <w:noWrap/>
            <w:hideMark/>
          </w:tcPr>
          <w:p w14:paraId="060E6F74" w14:textId="77777777" w:rsidR="003E1CB6" w:rsidRPr="00F321A1" w:rsidRDefault="003E1CB6" w:rsidP="00A570FA">
            <w:pPr>
              <w:pStyle w:val="TableText"/>
              <w:rPr>
                <w:color w:val="0D0D0D"/>
              </w:rPr>
            </w:pPr>
            <w:r w:rsidRPr="00F321A1">
              <w:rPr>
                <w:color w:val="0D0D0D"/>
              </w:rPr>
              <w:t>1201.11</w:t>
            </w:r>
          </w:p>
        </w:tc>
        <w:tc>
          <w:tcPr>
            <w:tcW w:w="644" w:type="pct"/>
            <w:noWrap/>
            <w:hideMark/>
          </w:tcPr>
          <w:p w14:paraId="72D660AC" w14:textId="77777777" w:rsidR="003E1CB6" w:rsidRPr="00F321A1" w:rsidRDefault="003E1CB6" w:rsidP="00A570FA">
            <w:pPr>
              <w:pStyle w:val="TableText"/>
            </w:pPr>
            <w:r w:rsidRPr="00F321A1">
              <w:t>78.29</w:t>
            </w:r>
          </w:p>
        </w:tc>
        <w:tc>
          <w:tcPr>
            <w:tcW w:w="609" w:type="pct"/>
            <w:noWrap/>
            <w:hideMark/>
          </w:tcPr>
          <w:p w14:paraId="254794C8" w14:textId="77777777" w:rsidR="003E1CB6" w:rsidRPr="00F321A1" w:rsidRDefault="003E1CB6" w:rsidP="00A570FA">
            <w:pPr>
              <w:pStyle w:val="TableText"/>
            </w:pPr>
            <w:r w:rsidRPr="00F321A1">
              <w:t>12.53</w:t>
            </w:r>
          </w:p>
        </w:tc>
        <w:tc>
          <w:tcPr>
            <w:tcW w:w="611" w:type="pct"/>
            <w:noWrap/>
            <w:hideMark/>
          </w:tcPr>
          <w:p w14:paraId="46237E85" w14:textId="77777777" w:rsidR="003E1CB6" w:rsidRPr="00F321A1" w:rsidRDefault="003E1CB6" w:rsidP="00A570FA">
            <w:pPr>
              <w:pStyle w:val="TableText"/>
            </w:pPr>
            <w:r w:rsidRPr="00F321A1">
              <w:t>2.19</w:t>
            </w:r>
          </w:p>
        </w:tc>
        <w:tc>
          <w:tcPr>
            <w:tcW w:w="686" w:type="pct"/>
            <w:noWrap/>
            <w:hideMark/>
          </w:tcPr>
          <w:p w14:paraId="5AB98131" w14:textId="77777777" w:rsidR="003E1CB6" w:rsidRPr="00F321A1" w:rsidRDefault="003E1CB6" w:rsidP="00A570FA">
            <w:pPr>
              <w:pStyle w:val="TableText"/>
            </w:pPr>
            <w:r w:rsidRPr="00F321A1">
              <w:t>4.25</w:t>
            </w:r>
          </w:p>
        </w:tc>
        <w:tc>
          <w:tcPr>
            <w:tcW w:w="685" w:type="pct"/>
            <w:noWrap/>
            <w:hideMark/>
          </w:tcPr>
          <w:p w14:paraId="199E1C94" w14:textId="77777777" w:rsidR="003E1CB6" w:rsidRPr="00F321A1" w:rsidRDefault="003E1CB6" w:rsidP="00A570FA">
            <w:pPr>
              <w:pStyle w:val="TableText"/>
              <w:ind w:right="264"/>
            </w:pPr>
            <w:r w:rsidRPr="00F321A1">
              <w:t>2.75</w:t>
            </w:r>
          </w:p>
        </w:tc>
      </w:tr>
      <w:tr w:rsidR="003E1CB6" w:rsidRPr="00116032" w14:paraId="1E12BDAC" w14:textId="77777777" w:rsidTr="00A570FA">
        <w:trPr>
          <w:cnfStyle w:val="000000100000" w:firstRow="0" w:lastRow="0" w:firstColumn="0" w:lastColumn="0" w:oddVBand="0" w:evenVBand="0" w:oddHBand="1" w:evenHBand="0" w:firstRowFirstColumn="0" w:firstRowLastColumn="0" w:lastRowFirstColumn="0" w:lastRowLastColumn="0"/>
          <w:trHeight w:val="309"/>
        </w:trPr>
        <w:tc>
          <w:tcPr>
            <w:tcW w:w="768" w:type="pct"/>
            <w:noWrap/>
            <w:hideMark/>
          </w:tcPr>
          <w:p w14:paraId="63420F4D" w14:textId="77777777" w:rsidR="003E1CB6" w:rsidRPr="00F321A1" w:rsidRDefault="003E1CB6" w:rsidP="00A570FA">
            <w:pPr>
              <w:pStyle w:val="TableText"/>
              <w:rPr>
                <w:color w:val="0D0D0D"/>
              </w:rPr>
            </w:pPr>
            <w:r w:rsidRPr="00F321A1">
              <w:rPr>
                <w:color w:val="0D0D0D"/>
              </w:rPr>
              <w:t>TL1_DS13</w:t>
            </w:r>
          </w:p>
        </w:tc>
        <w:tc>
          <w:tcPr>
            <w:tcW w:w="416" w:type="pct"/>
            <w:noWrap/>
            <w:hideMark/>
          </w:tcPr>
          <w:p w14:paraId="7851EA84" w14:textId="77777777" w:rsidR="003E1CB6" w:rsidRPr="00F321A1" w:rsidRDefault="003E1CB6" w:rsidP="00A570FA">
            <w:pPr>
              <w:pStyle w:val="TableText"/>
              <w:rPr>
                <w:color w:val="0D0D0D"/>
              </w:rPr>
            </w:pPr>
            <w:r w:rsidRPr="00F321A1">
              <w:rPr>
                <w:color w:val="0D0D0D"/>
              </w:rPr>
              <w:t>1227.29</w:t>
            </w:r>
          </w:p>
        </w:tc>
        <w:tc>
          <w:tcPr>
            <w:tcW w:w="580" w:type="pct"/>
            <w:noWrap/>
            <w:hideMark/>
          </w:tcPr>
          <w:p w14:paraId="799EB938" w14:textId="77777777" w:rsidR="003E1CB6" w:rsidRPr="00F321A1" w:rsidRDefault="003E1CB6" w:rsidP="00A570FA">
            <w:pPr>
              <w:pStyle w:val="TableText"/>
              <w:rPr>
                <w:color w:val="0D0D0D"/>
              </w:rPr>
            </w:pPr>
            <w:r w:rsidRPr="00F321A1">
              <w:rPr>
                <w:color w:val="0D0D0D"/>
              </w:rPr>
              <w:t>1227.58</w:t>
            </w:r>
          </w:p>
        </w:tc>
        <w:tc>
          <w:tcPr>
            <w:tcW w:w="644" w:type="pct"/>
            <w:noWrap/>
            <w:hideMark/>
          </w:tcPr>
          <w:p w14:paraId="59348F81" w14:textId="77777777" w:rsidR="003E1CB6" w:rsidRPr="00F321A1" w:rsidRDefault="003E1CB6" w:rsidP="00A570FA">
            <w:pPr>
              <w:pStyle w:val="TableText"/>
            </w:pPr>
            <w:r w:rsidRPr="00F321A1">
              <w:t>78.75</w:t>
            </w:r>
          </w:p>
        </w:tc>
        <w:tc>
          <w:tcPr>
            <w:tcW w:w="609" w:type="pct"/>
            <w:noWrap/>
            <w:hideMark/>
          </w:tcPr>
          <w:p w14:paraId="507232EF" w14:textId="77777777" w:rsidR="003E1CB6" w:rsidRPr="00F321A1" w:rsidRDefault="003E1CB6" w:rsidP="00A570FA">
            <w:pPr>
              <w:pStyle w:val="TableText"/>
            </w:pPr>
            <w:r w:rsidRPr="00F321A1">
              <w:t>11.87</w:t>
            </w:r>
          </w:p>
        </w:tc>
        <w:tc>
          <w:tcPr>
            <w:tcW w:w="611" w:type="pct"/>
            <w:noWrap/>
            <w:hideMark/>
          </w:tcPr>
          <w:p w14:paraId="4818EA51" w14:textId="77777777" w:rsidR="003E1CB6" w:rsidRPr="00F321A1" w:rsidRDefault="003E1CB6" w:rsidP="00A570FA">
            <w:pPr>
              <w:pStyle w:val="TableText"/>
            </w:pPr>
            <w:r w:rsidRPr="00F321A1">
              <w:t>1.44</w:t>
            </w:r>
          </w:p>
        </w:tc>
        <w:tc>
          <w:tcPr>
            <w:tcW w:w="686" w:type="pct"/>
            <w:noWrap/>
            <w:hideMark/>
          </w:tcPr>
          <w:p w14:paraId="7EE20A0D" w14:textId="77777777" w:rsidR="003E1CB6" w:rsidRPr="00F321A1" w:rsidRDefault="003E1CB6" w:rsidP="00A570FA">
            <w:pPr>
              <w:pStyle w:val="TableText"/>
            </w:pPr>
            <w:r w:rsidRPr="00F321A1">
              <w:t>3.77</w:t>
            </w:r>
          </w:p>
        </w:tc>
        <w:tc>
          <w:tcPr>
            <w:tcW w:w="685" w:type="pct"/>
            <w:noWrap/>
            <w:hideMark/>
          </w:tcPr>
          <w:p w14:paraId="40A892C1" w14:textId="77777777" w:rsidR="003E1CB6" w:rsidRPr="00F321A1" w:rsidRDefault="003E1CB6" w:rsidP="00A570FA">
            <w:pPr>
              <w:pStyle w:val="TableText"/>
              <w:ind w:right="264"/>
            </w:pPr>
            <w:r w:rsidRPr="00F321A1">
              <w:t>4.16</w:t>
            </w:r>
          </w:p>
        </w:tc>
      </w:tr>
      <w:tr w:rsidR="003E1CB6" w:rsidRPr="00116032" w14:paraId="15C3DAD2" w14:textId="77777777" w:rsidTr="00A570FA">
        <w:trPr>
          <w:cnfStyle w:val="000000010000" w:firstRow="0" w:lastRow="0" w:firstColumn="0" w:lastColumn="0" w:oddVBand="0" w:evenVBand="0" w:oddHBand="0" w:evenHBand="1" w:firstRowFirstColumn="0" w:firstRowLastColumn="0" w:lastRowFirstColumn="0" w:lastRowLastColumn="0"/>
          <w:trHeight w:val="309"/>
        </w:trPr>
        <w:tc>
          <w:tcPr>
            <w:tcW w:w="768" w:type="pct"/>
            <w:noWrap/>
            <w:hideMark/>
          </w:tcPr>
          <w:p w14:paraId="500334DE" w14:textId="77777777" w:rsidR="003E1CB6" w:rsidRPr="00F321A1" w:rsidRDefault="003E1CB6" w:rsidP="00A570FA">
            <w:pPr>
              <w:pStyle w:val="TableText"/>
              <w:rPr>
                <w:color w:val="0D0D0D"/>
              </w:rPr>
            </w:pPr>
            <w:r w:rsidRPr="00F321A1">
              <w:rPr>
                <w:color w:val="0D0D0D"/>
              </w:rPr>
              <w:t>TL1_DS14</w:t>
            </w:r>
          </w:p>
        </w:tc>
        <w:tc>
          <w:tcPr>
            <w:tcW w:w="416" w:type="pct"/>
            <w:noWrap/>
            <w:hideMark/>
          </w:tcPr>
          <w:p w14:paraId="26100A22" w14:textId="77777777" w:rsidR="003E1CB6" w:rsidRPr="00F321A1" w:rsidRDefault="003E1CB6" w:rsidP="00A570FA">
            <w:pPr>
              <w:pStyle w:val="TableText"/>
              <w:rPr>
                <w:color w:val="0D0D0D"/>
              </w:rPr>
            </w:pPr>
            <w:r w:rsidRPr="00F321A1">
              <w:rPr>
                <w:color w:val="0D0D0D"/>
              </w:rPr>
              <w:t>1239.90</w:t>
            </w:r>
          </w:p>
        </w:tc>
        <w:tc>
          <w:tcPr>
            <w:tcW w:w="580" w:type="pct"/>
            <w:noWrap/>
            <w:hideMark/>
          </w:tcPr>
          <w:p w14:paraId="506179E4" w14:textId="77777777" w:rsidR="003E1CB6" w:rsidRPr="00F321A1" w:rsidRDefault="003E1CB6" w:rsidP="00A570FA">
            <w:pPr>
              <w:pStyle w:val="TableText"/>
              <w:rPr>
                <w:color w:val="0D0D0D"/>
              </w:rPr>
            </w:pPr>
            <w:r w:rsidRPr="00F321A1">
              <w:rPr>
                <w:color w:val="0D0D0D"/>
              </w:rPr>
              <w:t>1240.20</w:t>
            </w:r>
          </w:p>
        </w:tc>
        <w:tc>
          <w:tcPr>
            <w:tcW w:w="644" w:type="pct"/>
            <w:noWrap/>
            <w:hideMark/>
          </w:tcPr>
          <w:p w14:paraId="468DFADE" w14:textId="77777777" w:rsidR="003E1CB6" w:rsidRPr="00F321A1" w:rsidRDefault="003E1CB6" w:rsidP="00A570FA">
            <w:pPr>
              <w:pStyle w:val="TableText"/>
            </w:pPr>
            <w:r w:rsidRPr="00F321A1">
              <w:t>81.52</w:t>
            </w:r>
          </w:p>
        </w:tc>
        <w:tc>
          <w:tcPr>
            <w:tcW w:w="609" w:type="pct"/>
            <w:noWrap/>
            <w:hideMark/>
          </w:tcPr>
          <w:p w14:paraId="4FDDE4B9" w14:textId="77777777" w:rsidR="003E1CB6" w:rsidRPr="00F321A1" w:rsidRDefault="003E1CB6" w:rsidP="00A570FA">
            <w:pPr>
              <w:pStyle w:val="TableText"/>
            </w:pPr>
            <w:r w:rsidRPr="00F321A1">
              <w:t>13.96</w:t>
            </w:r>
          </w:p>
        </w:tc>
        <w:tc>
          <w:tcPr>
            <w:tcW w:w="611" w:type="pct"/>
            <w:noWrap/>
            <w:hideMark/>
          </w:tcPr>
          <w:p w14:paraId="0E9C7164" w14:textId="77777777" w:rsidR="003E1CB6" w:rsidRPr="00F321A1" w:rsidRDefault="003E1CB6" w:rsidP="00A570FA">
            <w:pPr>
              <w:pStyle w:val="TableText"/>
            </w:pPr>
            <w:r w:rsidRPr="00F321A1">
              <w:t>1.04</w:t>
            </w:r>
          </w:p>
        </w:tc>
        <w:tc>
          <w:tcPr>
            <w:tcW w:w="686" w:type="pct"/>
            <w:noWrap/>
            <w:hideMark/>
          </w:tcPr>
          <w:p w14:paraId="22B6B730" w14:textId="77777777" w:rsidR="003E1CB6" w:rsidRPr="00F321A1" w:rsidRDefault="003E1CB6" w:rsidP="00A570FA">
            <w:pPr>
              <w:pStyle w:val="TableText"/>
            </w:pPr>
            <w:r w:rsidRPr="00F321A1">
              <w:t>0.65</w:t>
            </w:r>
          </w:p>
        </w:tc>
        <w:tc>
          <w:tcPr>
            <w:tcW w:w="685" w:type="pct"/>
            <w:noWrap/>
            <w:hideMark/>
          </w:tcPr>
          <w:p w14:paraId="569E6635" w14:textId="77777777" w:rsidR="003E1CB6" w:rsidRPr="00F321A1" w:rsidRDefault="003E1CB6" w:rsidP="00A570FA">
            <w:pPr>
              <w:pStyle w:val="TableText"/>
              <w:ind w:right="264"/>
            </w:pPr>
            <w:r w:rsidRPr="00F321A1">
              <w:t>2.83</w:t>
            </w:r>
          </w:p>
        </w:tc>
      </w:tr>
      <w:tr w:rsidR="003E1CB6" w:rsidRPr="00116032" w14:paraId="4E6CF454" w14:textId="77777777" w:rsidTr="00A570FA">
        <w:trPr>
          <w:cnfStyle w:val="000000100000" w:firstRow="0" w:lastRow="0" w:firstColumn="0" w:lastColumn="0" w:oddVBand="0" w:evenVBand="0" w:oddHBand="1" w:evenHBand="0" w:firstRowFirstColumn="0" w:firstRowLastColumn="0" w:lastRowFirstColumn="0" w:lastRowLastColumn="0"/>
          <w:trHeight w:val="325"/>
        </w:trPr>
        <w:tc>
          <w:tcPr>
            <w:tcW w:w="768" w:type="pct"/>
            <w:noWrap/>
            <w:hideMark/>
          </w:tcPr>
          <w:p w14:paraId="15AE5C6B" w14:textId="77777777" w:rsidR="003E1CB6" w:rsidRPr="00F321A1" w:rsidRDefault="003E1CB6" w:rsidP="00A570FA">
            <w:pPr>
              <w:pStyle w:val="TableText"/>
              <w:rPr>
                <w:color w:val="0D0D0D"/>
              </w:rPr>
            </w:pPr>
            <w:r w:rsidRPr="00F321A1">
              <w:rPr>
                <w:color w:val="0D0D0D"/>
              </w:rPr>
              <w:t>TL1_DS16</w:t>
            </w:r>
          </w:p>
        </w:tc>
        <w:tc>
          <w:tcPr>
            <w:tcW w:w="416" w:type="pct"/>
            <w:noWrap/>
            <w:hideMark/>
          </w:tcPr>
          <w:p w14:paraId="5D1C3C34" w14:textId="77777777" w:rsidR="003E1CB6" w:rsidRPr="00F321A1" w:rsidRDefault="003E1CB6" w:rsidP="00A570FA">
            <w:pPr>
              <w:pStyle w:val="TableText"/>
              <w:rPr>
                <w:color w:val="0D0D0D"/>
              </w:rPr>
            </w:pPr>
            <w:r w:rsidRPr="00F321A1">
              <w:rPr>
                <w:color w:val="0D0D0D"/>
              </w:rPr>
              <w:t>1277.06</w:t>
            </w:r>
          </w:p>
        </w:tc>
        <w:tc>
          <w:tcPr>
            <w:tcW w:w="580" w:type="pct"/>
            <w:noWrap/>
            <w:hideMark/>
          </w:tcPr>
          <w:p w14:paraId="1F3E6DBC" w14:textId="77777777" w:rsidR="003E1CB6" w:rsidRPr="00F321A1" w:rsidRDefault="003E1CB6" w:rsidP="00A570FA">
            <w:pPr>
              <w:pStyle w:val="TableText"/>
              <w:rPr>
                <w:color w:val="0D0D0D"/>
              </w:rPr>
            </w:pPr>
            <w:r w:rsidRPr="00F321A1">
              <w:rPr>
                <w:color w:val="0D0D0D"/>
              </w:rPr>
              <w:t>1277.35</w:t>
            </w:r>
          </w:p>
        </w:tc>
        <w:tc>
          <w:tcPr>
            <w:tcW w:w="644" w:type="pct"/>
            <w:noWrap/>
            <w:hideMark/>
          </w:tcPr>
          <w:p w14:paraId="39048CC7" w14:textId="77777777" w:rsidR="003E1CB6" w:rsidRPr="00F321A1" w:rsidRDefault="003E1CB6" w:rsidP="00A570FA">
            <w:pPr>
              <w:pStyle w:val="TableText"/>
            </w:pPr>
            <w:r w:rsidRPr="00F321A1">
              <w:t>66.67</w:t>
            </w:r>
          </w:p>
        </w:tc>
        <w:tc>
          <w:tcPr>
            <w:tcW w:w="609" w:type="pct"/>
            <w:noWrap/>
            <w:hideMark/>
          </w:tcPr>
          <w:p w14:paraId="7E999311" w14:textId="77777777" w:rsidR="003E1CB6" w:rsidRPr="00F321A1" w:rsidRDefault="003E1CB6" w:rsidP="00A570FA">
            <w:pPr>
              <w:pStyle w:val="TableText"/>
            </w:pPr>
            <w:r w:rsidRPr="00F321A1">
              <w:t>25.50</w:t>
            </w:r>
          </w:p>
        </w:tc>
        <w:tc>
          <w:tcPr>
            <w:tcW w:w="611" w:type="pct"/>
            <w:noWrap/>
            <w:hideMark/>
          </w:tcPr>
          <w:p w14:paraId="64ABFF24" w14:textId="77777777" w:rsidR="003E1CB6" w:rsidRPr="00F321A1" w:rsidRDefault="003E1CB6" w:rsidP="00A570FA">
            <w:pPr>
              <w:pStyle w:val="TableText"/>
            </w:pPr>
            <w:r w:rsidRPr="00F321A1">
              <w:t>2.61</w:t>
            </w:r>
          </w:p>
        </w:tc>
        <w:tc>
          <w:tcPr>
            <w:tcW w:w="686" w:type="pct"/>
            <w:noWrap/>
            <w:hideMark/>
          </w:tcPr>
          <w:p w14:paraId="3567ED9B" w14:textId="77777777" w:rsidR="003E1CB6" w:rsidRPr="00F321A1" w:rsidRDefault="003E1CB6" w:rsidP="00A570FA">
            <w:pPr>
              <w:pStyle w:val="TableText"/>
            </w:pPr>
            <w:r w:rsidRPr="00F321A1">
              <w:t>0.92</w:t>
            </w:r>
          </w:p>
        </w:tc>
        <w:tc>
          <w:tcPr>
            <w:tcW w:w="685" w:type="pct"/>
            <w:noWrap/>
            <w:hideMark/>
          </w:tcPr>
          <w:p w14:paraId="6F1331DE" w14:textId="77777777" w:rsidR="003E1CB6" w:rsidRPr="00F321A1" w:rsidRDefault="003E1CB6" w:rsidP="00A570FA">
            <w:pPr>
              <w:pStyle w:val="TableText"/>
              <w:ind w:right="264"/>
            </w:pPr>
            <w:r w:rsidRPr="00F321A1">
              <w:t>4.30</w:t>
            </w:r>
          </w:p>
        </w:tc>
      </w:tr>
      <w:tr w:rsidR="003E1CB6" w:rsidRPr="00116032" w14:paraId="5937FECF" w14:textId="77777777" w:rsidTr="00A570FA">
        <w:trPr>
          <w:cnfStyle w:val="000000010000" w:firstRow="0" w:lastRow="0" w:firstColumn="0" w:lastColumn="0" w:oddVBand="0" w:evenVBand="0" w:oddHBand="0" w:evenHBand="1" w:firstRowFirstColumn="0" w:firstRowLastColumn="0" w:lastRowFirstColumn="0" w:lastRowLastColumn="0"/>
          <w:trHeight w:val="365"/>
        </w:trPr>
        <w:tc>
          <w:tcPr>
            <w:tcW w:w="768" w:type="pct"/>
            <w:noWrap/>
          </w:tcPr>
          <w:p w14:paraId="44E61CE6" w14:textId="77777777" w:rsidR="003E1CB6" w:rsidRPr="00F321A1" w:rsidRDefault="003E1CB6" w:rsidP="00A570FA">
            <w:pPr>
              <w:pStyle w:val="TableText"/>
              <w:rPr>
                <w:color w:val="0D0D0D" w:themeColor="text1" w:themeTint="F2"/>
              </w:rPr>
            </w:pPr>
            <w:r w:rsidRPr="00F321A1">
              <w:rPr>
                <w:bCs/>
                <w:color w:val="0D0D0D" w:themeColor="text1" w:themeTint="F2"/>
              </w:rPr>
              <w:t>Average</w:t>
            </w:r>
          </w:p>
        </w:tc>
        <w:tc>
          <w:tcPr>
            <w:tcW w:w="416" w:type="pct"/>
            <w:noWrap/>
          </w:tcPr>
          <w:p w14:paraId="4AEF69FD" w14:textId="77777777" w:rsidR="003E1CB6" w:rsidRPr="00F321A1" w:rsidRDefault="003E1CB6" w:rsidP="00A570FA">
            <w:pPr>
              <w:pStyle w:val="TableText"/>
              <w:rPr>
                <w:color w:val="0D0D0D" w:themeColor="text1" w:themeTint="F2"/>
              </w:rPr>
            </w:pPr>
            <w:r w:rsidRPr="00F321A1">
              <w:rPr>
                <w:bCs/>
                <w:color w:val="0D0D0D" w:themeColor="text1" w:themeTint="F2"/>
              </w:rPr>
              <w:t> </w:t>
            </w:r>
          </w:p>
        </w:tc>
        <w:tc>
          <w:tcPr>
            <w:tcW w:w="580" w:type="pct"/>
            <w:noWrap/>
          </w:tcPr>
          <w:p w14:paraId="5DC1DEDB" w14:textId="77777777" w:rsidR="003E1CB6" w:rsidRPr="00F321A1" w:rsidRDefault="003E1CB6" w:rsidP="00A570FA">
            <w:pPr>
              <w:pStyle w:val="TableText"/>
              <w:rPr>
                <w:color w:val="0D0D0D" w:themeColor="text1" w:themeTint="F2"/>
              </w:rPr>
            </w:pPr>
            <w:r w:rsidRPr="00F321A1">
              <w:rPr>
                <w:bCs/>
                <w:color w:val="0D0D0D" w:themeColor="text1" w:themeTint="F2"/>
              </w:rPr>
              <w:t> </w:t>
            </w:r>
          </w:p>
        </w:tc>
        <w:tc>
          <w:tcPr>
            <w:tcW w:w="644" w:type="pct"/>
            <w:noWrap/>
          </w:tcPr>
          <w:p w14:paraId="718F707D" w14:textId="77777777" w:rsidR="003E1CB6" w:rsidRPr="00F321A1" w:rsidRDefault="003E1CB6" w:rsidP="00A570FA">
            <w:pPr>
              <w:pStyle w:val="TableText"/>
              <w:rPr>
                <w:color w:val="0D0D0D" w:themeColor="text1" w:themeTint="F2"/>
              </w:rPr>
            </w:pPr>
            <w:r w:rsidRPr="00F321A1">
              <w:rPr>
                <w:bCs/>
                <w:color w:val="0D0D0D" w:themeColor="text1" w:themeTint="F2"/>
              </w:rPr>
              <w:t>65.66</w:t>
            </w:r>
          </w:p>
        </w:tc>
        <w:tc>
          <w:tcPr>
            <w:tcW w:w="609" w:type="pct"/>
            <w:noWrap/>
          </w:tcPr>
          <w:p w14:paraId="26DB720F" w14:textId="77777777" w:rsidR="003E1CB6" w:rsidRPr="00F321A1" w:rsidRDefault="003E1CB6" w:rsidP="00A570FA">
            <w:pPr>
              <w:pStyle w:val="TableText"/>
              <w:rPr>
                <w:color w:val="0D0D0D" w:themeColor="text1" w:themeTint="F2"/>
              </w:rPr>
            </w:pPr>
            <w:r w:rsidRPr="00F321A1">
              <w:rPr>
                <w:bCs/>
                <w:color w:val="0D0D0D" w:themeColor="text1" w:themeTint="F2"/>
              </w:rPr>
              <w:t>14.06</w:t>
            </w:r>
          </w:p>
        </w:tc>
        <w:tc>
          <w:tcPr>
            <w:tcW w:w="611" w:type="pct"/>
            <w:noWrap/>
          </w:tcPr>
          <w:p w14:paraId="4BB36CA9" w14:textId="77777777" w:rsidR="003E1CB6" w:rsidRPr="00F321A1" w:rsidRDefault="003E1CB6" w:rsidP="00A570FA">
            <w:pPr>
              <w:pStyle w:val="TableText"/>
              <w:rPr>
                <w:color w:val="0D0D0D" w:themeColor="text1" w:themeTint="F2"/>
              </w:rPr>
            </w:pPr>
            <w:r w:rsidRPr="00F321A1">
              <w:rPr>
                <w:bCs/>
                <w:color w:val="0D0D0D" w:themeColor="text1" w:themeTint="F2"/>
              </w:rPr>
              <w:t>3.87</w:t>
            </w:r>
          </w:p>
        </w:tc>
        <w:tc>
          <w:tcPr>
            <w:tcW w:w="686" w:type="pct"/>
            <w:noWrap/>
          </w:tcPr>
          <w:p w14:paraId="3D5C669D" w14:textId="77777777" w:rsidR="003E1CB6" w:rsidRPr="00F321A1" w:rsidRDefault="003E1CB6" w:rsidP="00A570FA">
            <w:pPr>
              <w:pStyle w:val="TableText"/>
              <w:rPr>
                <w:color w:val="0D0D0D" w:themeColor="text1" w:themeTint="F2"/>
              </w:rPr>
            </w:pPr>
            <w:r w:rsidRPr="00F321A1">
              <w:rPr>
                <w:bCs/>
                <w:color w:val="0D0D0D" w:themeColor="text1" w:themeTint="F2"/>
              </w:rPr>
              <w:t>13.27</w:t>
            </w:r>
          </w:p>
        </w:tc>
        <w:tc>
          <w:tcPr>
            <w:tcW w:w="685" w:type="pct"/>
            <w:noWrap/>
          </w:tcPr>
          <w:p w14:paraId="1CD958FF" w14:textId="77777777" w:rsidR="003E1CB6" w:rsidRPr="00F321A1" w:rsidRDefault="003E1CB6" w:rsidP="00A570FA">
            <w:pPr>
              <w:pStyle w:val="TableText"/>
              <w:ind w:right="264"/>
              <w:rPr>
                <w:color w:val="0D0D0D" w:themeColor="text1" w:themeTint="F2"/>
              </w:rPr>
            </w:pPr>
            <w:r w:rsidRPr="00F321A1">
              <w:rPr>
                <w:bCs/>
                <w:color w:val="0D0D0D" w:themeColor="text1" w:themeTint="F2"/>
              </w:rPr>
              <w:t>3.14</w:t>
            </w:r>
          </w:p>
        </w:tc>
      </w:tr>
    </w:tbl>
    <w:p w14:paraId="649FEAC4" w14:textId="0D28FE56" w:rsidR="003E1CB6" w:rsidRDefault="003E1CB6" w:rsidP="00C32406">
      <w:pPr>
        <w:pStyle w:val="SourceornoteforTableorFigure"/>
      </w:pPr>
      <w:r>
        <w:t>mol% = molar percentage of total gas component</w:t>
      </w:r>
      <w:r w:rsidR="00C32406">
        <w:br/>
      </w:r>
      <w:r>
        <w:t xml:space="preserve">Data: </w:t>
      </w:r>
      <w:r>
        <w:fldChar w:fldCharType="begin"/>
      </w:r>
      <w:r w:rsidR="000E39F9">
        <w:instrText xml:space="preserve"> ADDIN EN.CITE &lt;EndNote&gt;&lt;Cite AuthorYear="1"&gt;&lt;Author&gt;Pangaea NT Pty Ltd&lt;/Author&gt;&lt;Year&gt;2019&lt;/Year&gt;&lt;RecNum&gt;320&lt;/RecNum&gt;&lt;DisplayText&gt;Pangaea NT Pty Ltd (2019)&lt;/DisplayText&gt;&lt;record&gt;&lt;rec-number&gt;320&lt;/rec-number&gt;&lt;foreign-keys&gt;&lt;key app="EN" db-id="rd5vdfvs2xptd5ezaf75vdxne2tdrdf55eze" timestamp="1556001360"&gt;320&lt;/key&gt;&lt;/foreign-keys&gt;&lt;ref-type name="Dataset"&gt;59&lt;/ref-type&gt;&lt;contributors&gt;&lt;authors&gt;&lt;author&gt;Pangaea NT Pty Ltd,&lt;/author&gt;&lt;/authors&gt;&lt;secondary-authors&gt;&lt;author&gt;Hoffman, T.&lt;/author&gt;&lt;/secondary-authors&gt;&lt;/contributors&gt;&lt;titles&gt;&lt;title&gt;Total Organic Carbon, Rock-Eval Pyrolysis, Bottom Hole Temperatures, gas composition, organic petrology for Birdum Creek 1 Wyworrie 1 Tarlee 1, Tarlee 2 and Tarlee S3&lt;/title&gt;&lt;/titles&gt;&lt;dates&gt;&lt;year&gt;2019&lt;/year&gt;&lt;/dates&gt;&lt;label&gt;76944BC6-9C2A-4712-A55B-A3FAB58DE914&lt;/label&gt;&lt;urls&gt;&lt;related-urls&gt;&lt;url&gt;https://www.pangaea.net.au/&lt;/url&gt;&lt;/related-urls&gt;&lt;/urls&gt;&lt;/record&gt;&lt;/Cite&gt;&lt;/EndNote&gt;</w:instrText>
      </w:r>
      <w:r>
        <w:fldChar w:fldCharType="separate"/>
      </w:r>
      <w:r>
        <w:rPr>
          <w:noProof/>
        </w:rPr>
        <w:t>Pangaea NT Pty Ltd (2019)</w:t>
      </w:r>
      <w:r>
        <w:fldChar w:fldCharType="end"/>
      </w:r>
    </w:p>
    <w:p w14:paraId="357B0459" w14:textId="77777777" w:rsidR="00490AD3" w:rsidRDefault="00490AD3">
      <w:pPr>
        <w:spacing w:after="180"/>
        <w:rPr>
          <w:rFonts w:asciiTheme="majorHAnsi" w:eastAsia="Times New Roman" w:hAnsiTheme="majorHAnsi"/>
          <w:iCs/>
          <w:color w:val="auto"/>
          <w:spacing w:val="1"/>
          <w:sz w:val="32"/>
          <w:szCs w:val="28"/>
        </w:rPr>
      </w:pPr>
      <w:r>
        <w:br w:type="page"/>
      </w:r>
    </w:p>
    <w:p w14:paraId="5B4D762D" w14:textId="1AD34140" w:rsidR="003E74AD" w:rsidRDefault="003E74AD" w:rsidP="005176E3">
      <w:pPr>
        <w:pStyle w:val="Heading4"/>
        <w:numPr>
          <w:ilvl w:val="2"/>
          <w:numId w:val="18"/>
        </w:numPr>
      </w:pPr>
      <w:r>
        <w:t>Kyalla Formation</w:t>
      </w:r>
    </w:p>
    <w:p w14:paraId="45BB78BC" w14:textId="5732FAB8" w:rsidR="003E74AD" w:rsidRDefault="003E74AD" w:rsidP="003E74AD">
      <w:pPr>
        <w:pStyle w:val="BodyText"/>
        <w:rPr>
          <w:highlight w:val="yellow"/>
        </w:rPr>
      </w:pPr>
      <w:r>
        <w:t xml:space="preserve">Key </w:t>
      </w:r>
      <w:r w:rsidR="00912045">
        <w:t>characteristics</w:t>
      </w:r>
      <w:r>
        <w:t xml:space="preserve"> of the Kyalla Formation are summarised below in </w:t>
      </w:r>
      <w:r w:rsidR="00912045">
        <w:fldChar w:fldCharType="begin"/>
      </w:r>
      <w:r w:rsidR="00912045">
        <w:instrText xml:space="preserve"> REF _Ref2863939 \h </w:instrText>
      </w:r>
      <w:r w:rsidR="00912045">
        <w:fldChar w:fldCharType="separate"/>
      </w:r>
      <w:r w:rsidR="00EC3730">
        <w:t xml:space="preserve">Table </w:t>
      </w:r>
      <w:r w:rsidR="00EC3730">
        <w:rPr>
          <w:noProof/>
        </w:rPr>
        <w:t>24</w:t>
      </w:r>
      <w:r w:rsidR="00912045">
        <w:fldChar w:fldCharType="end"/>
      </w:r>
      <w:r w:rsidR="00912045">
        <w:t>.</w:t>
      </w:r>
    </w:p>
    <w:p w14:paraId="44139CB6" w14:textId="6C2721F2" w:rsidR="003E74AD" w:rsidRDefault="003E74AD" w:rsidP="003E74AD">
      <w:pPr>
        <w:pStyle w:val="Caption"/>
      </w:pPr>
      <w:bookmarkStart w:id="230" w:name="_Ref2863939"/>
      <w:bookmarkStart w:id="231" w:name="_Toc445135"/>
      <w:bookmarkStart w:id="232" w:name="_Toc36042509"/>
      <w:r>
        <w:t xml:space="preserve">Table </w:t>
      </w:r>
      <w:r>
        <w:fldChar w:fldCharType="begin"/>
      </w:r>
      <w:r>
        <w:rPr>
          <w:noProof/>
        </w:rPr>
        <w:instrText xml:space="preserve"> SEQ Table \* ARABIC </w:instrText>
      </w:r>
      <w:r>
        <w:fldChar w:fldCharType="separate"/>
      </w:r>
      <w:r w:rsidR="00EC3730">
        <w:rPr>
          <w:noProof/>
        </w:rPr>
        <w:t>24</w:t>
      </w:r>
      <w:r>
        <w:fldChar w:fldCharType="end"/>
      </w:r>
      <w:bookmarkEnd w:id="230"/>
      <w:r>
        <w:t xml:space="preserve"> Key features of the Kyalla Formation</w:t>
      </w:r>
      <w:bookmarkEnd w:id="231"/>
      <w:bookmarkEnd w:id="232"/>
    </w:p>
    <w:tbl>
      <w:tblPr>
        <w:tblStyle w:val="TableBAHeaderColumn"/>
        <w:tblW w:w="0" w:type="auto"/>
        <w:tblLook w:val="04A0" w:firstRow="1" w:lastRow="0" w:firstColumn="1" w:lastColumn="0" w:noHBand="0" w:noVBand="1"/>
      </w:tblPr>
      <w:tblGrid>
        <w:gridCol w:w="3651"/>
        <w:gridCol w:w="5930"/>
      </w:tblGrid>
      <w:tr w:rsidR="003E74AD" w14:paraId="3A49B66F" w14:textId="77777777" w:rsidTr="003F6E4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651" w:type="dxa"/>
            <w:hideMark/>
          </w:tcPr>
          <w:p w14:paraId="3F6FD8D8" w14:textId="29127EA8" w:rsidR="003E74AD" w:rsidRDefault="003E74AD" w:rsidP="009041AC">
            <w:pPr>
              <w:pStyle w:val="TableText"/>
            </w:pPr>
            <w:r>
              <w:t xml:space="preserve">Unconventional </w:t>
            </w:r>
            <w:r w:rsidR="009041AC">
              <w:t>p</w:t>
            </w:r>
            <w:r>
              <w:t>lay type</w:t>
            </w:r>
            <w:r w:rsidR="00194819">
              <w:t>s</w:t>
            </w:r>
          </w:p>
        </w:tc>
        <w:tc>
          <w:tcPr>
            <w:tcW w:w="5930" w:type="dxa"/>
            <w:hideMark/>
          </w:tcPr>
          <w:p w14:paraId="40DEB16F" w14:textId="5750E427" w:rsidR="003E74AD" w:rsidRDefault="003E74AD" w:rsidP="00194819">
            <w:pPr>
              <w:pStyle w:val="TableText"/>
              <w:cnfStyle w:val="100000000000" w:firstRow="1" w:lastRow="0" w:firstColumn="0" w:lastColumn="0" w:oddVBand="0" w:evenVBand="0" w:oddHBand="0" w:evenHBand="0" w:firstRowFirstColumn="0" w:firstRowLastColumn="0" w:lastRowFirstColumn="0" w:lastRowLastColumn="0"/>
            </w:pPr>
            <w:r>
              <w:t xml:space="preserve">Shale </w:t>
            </w:r>
            <w:r w:rsidR="00194819">
              <w:t xml:space="preserve">and hybrid </w:t>
            </w:r>
            <w:r>
              <w:t>liquids</w:t>
            </w:r>
            <w:r w:rsidR="00B4439A">
              <w:t>-</w:t>
            </w:r>
            <w:r>
              <w:t>rich gas</w:t>
            </w:r>
            <w:r w:rsidR="00194819">
              <w:t xml:space="preserve"> and </w:t>
            </w:r>
            <w:r w:rsidR="00E4754F">
              <w:t>oil/ condensate</w:t>
            </w:r>
            <w:r w:rsidR="00194819">
              <w:t xml:space="preserve"> plays</w:t>
            </w:r>
          </w:p>
        </w:tc>
      </w:tr>
      <w:tr w:rsidR="00490AD3" w14:paraId="2BDEA6BB" w14:textId="77777777" w:rsidTr="003F6E4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651" w:type="dxa"/>
            <w:hideMark/>
          </w:tcPr>
          <w:p w14:paraId="38E88243" w14:textId="77777777" w:rsidR="00490AD3" w:rsidRDefault="00490AD3" w:rsidP="007E7D57">
            <w:pPr>
              <w:pStyle w:val="TableText"/>
            </w:pPr>
            <w:r>
              <w:t>Age</w:t>
            </w:r>
          </w:p>
        </w:tc>
        <w:tc>
          <w:tcPr>
            <w:tcW w:w="5930" w:type="dxa"/>
            <w:hideMark/>
          </w:tcPr>
          <w:p w14:paraId="4ADA182F" w14:textId="7E9D374D" w:rsidR="00490AD3" w:rsidRDefault="00490AD3" w:rsidP="002A5EAA">
            <w:pPr>
              <w:pStyle w:val="TableText"/>
              <w:cnfStyle w:val="100000000000" w:firstRow="1" w:lastRow="0" w:firstColumn="0" w:lastColumn="0" w:oddVBand="0" w:evenVBand="0" w:oddHBand="0" w:evenHBand="0" w:firstRowFirstColumn="0" w:firstRowLastColumn="0" w:lastRowFirstColumn="0" w:lastRowLastColumn="0"/>
            </w:pPr>
            <w:r>
              <w:t xml:space="preserve">Mesoproterozoic (Ectasian); 1313±47 Ma </w:t>
            </w:r>
            <w:r>
              <w:fldChar w:fldCharType="begin"/>
            </w:r>
            <w:r w:rsidR="002A5EAA">
              <w:instrText xml:space="preserve"> ADDIN EN.CITE &lt;EndNote&gt;&lt;Cite&gt;&lt;Author&gt;Yang&lt;/Author&gt;&lt;Year&gt;2018&lt;/Year&gt;&lt;RecNum&gt;48&lt;/RecNum&gt;&lt;DisplayText&gt;(Yang et al., 2018)&lt;/DisplayText&gt;&lt;record&gt;&lt;rec-number&gt;48&lt;/rec-number&gt;&lt;foreign-keys&gt;&lt;key app="EN" db-id="rd5vdfvs2xptd5ezaf75vdxne2tdrdf55eze" timestamp="1542857120"&gt;48&lt;/key&gt;&lt;/foreign-keys&gt;&lt;ref-type name="Journal Article"&gt;17&lt;/ref-type&gt;&lt;contributors&gt;&lt;authors&gt;&lt;author&gt;Yang, B.&lt;/author&gt;&lt;author&gt;Smith, T.M.&lt;/author&gt;&lt;author&gt;Collins, A.S.&lt;/author&gt;&lt;author&gt;Munson, T.J.&lt;/author&gt;&lt;author&gt;Schoemaker, B.&lt;/author&gt;&lt;author&gt;Nicholls, D.&lt;/author&gt;&lt;author&gt;Cox, G.&lt;/author&gt;&lt;author&gt;Farkas, J.&lt;/author&gt;&lt;author&gt;Glorie, S.&lt;/author&gt;&lt;/authors&gt;&lt;/contributors&gt;&lt;titles&gt;&lt;title&gt;Spatial and temporal variation in detrital zircon age provenance of the hydrocarbon-bearing upper Roper Group, Beetaloo Sub-basin, Northern Territory, Australia&lt;/title&gt;&lt;secondary-title&gt;Precambrian Research&lt;/secondary-title&gt;&lt;/titles&gt;&lt;periodical&gt;&lt;full-title&gt;Precambrian Research&lt;/full-title&gt;&lt;/periodical&gt;&lt;pages&gt;140-155&lt;/pages&gt;&lt;volume&gt;304&lt;/volume&gt;&lt;dates&gt;&lt;year&gt;2018&lt;/year&gt;&lt;/dates&gt;&lt;urls&gt;&lt;related-urls&gt;&lt;url&gt;&lt;style face="underline" font="default" size="100%"&gt;https://www.sciencedirect.com/science/article/pii/S0301926817303613?via%3Dihub&lt;/style&gt;&lt;/url&gt;&lt;/related-urls&gt;&lt;/urls&gt;&lt;electronic-resource-num&gt;10.1016/j.precamres.2017.10.025&lt;/electronic-resource-num&gt;&lt;/record&gt;&lt;/Cite&gt;&lt;/EndNote&gt;</w:instrText>
            </w:r>
            <w:r>
              <w:fldChar w:fldCharType="separate"/>
            </w:r>
            <w:r>
              <w:rPr>
                <w:noProof/>
              </w:rPr>
              <w:t>(Yang et al., 2018)</w:t>
            </w:r>
            <w:r>
              <w:fldChar w:fldCharType="end"/>
            </w:r>
          </w:p>
        </w:tc>
      </w:tr>
      <w:tr w:rsidR="00490AD3" w14:paraId="4D3ECF55" w14:textId="77777777" w:rsidTr="003F6E4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651" w:type="dxa"/>
            <w:hideMark/>
          </w:tcPr>
          <w:p w14:paraId="68C2C513" w14:textId="53256127" w:rsidR="00490AD3" w:rsidRDefault="00490AD3" w:rsidP="007E7D57">
            <w:pPr>
              <w:pStyle w:val="TableText"/>
            </w:pPr>
            <w:r>
              <w:t>Top depth</w:t>
            </w:r>
          </w:p>
        </w:tc>
        <w:tc>
          <w:tcPr>
            <w:tcW w:w="5930" w:type="dxa"/>
          </w:tcPr>
          <w:p w14:paraId="130F4E62" w14:textId="474D45AE" w:rsidR="00490AD3" w:rsidRDefault="00490AD3" w:rsidP="007E7D57">
            <w:pPr>
              <w:pStyle w:val="TableText"/>
              <w:cnfStyle w:val="100000000000" w:firstRow="1" w:lastRow="0" w:firstColumn="0" w:lastColumn="0" w:oddVBand="0" w:evenVBand="0" w:oddHBand="0" w:evenHBand="0" w:firstRowFirstColumn="0" w:firstRowLastColumn="0" w:lastRowFirstColumn="0" w:lastRowLastColumn="0"/>
            </w:pPr>
            <w:r>
              <w:t>0−11</w:t>
            </w:r>
            <w:r w:rsidR="004A683A">
              <w:t>1</w:t>
            </w:r>
            <w:r>
              <w:t>2 m</w:t>
            </w:r>
          </w:p>
        </w:tc>
      </w:tr>
      <w:tr w:rsidR="00490AD3" w14:paraId="2803855D" w14:textId="77777777" w:rsidTr="003F6E4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651" w:type="dxa"/>
            <w:hideMark/>
          </w:tcPr>
          <w:p w14:paraId="7DA4BF86" w14:textId="77777777" w:rsidR="00490AD3" w:rsidRDefault="00490AD3" w:rsidP="007E7D57">
            <w:pPr>
              <w:pStyle w:val="TableText"/>
            </w:pPr>
            <w:r>
              <w:t>Gross formation thickness</w:t>
            </w:r>
          </w:p>
        </w:tc>
        <w:tc>
          <w:tcPr>
            <w:tcW w:w="5930" w:type="dxa"/>
            <w:hideMark/>
          </w:tcPr>
          <w:p w14:paraId="34547B1B" w14:textId="0937FC9A" w:rsidR="00490AD3" w:rsidRDefault="004A683A" w:rsidP="00BD5A2B">
            <w:pPr>
              <w:pStyle w:val="TableText"/>
              <w:cnfStyle w:val="100000000000" w:firstRow="1" w:lastRow="0" w:firstColumn="0" w:lastColumn="0" w:oddVBand="0" w:evenVBand="0" w:oddHBand="0" w:evenHBand="0" w:firstRowFirstColumn="0" w:firstRowLastColumn="0" w:lastRowFirstColumn="0" w:lastRowLastColumn="0"/>
            </w:pPr>
            <w:r>
              <w:t>&lt;30</w:t>
            </w:r>
            <w:r w:rsidR="00490AD3">
              <w:t>−960 m</w:t>
            </w:r>
          </w:p>
        </w:tc>
      </w:tr>
      <w:tr w:rsidR="00490AD3" w14:paraId="1662E97B" w14:textId="77777777" w:rsidTr="003F6E4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651" w:type="dxa"/>
            <w:hideMark/>
          </w:tcPr>
          <w:p w14:paraId="2A20105C" w14:textId="77777777" w:rsidR="00490AD3" w:rsidRDefault="00490AD3" w:rsidP="007E7D57">
            <w:pPr>
              <w:pStyle w:val="TableText"/>
            </w:pPr>
            <w:r>
              <w:t>Lithology</w:t>
            </w:r>
          </w:p>
        </w:tc>
        <w:tc>
          <w:tcPr>
            <w:tcW w:w="5930" w:type="dxa"/>
            <w:hideMark/>
          </w:tcPr>
          <w:p w14:paraId="2B206F84" w14:textId="77777777" w:rsidR="00490AD3" w:rsidRDefault="00490AD3" w:rsidP="007E7D57">
            <w:pPr>
              <w:pStyle w:val="TableText"/>
              <w:cnfStyle w:val="100000000000" w:firstRow="1" w:lastRow="0" w:firstColumn="0" w:lastColumn="0" w:oddVBand="0" w:evenVBand="0" w:oddHBand="0" w:evenHBand="0" w:firstRowFirstColumn="0" w:firstRowLastColumn="0" w:lastRowFirstColumn="0" w:lastRowLastColumn="0"/>
            </w:pPr>
            <w:r>
              <w:t xml:space="preserve">Claystone interbedded with siltstone and sandstone </w:t>
            </w:r>
          </w:p>
        </w:tc>
      </w:tr>
      <w:tr w:rsidR="00490AD3" w14:paraId="6AA84D18" w14:textId="77777777" w:rsidTr="003F6E4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651" w:type="dxa"/>
            <w:hideMark/>
          </w:tcPr>
          <w:p w14:paraId="6BA3D4F2" w14:textId="77777777" w:rsidR="00490AD3" w:rsidRDefault="00490AD3" w:rsidP="007E7D57">
            <w:pPr>
              <w:pStyle w:val="TableText"/>
            </w:pPr>
            <w:r>
              <w:t>Depositional environment</w:t>
            </w:r>
          </w:p>
        </w:tc>
        <w:tc>
          <w:tcPr>
            <w:tcW w:w="5930" w:type="dxa"/>
            <w:hideMark/>
          </w:tcPr>
          <w:p w14:paraId="072D29C6" w14:textId="59A8F21B" w:rsidR="00490AD3" w:rsidRDefault="00490AD3" w:rsidP="002A5EAA">
            <w:pPr>
              <w:pStyle w:val="TableText"/>
              <w:cnfStyle w:val="100000000000" w:firstRow="1" w:lastRow="0" w:firstColumn="0" w:lastColumn="0" w:oddVBand="0" w:evenVBand="0" w:oddHBand="0" w:evenHBand="0" w:firstRowFirstColumn="0" w:firstRowLastColumn="0" w:lastRowFirstColumn="0" w:lastRowLastColumn="0"/>
            </w:pPr>
            <w:r>
              <w:t xml:space="preserve">Storm-dominated marine shelf </w:t>
            </w:r>
            <w:r>
              <w:fldChar w:fldCharType="begin">
                <w:fldData xml:space="preserve">PEVuZE5vdGU+PENpdGU+PEF1dGhvcj5BYmJvdHQ8L0F1dGhvcj48WWVhcj4yMDAxPC9ZZWFyPjxS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</w:fldData>
              </w:fldChar>
            </w:r>
            <w:r w:rsidR="002A5EAA">
              <w:instrText xml:space="preserve"> ADDIN EN.CITE </w:instrText>
            </w:r>
            <w:r w:rsidR="002A5EAA">
              <w:fldChar w:fldCharType="begin">
                <w:fldData xml:space="preserve">PEVuZE5vdGU+PENpdGU+PEF1dGhvcj5BYmJvdHQ8L0F1dGhvcj48WWVhcj4yMDAxPC9ZZWFyPjxS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</w:fldData>
              </w:fldChar>
            </w:r>
            <w:r w:rsidR="002A5EAA">
              <w:instrText xml:space="preserve"> ADDIN EN.CITE.DATA </w:instrText>
            </w:r>
            <w:r w:rsidR="002A5EAA">
              <w:fldChar w:fldCharType="end"/>
            </w:r>
            <w:r>
              <w:fldChar w:fldCharType="separate"/>
            </w:r>
            <w:r w:rsidR="003B148F">
              <w:rPr>
                <w:noProof/>
              </w:rPr>
              <w:t>(Abbott et al., 2001; Revie, 2017c)</w:t>
            </w:r>
            <w:r>
              <w:fldChar w:fldCharType="end"/>
            </w:r>
          </w:p>
        </w:tc>
      </w:tr>
      <w:tr w:rsidR="0048217C" w14:paraId="59163B23" w14:textId="77777777" w:rsidTr="003F6E4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651" w:type="dxa"/>
          </w:tcPr>
          <w:p w14:paraId="28D404F3" w14:textId="2950AA6C" w:rsidR="0048217C" w:rsidRDefault="0048217C" w:rsidP="007E7D57">
            <w:pPr>
              <w:pStyle w:val="TableText"/>
            </w:pPr>
            <w:r w:rsidRPr="00877821">
              <w:t>Net source rock thickness</w:t>
            </w:r>
            <w:r w:rsidRPr="00877821">
              <w:rPr>
                <w:vertAlign w:val="superscript"/>
              </w:rPr>
              <w:t xml:space="preserve"> </w:t>
            </w:r>
            <w:r w:rsidRPr="00877821">
              <w:t>(present day)</w:t>
            </w:r>
            <w:r>
              <w:t xml:space="preserve"> </w:t>
            </w:r>
            <w:r w:rsidRPr="00877821">
              <w:rPr>
                <w:vertAlign w:val="superscript"/>
              </w:rPr>
              <w:t>a</w:t>
            </w:r>
          </w:p>
        </w:tc>
        <w:tc>
          <w:tcPr>
            <w:tcW w:w="5930" w:type="dxa"/>
          </w:tcPr>
          <w:p w14:paraId="68CE9AD1" w14:textId="7CC8401E" w:rsidR="0048217C" w:rsidRDefault="0048217C" w:rsidP="007E7D57">
            <w:pPr>
              <w:pStyle w:val="TableText"/>
              <w:cnfStyle w:val="100000000000" w:firstRow="1" w:lastRow="0" w:firstColumn="0" w:lastColumn="0" w:oddVBand="0" w:evenVBand="0" w:oddHBand="0" w:evenHBand="0" w:firstRowFirstColumn="0" w:firstRowLastColumn="0" w:lastRowFirstColumn="0" w:lastRowLastColumn="0"/>
            </w:pPr>
            <w:r>
              <w:t>5−93 m</w:t>
            </w:r>
          </w:p>
        </w:tc>
      </w:tr>
      <w:tr w:rsidR="0048217C" w14:paraId="7D454851" w14:textId="77777777" w:rsidTr="003F6E4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651" w:type="dxa"/>
            <w:hideMark/>
          </w:tcPr>
          <w:p w14:paraId="691B9668" w14:textId="3887B89A" w:rsidR="0048217C" w:rsidRDefault="0048217C" w:rsidP="007E7D57">
            <w:pPr>
              <w:pStyle w:val="TableText"/>
            </w:pPr>
            <w:r>
              <w:t>Total organic carbon (present day)</w:t>
            </w:r>
          </w:p>
        </w:tc>
        <w:tc>
          <w:tcPr>
            <w:tcW w:w="5930" w:type="dxa"/>
            <w:hideMark/>
          </w:tcPr>
          <w:p w14:paraId="6265FA6E" w14:textId="0903005B" w:rsidR="0048217C" w:rsidRDefault="0048217C" w:rsidP="0058573D">
            <w:pPr>
              <w:pStyle w:val="TableText"/>
              <w:cnfStyle w:val="100000000000" w:firstRow="1" w:lastRow="0" w:firstColumn="0" w:lastColumn="0" w:oddVBand="0" w:evenVBand="0" w:oddHBand="0" w:evenHBand="0" w:firstRowFirstColumn="0" w:firstRowLastColumn="0" w:lastRowFirstColumn="0" w:lastRowLastColumn="0"/>
            </w:pPr>
            <w:r>
              <w:t>Mean 1.1 wt%; range 0–9 wt%</w:t>
            </w:r>
          </w:p>
        </w:tc>
      </w:tr>
      <w:tr w:rsidR="0048217C" w14:paraId="50F6229B" w14:textId="77777777" w:rsidTr="003F6E4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651" w:type="dxa"/>
            <w:hideMark/>
          </w:tcPr>
          <w:p w14:paraId="65F43D04" w14:textId="358C0631" w:rsidR="0048217C" w:rsidRDefault="0048217C" w:rsidP="007E7D57">
            <w:pPr>
              <w:pStyle w:val="TableText"/>
            </w:pPr>
            <w:r>
              <w:t xml:space="preserve">Hydrogen Index (present day) </w:t>
            </w:r>
          </w:p>
        </w:tc>
        <w:tc>
          <w:tcPr>
            <w:tcW w:w="5930" w:type="dxa"/>
            <w:hideMark/>
          </w:tcPr>
          <w:p w14:paraId="65D5AA60" w14:textId="72442A7C" w:rsidR="0048217C" w:rsidRDefault="001D5442" w:rsidP="0058573D">
            <w:pPr>
              <w:pStyle w:val="TableText"/>
              <w:cnfStyle w:val="100000000000" w:firstRow="1" w:lastRow="0" w:firstColumn="0" w:lastColumn="0" w:oddVBand="0" w:evenVBand="0" w:oddHBand="0" w:evenHBand="0" w:firstRowFirstColumn="0" w:firstRowLastColumn="0" w:lastRowFirstColumn="0" w:lastRowLastColumn="0"/>
            </w:pPr>
            <w:r>
              <w:t>6−777 mg HC/</w:t>
            </w:r>
            <w:r w:rsidR="0048217C">
              <w:t>g TOC</w:t>
            </w:r>
          </w:p>
        </w:tc>
      </w:tr>
      <w:tr w:rsidR="00490AD3" w14:paraId="4A993E4D" w14:textId="77777777" w:rsidTr="003F6E4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651" w:type="dxa"/>
            <w:hideMark/>
          </w:tcPr>
          <w:p w14:paraId="0D9A6635" w14:textId="77777777" w:rsidR="00490AD3" w:rsidRDefault="00490AD3" w:rsidP="007E7D57">
            <w:pPr>
              <w:pStyle w:val="TableText"/>
            </w:pPr>
            <w:r>
              <w:t>Thermal maturity</w:t>
            </w:r>
          </w:p>
        </w:tc>
        <w:tc>
          <w:tcPr>
            <w:tcW w:w="5930" w:type="dxa"/>
          </w:tcPr>
          <w:p w14:paraId="774FC72F" w14:textId="44E49B40" w:rsidR="00490AD3" w:rsidRDefault="00490AD3" w:rsidP="007E7D57">
            <w:pPr>
              <w:pStyle w:val="TableText"/>
              <w:cnfStyle w:val="100000000000" w:firstRow="1" w:lastRow="0" w:firstColumn="0" w:lastColumn="0" w:oddVBand="0" w:evenVBand="0" w:oddHBand="0" w:evenHBand="0" w:firstRowFirstColumn="0" w:firstRowLastColumn="0" w:lastRowFirstColumn="0" w:lastRowLastColumn="0"/>
            </w:pPr>
            <w:r>
              <w:t>Immature to liquids</w:t>
            </w:r>
            <w:r w:rsidR="00B4439A">
              <w:t>-</w:t>
            </w:r>
            <w:r>
              <w:t>rich gas</w:t>
            </w:r>
          </w:p>
        </w:tc>
      </w:tr>
      <w:tr w:rsidR="00490AD3" w14:paraId="55FA8C24" w14:textId="77777777" w:rsidTr="003F6E4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651" w:type="dxa"/>
            <w:hideMark/>
          </w:tcPr>
          <w:p w14:paraId="73F7DCEC" w14:textId="392A82B3" w:rsidR="00490AD3" w:rsidRDefault="00490AD3" w:rsidP="007E7D57">
            <w:pPr>
              <w:pStyle w:val="TableText"/>
            </w:pPr>
            <w:r>
              <w:t xml:space="preserve">Average permeability </w:t>
            </w:r>
            <w:r>
              <w:rPr>
                <w:vertAlign w:val="superscript"/>
              </w:rPr>
              <w:t>b</w:t>
            </w:r>
          </w:p>
        </w:tc>
        <w:tc>
          <w:tcPr>
            <w:tcW w:w="5930" w:type="dxa"/>
            <w:hideMark/>
          </w:tcPr>
          <w:p w14:paraId="06E3387B" w14:textId="460A80B8" w:rsidR="00490AD3" w:rsidRDefault="001760DE" w:rsidP="00C74069">
            <w:pPr>
              <w:pStyle w:val="TableText"/>
              <w:cnfStyle w:val="100000000000" w:firstRow="1" w:lastRow="0" w:firstColumn="0" w:lastColumn="0" w:oddVBand="0" w:evenVBand="0" w:oddHBand="0" w:evenHBand="0" w:firstRowFirstColumn="0" w:firstRowLastColumn="0" w:lastRowFirstColumn="0" w:lastRowLastColumn="0"/>
            </w:pPr>
            <w:r>
              <w:t xml:space="preserve">Mean </w:t>
            </w:r>
            <w:r w:rsidR="00490AD3">
              <w:t>7.9</w:t>
            </w:r>
            <w:r>
              <w:t xml:space="preserve"> x 10</w:t>
            </w:r>
            <w:r w:rsidRPr="001760DE">
              <w:rPr>
                <w:vertAlign w:val="superscript"/>
              </w:rPr>
              <w:t>-5</w:t>
            </w:r>
            <w:r w:rsidR="00490AD3">
              <w:t xml:space="preserve"> mD</w:t>
            </w:r>
            <w:r>
              <w:t xml:space="preserve">; range </w:t>
            </w:r>
            <w:r w:rsidR="00C74069">
              <w:t>1.1 x 10</w:t>
            </w:r>
            <w:r w:rsidR="00C74069" w:rsidRPr="001760DE">
              <w:rPr>
                <w:vertAlign w:val="superscript"/>
              </w:rPr>
              <w:t>-5</w:t>
            </w:r>
            <w:r w:rsidR="00C74069">
              <w:rPr>
                <w:vertAlign w:val="superscript"/>
              </w:rPr>
              <w:t xml:space="preserve"> </w:t>
            </w:r>
            <w:r w:rsidR="00C74069">
              <w:t>–1.1 x 10</w:t>
            </w:r>
            <w:r w:rsidR="00C74069" w:rsidRPr="001760DE">
              <w:rPr>
                <w:vertAlign w:val="superscript"/>
              </w:rPr>
              <w:t>-</w:t>
            </w:r>
            <w:r w:rsidR="00C74069">
              <w:rPr>
                <w:vertAlign w:val="superscript"/>
              </w:rPr>
              <w:t>4</w:t>
            </w:r>
            <w:r w:rsidR="00E345E8">
              <w:rPr>
                <w:vertAlign w:val="superscript"/>
              </w:rPr>
              <w:t xml:space="preserve"> </w:t>
            </w:r>
            <w:r w:rsidR="00E345E8">
              <w:t>mD</w:t>
            </w:r>
          </w:p>
        </w:tc>
      </w:tr>
      <w:tr w:rsidR="00490AD3" w14:paraId="66D7D710" w14:textId="77777777" w:rsidTr="003F6E4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651" w:type="dxa"/>
            <w:hideMark/>
          </w:tcPr>
          <w:p w14:paraId="07DF2988" w14:textId="7EBBF5E7" w:rsidR="00490AD3" w:rsidRDefault="00490AD3" w:rsidP="007E7D57">
            <w:pPr>
              <w:pStyle w:val="TableText"/>
            </w:pPr>
            <w:r>
              <w:t xml:space="preserve">Average porosity </w:t>
            </w:r>
            <w:r>
              <w:rPr>
                <w:vertAlign w:val="superscript"/>
              </w:rPr>
              <w:t>c</w:t>
            </w:r>
          </w:p>
        </w:tc>
        <w:tc>
          <w:tcPr>
            <w:tcW w:w="5930" w:type="dxa"/>
            <w:hideMark/>
          </w:tcPr>
          <w:p w14:paraId="174901D4" w14:textId="44764CF4" w:rsidR="00490AD3" w:rsidRDefault="001760DE" w:rsidP="007E7D57">
            <w:pPr>
              <w:pStyle w:val="TableText"/>
              <w:cnfStyle w:val="100000000000" w:firstRow="1" w:lastRow="0" w:firstColumn="0" w:lastColumn="0" w:oddVBand="0" w:evenVBand="0" w:oddHBand="0" w:evenHBand="0" w:firstRowFirstColumn="0" w:firstRowLastColumn="0" w:lastRowFirstColumn="0" w:lastRowLastColumn="0"/>
            </w:pPr>
            <w:r>
              <w:t xml:space="preserve">Mean </w:t>
            </w:r>
            <w:r w:rsidR="00490AD3">
              <w:t>5.</w:t>
            </w:r>
            <w:r w:rsidR="00C74069">
              <w:t>9</w:t>
            </w:r>
            <w:r w:rsidR="00490AD3">
              <w:t>%</w:t>
            </w:r>
            <w:r>
              <w:t xml:space="preserve">; range </w:t>
            </w:r>
            <w:r w:rsidR="00C74069">
              <w:t>3.5–6.1%</w:t>
            </w:r>
          </w:p>
        </w:tc>
      </w:tr>
      <w:tr w:rsidR="00490AD3" w14:paraId="1B4B6B53" w14:textId="77777777" w:rsidTr="003F6E4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651" w:type="dxa"/>
            <w:hideMark/>
          </w:tcPr>
          <w:p w14:paraId="016271BC" w14:textId="77777777" w:rsidR="00490AD3" w:rsidRDefault="00490AD3" w:rsidP="007E7D57">
            <w:pPr>
              <w:pStyle w:val="TableText"/>
            </w:pPr>
            <w:r>
              <w:t>Average effective water saturation</w:t>
            </w:r>
          </w:p>
        </w:tc>
        <w:tc>
          <w:tcPr>
            <w:tcW w:w="5930" w:type="dxa"/>
            <w:hideMark/>
          </w:tcPr>
          <w:p w14:paraId="38B1E282" w14:textId="5D24FACD" w:rsidR="00490AD3" w:rsidRDefault="001760DE" w:rsidP="007E7D57">
            <w:pPr>
              <w:pStyle w:val="TableText"/>
              <w:cnfStyle w:val="100000000000" w:firstRow="1" w:lastRow="0" w:firstColumn="0" w:lastColumn="0" w:oddVBand="0" w:evenVBand="0" w:oddHBand="0" w:evenHBand="0" w:firstRowFirstColumn="0" w:firstRowLastColumn="0" w:lastRowFirstColumn="0" w:lastRowLastColumn="0"/>
            </w:pPr>
            <w:r>
              <w:t xml:space="preserve">Mean </w:t>
            </w:r>
            <w:r w:rsidR="00490AD3">
              <w:t>6</w:t>
            </w:r>
            <w:r w:rsidR="00C74069">
              <w:t>2</w:t>
            </w:r>
            <w:r w:rsidR="00490AD3">
              <w:t>%</w:t>
            </w:r>
            <w:r>
              <w:t xml:space="preserve">; range </w:t>
            </w:r>
            <w:r w:rsidR="00C74069">
              <w:t>56–7</w:t>
            </w:r>
            <w:r w:rsidR="000E6776">
              <w:t>1</w:t>
            </w:r>
            <w:r w:rsidR="00C74069">
              <w:t>%</w:t>
            </w:r>
          </w:p>
        </w:tc>
      </w:tr>
      <w:tr w:rsidR="00100F2D" w14:paraId="4E501B21" w14:textId="77777777" w:rsidTr="003F6E4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651" w:type="dxa"/>
          </w:tcPr>
          <w:p w14:paraId="59879ACF" w14:textId="5F295EF2" w:rsidR="00100F2D" w:rsidRDefault="00100F2D" w:rsidP="007E7D57">
            <w:pPr>
              <w:pStyle w:val="TableText"/>
            </w:pPr>
            <w:r>
              <w:t xml:space="preserve">Average oil saturation </w:t>
            </w:r>
            <w:r>
              <w:rPr>
                <w:vertAlign w:val="superscript"/>
              </w:rPr>
              <w:t>d</w:t>
            </w:r>
          </w:p>
        </w:tc>
        <w:tc>
          <w:tcPr>
            <w:tcW w:w="5930" w:type="dxa"/>
          </w:tcPr>
          <w:p w14:paraId="424AE56B" w14:textId="679F163C" w:rsidR="00100F2D" w:rsidRDefault="00100F2D" w:rsidP="000E6776">
            <w:pPr>
              <w:pStyle w:val="TableTextCentred"/>
              <w:jc w:val="left"/>
              <w:cnfStyle w:val="100000000000" w:firstRow="1" w:lastRow="0" w:firstColumn="0" w:lastColumn="0" w:oddVBand="0" w:evenVBand="0" w:oddHBand="0" w:evenHBand="0" w:firstRowFirstColumn="0" w:firstRowLastColumn="0" w:lastRowFirstColumn="0" w:lastRowLastColumn="0"/>
            </w:pPr>
            <w:r>
              <w:t>Mean 5.</w:t>
            </w:r>
            <w:r w:rsidR="000E6776">
              <w:t>7</w:t>
            </w:r>
            <w:r>
              <w:t>%; range</w:t>
            </w:r>
            <w:r w:rsidR="000E6776">
              <w:t xml:space="preserve"> 0.9</w:t>
            </w:r>
            <w:r w:rsidR="000E6776" w:rsidRPr="00F357AE">
              <w:t>–</w:t>
            </w:r>
            <w:r w:rsidR="000E6776">
              <w:t>10.1%</w:t>
            </w:r>
          </w:p>
        </w:tc>
      </w:tr>
      <w:tr w:rsidR="00100F2D" w14:paraId="7AA8D23A" w14:textId="77777777" w:rsidTr="003F6E4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651" w:type="dxa"/>
          </w:tcPr>
          <w:p w14:paraId="722D91FC" w14:textId="35843448" w:rsidR="00100F2D" w:rsidRDefault="00100F2D" w:rsidP="007E7D57">
            <w:pPr>
              <w:pStyle w:val="TableText"/>
            </w:pPr>
            <w:r>
              <w:t xml:space="preserve">Average gas saturation </w:t>
            </w:r>
            <w:r>
              <w:rPr>
                <w:vertAlign w:val="superscript"/>
              </w:rPr>
              <w:t>e</w:t>
            </w:r>
          </w:p>
        </w:tc>
        <w:tc>
          <w:tcPr>
            <w:tcW w:w="5930" w:type="dxa"/>
          </w:tcPr>
          <w:p w14:paraId="594657F2" w14:textId="4B6B01B8" w:rsidR="00100F2D" w:rsidRDefault="000E6776" w:rsidP="000E6776">
            <w:pPr>
              <w:pStyle w:val="TableTextCentred"/>
              <w:jc w:val="left"/>
              <w:cnfStyle w:val="100000000000" w:firstRow="1" w:lastRow="0" w:firstColumn="0" w:lastColumn="0" w:oddVBand="0" w:evenVBand="0" w:oddHBand="0" w:evenHBand="0" w:firstRowFirstColumn="0" w:firstRowLastColumn="0" w:lastRowFirstColumn="0" w:lastRowLastColumn="0"/>
            </w:pPr>
            <w:r>
              <w:t>Mean: 33%; range 28</w:t>
            </w:r>
            <w:r w:rsidRPr="00F357AE">
              <w:t>–</w:t>
            </w:r>
            <w:r>
              <w:t>34%</w:t>
            </w:r>
          </w:p>
        </w:tc>
      </w:tr>
      <w:tr w:rsidR="00490AD3" w14:paraId="023BA298" w14:textId="77777777" w:rsidTr="003F6E4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651" w:type="dxa"/>
          </w:tcPr>
          <w:p w14:paraId="6BD3CD1E" w14:textId="160F5691" w:rsidR="00490AD3" w:rsidRDefault="00490AD3" w:rsidP="007E7D57">
            <w:pPr>
              <w:pStyle w:val="TableText"/>
            </w:pPr>
            <w:r>
              <w:t xml:space="preserve">Average brittleness </w:t>
            </w:r>
          </w:p>
        </w:tc>
        <w:tc>
          <w:tcPr>
            <w:tcW w:w="5930" w:type="dxa"/>
          </w:tcPr>
          <w:p w14:paraId="3770ECDD" w14:textId="5F832DD8" w:rsidR="00490AD3" w:rsidRDefault="001760DE" w:rsidP="007E7D57">
            <w:pPr>
              <w:pStyle w:val="TableText"/>
              <w:cnfStyle w:val="100000000000" w:firstRow="1" w:lastRow="0" w:firstColumn="0" w:lastColumn="0" w:oddVBand="0" w:evenVBand="0" w:oddHBand="0" w:evenHBand="0" w:firstRowFirstColumn="0" w:firstRowLastColumn="0" w:lastRowFirstColumn="0" w:lastRowLastColumn="0"/>
            </w:pPr>
            <w:r w:rsidRPr="00955ABA">
              <w:t>Brittle (0.406</w:t>
            </w:r>
            <w:r>
              <w:rPr>
                <w:vertAlign w:val="superscript"/>
              </w:rPr>
              <w:t>f</w:t>
            </w:r>
            <w:r w:rsidRPr="00955ABA">
              <w:t>)</w:t>
            </w:r>
          </w:p>
        </w:tc>
      </w:tr>
      <w:tr w:rsidR="00490AD3" w14:paraId="679C4E10" w14:textId="77777777" w:rsidTr="003F6E4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651" w:type="dxa"/>
            <w:hideMark/>
          </w:tcPr>
          <w:p w14:paraId="376102C7" w14:textId="77777777" w:rsidR="00490AD3" w:rsidRDefault="00490AD3" w:rsidP="007E7D57">
            <w:pPr>
              <w:pStyle w:val="TableText"/>
            </w:pPr>
            <w:r>
              <w:t>Pressure regime</w:t>
            </w:r>
          </w:p>
        </w:tc>
        <w:tc>
          <w:tcPr>
            <w:tcW w:w="5930" w:type="dxa"/>
            <w:hideMark/>
          </w:tcPr>
          <w:p w14:paraId="1FB46BE7" w14:textId="47C90EBE" w:rsidR="00490AD3" w:rsidRDefault="00B44F09" w:rsidP="00F96F24">
            <w:pPr>
              <w:pStyle w:val="TableText"/>
              <w:cnfStyle w:val="100000000000" w:firstRow="1" w:lastRow="0" w:firstColumn="0" w:lastColumn="0" w:oddVBand="0" w:evenVBand="0" w:oddHBand="0" w:evenHBand="0" w:firstRowFirstColumn="0" w:firstRowLastColumn="0" w:lastRowFirstColumn="0" w:lastRowLastColumn="0"/>
            </w:pPr>
            <w:r>
              <w:t>Indications of overpressure</w:t>
            </w:r>
          </w:p>
        </w:tc>
      </w:tr>
    </w:tbl>
    <w:p w14:paraId="5D1AD675" w14:textId="6FA5B212" w:rsidR="003C214A" w:rsidRPr="00C32406" w:rsidRDefault="00490AD3" w:rsidP="00C32406">
      <w:pPr>
        <w:pStyle w:val="SourceornoteforTableorFigure"/>
      </w:pPr>
      <w:r w:rsidRPr="00C32406">
        <w:t>HC = hydrocarbons; mD = milli</w:t>
      </w:r>
      <w:r w:rsidR="00C90AD3" w:rsidRPr="00C32406">
        <w:t>D</w:t>
      </w:r>
      <w:r w:rsidRPr="00C32406">
        <w:t>arcy; TOC = total organic carbon; wt% = weight %</w:t>
      </w:r>
      <w:r w:rsidR="000F2009">
        <w:br/>
      </w:r>
      <w:r w:rsidR="00B70A40" w:rsidRPr="00C32406">
        <w:t xml:space="preserve">All public domain </w:t>
      </w:r>
      <w:r w:rsidR="00F96F24" w:rsidRPr="00C32406">
        <w:t>Kyalla</w:t>
      </w:r>
      <w:r w:rsidR="00B70A40" w:rsidRPr="00C32406">
        <w:t xml:space="preserve"> Formation samples have been analysed; no distinction has been made between the properties of reservoir versus non-reservoir units. </w:t>
      </w:r>
      <w:r w:rsidR="00237CA0">
        <w:t>A</w:t>
      </w:r>
      <w:r w:rsidRPr="00C32406">
        <w:t xml:space="preserve"> </w:t>
      </w:r>
      <w:r w:rsidR="00237CA0">
        <w:t>n</w:t>
      </w:r>
      <w:r w:rsidRPr="00C32406">
        <w:t>et source rock thickness represents the cumulative thickness of organically rich shale with a present day TOC content &gt; 2 wt % based on available well intersection</w:t>
      </w:r>
      <w:r w:rsidR="00B70A40" w:rsidRPr="00C32406">
        <w:t xml:space="preserve">s. </w:t>
      </w:r>
      <w:r w:rsidRPr="00C32406">
        <w:t>b As-received pressure decay permeability</w:t>
      </w:r>
      <w:r w:rsidR="002344C8" w:rsidRPr="00C32406">
        <w:t xml:space="preserve"> by well</w:t>
      </w:r>
      <w:r w:rsidRPr="00C32406">
        <w:t>. c Average porosity</w:t>
      </w:r>
      <w:r w:rsidR="002344C8" w:rsidRPr="00C32406">
        <w:t xml:space="preserve"> by well</w:t>
      </w:r>
      <w:r w:rsidRPr="00C32406">
        <w:t xml:space="preserve"> represents the dry helium porosity as a % of bulk rock volume. d As received saturation as a % of the pore volume. e</w:t>
      </w:r>
      <w:r w:rsidR="00BF0553" w:rsidRPr="00C32406">
        <w:t> </w:t>
      </w:r>
      <w:r w:rsidRPr="00C32406">
        <w:t>As received gas saturation</w:t>
      </w:r>
      <w:r w:rsidR="002344C8" w:rsidRPr="00C32406">
        <w:t xml:space="preserve"> by well</w:t>
      </w:r>
      <w:r w:rsidRPr="00C32406">
        <w:t xml:space="preserve"> as a % of </w:t>
      </w:r>
      <w:r w:rsidR="002344C8" w:rsidRPr="00C32406">
        <w:t>pore volume</w:t>
      </w:r>
      <w:r w:rsidR="00B70A40" w:rsidRPr="00C32406">
        <w:t>.</w:t>
      </w:r>
      <w:r w:rsidR="00B70A40" w:rsidRPr="00C32406" w:rsidDel="00B70A40">
        <w:t xml:space="preserve"> </w:t>
      </w:r>
      <w:r w:rsidRPr="00C32406">
        <w:t xml:space="preserve">f The brittleness index (BI) was calculated from mineral content using the method of </w:t>
      </w:r>
      <w:r w:rsidRPr="00C32406">
        <w:fldChar w:fldCharType="begin"/>
      </w:r>
      <w:r w:rsidR="00985346" w:rsidRPr="00C32406">
        <w:instrText xml:space="preserve"> ADDIN EN.CITE &lt;EndNote&gt;&lt;Cite AuthorYear="1"&gt;&lt;Author&gt;Jarvie&lt;/Author&gt;&lt;Year&gt;2007&lt;/Year&gt;&lt;RecNum&gt;209&lt;/RecNum&gt;&lt;DisplayText&gt;Jarvie et al. (2007)&lt;/DisplayText&gt;&lt;record&gt;&lt;rec-number&gt;209&lt;/rec-number&gt;&lt;foreign-keys&gt;&lt;key app="EN" db-id="rd5vdfvs2xptd5ezaf75vdxne2tdrdf55eze" timestamp="1548992786"&gt;209&lt;/key&gt;&lt;/foreign-keys&gt;&lt;ref-type name="Journal Article"&gt;17&lt;/ref-type&gt;&lt;contributors&gt;&lt;authors&gt;&lt;author&gt;Jarvie, D.M.&lt;/author&gt;&lt;author&gt;Hill, R,J.&lt;/author&gt;&lt;author&gt;Ruble, T.E.&lt;/author&gt;&lt;/authors&gt;&lt;/contributors&gt;&lt;titles&gt;&lt;title&gt;Unconventional shale-gas systems: The Mississipian Barnett Shale of north-central Texas as one model for thermogenic shale-gas assessment&lt;/title&gt;&lt;secondary-title&gt;AAPG Bulletin&lt;/secondary-title&gt;&lt;/titles&gt;&lt;periodical&gt;&lt;full-title&gt;AAPG Bulletin&lt;/full-title&gt;&lt;/periodical&gt;&lt;pages&gt;475-499&lt;/pages&gt;&lt;volume&gt;91&lt;/volume&gt;&lt;dates&gt;&lt;year&gt;2007&lt;/year&gt;&lt;/dates&gt;&lt;urls&gt;&lt;/urls&gt;&lt;/record&gt;&lt;/Cite&gt;&lt;/EndNote&gt;</w:instrText>
      </w:r>
      <w:r w:rsidRPr="00C32406">
        <w:fldChar w:fldCharType="separate"/>
      </w:r>
      <w:r w:rsidRPr="00C32406">
        <w:t>Jarvie et al. (2007)</w:t>
      </w:r>
      <w:r w:rsidRPr="00C32406">
        <w:fldChar w:fldCharType="end"/>
      </w:r>
      <w:r w:rsidRPr="00C32406">
        <w:t xml:space="preserve">, however, recent petrophysical, core and geomechanical analyses demonstrate that the Kyalla Formation completion quality more is favourable than that suggested by mineralogy alone </w:t>
      </w:r>
      <w:r w:rsidRPr="00C32406">
        <w:fldChar w:fldCharType="begin"/>
      </w:r>
      <w:r w:rsidR="002A5EAA" w:rsidRPr="00C32406">
        <w:instrText xml:space="preserve"> ADDIN EN.CITE &lt;EndNote&gt;&lt;Cite&gt;&lt;Author&gt;Altmann&lt;/Author&gt;&lt;Year&gt;2018&lt;/Year&gt;&lt;RecNum&gt;123&lt;/RecNum&gt;&lt;DisplayText&gt;(Altmann et al., 2018; Baruch et al., 2018)&lt;/DisplayText&gt;&lt;record&gt;&lt;rec-number&gt;123&lt;/rec-number&gt;&lt;foreign-keys&gt;&lt;key app="EN" db-id="rd5vdfvs2xptd5ezaf75vdxne2tdrdf55eze" timestamp="1545280893"&gt;123&lt;/key&gt;&lt;/foreign-keys&gt;&lt;ref-type name="Conference Paper"&gt;47&lt;/ref-type&gt;&lt;contributors&gt;&lt;authors&gt;&lt;author&gt;Altmann, C.&lt;/author&gt;&lt;author&gt;Baruch, E.&lt;/author&gt;&lt;author&gt;Close, D.&lt;/author&gt;&lt;author&gt;Mohinudeen, F.M.&lt;/author&gt;&lt;author&gt;Richards, B.&lt;/author&gt;&lt;author&gt;Côté, A.&lt;/author&gt;&lt;/authors&gt;&lt;/contributors&gt;&lt;titles&gt;&lt;title&gt;Could the Mesoproterozoic Kyalla Formation emerge as a viable gas condensate source rock reservoir play in the Beetaloo Sub-basin?&lt;/title&gt;&lt;secondary-title&gt;Australasian Exploration Geoscience Conference (AEGC) 2018 Proceedings, Sydney.&lt;/secondary-title&gt;&lt;/titles&gt;&lt;dates&gt;&lt;year&gt;2018&lt;/year&gt;&lt;pub-dates&gt;&lt;date&gt;18-21 February, 2018&lt;/date&gt;&lt;/pub-dates&gt;&lt;/dates&gt;&lt;urls&gt;&lt;/urls&gt;&lt;/record&gt;&lt;/Cite&gt;&lt;Cite&gt;&lt;Author&gt;Baruch&lt;/Author&gt;&lt;Year&gt;2018&lt;/Year&gt;&lt;RecNum&gt;121&lt;/RecNum&gt;&lt;record&gt;&lt;rec-number&gt;121&lt;/rec-number&gt;&lt;foreign-keys&gt;&lt;key app="EN" db-id="rd5vdfvs2xptd5ezaf75vdxne2tdrdf55eze" timestamp="1545276386"&gt;121&lt;/key&gt;&lt;/foreign-keys&gt;&lt;ref-type name="Conference Paper"&gt;47&lt;/ref-type&gt;&lt;contributors&gt;&lt;authors&gt;&lt;author&gt;Baruch, E.T.&lt;/author&gt;&lt;author&gt;Altmann, C.M.&lt;/author&gt;&lt;author&gt;Close, D.I.&lt;/author&gt;&lt;author&gt;Mohinudeen, F.M.&lt;/author&gt;&lt;author&gt;Richards, B.A.&lt;/author&gt;&lt;author&gt;Côté, A.&lt;/author&gt;&lt;/authors&gt;&lt;/contributors&gt;&lt;titles&gt;&lt;title&gt;The Kyalla Formation prospectivity from a mineralogical and sedimentological perspective&lt;/title&gt;&lt;secondary-title&gt;Annual Geoscience Exploration Seminar (AGES) 2018 Proceedings&lt;/secondary-title&gt;&lt;/titles&gt;&lt;pages&gt;40-48.&lt;/pages&gt;&lt;dates&gt;&lt;year&gt;2018&lt;/year&gt;&lt;/dates&gt;&lt;pub-location&gt;Alice Springs&lt;/pub-location&gt;&lt;publisher&gt;Northern Territory Geological Survey&lt;/publisher&gt;&lt;urls&gt;&lt;/urls&gt;&lt;/record&gt;&lt;/Cite&gt;&lt;/EndNote&gt;</w:instrText>
      </w:r>
      <w:r w:rsidRPr="00C32406">
        <w:fldChar w:fldCharType="separate"/>
      </w:r>
      <w:r w:rsidRPr="00C32406">
        <w:t>(Altmann et al., 2018; Baruch et al., 2018)</w:t>
      </w:r>
      <w:r w:rsidRPr="00C32406">
        <w:fldChar w:fldCharType="end"/>
      </w:r>
      <w:r w:rsidR="00FB478F" w:rsidRPr="00C32406">
        <w:t>.</w:t>
      </w:r>
    </w:p>
    <w:p w14:paraId="06407A27" w14:textId="77777777" w:rsidR="003E74AD" w:rsidRPr="000F2009" w:rsidRDefault="003E74AD" w:rsidP="000F2009">
      <w:pPr>
        <w:pStyle w:val="Heading5"/>
      </w:pPr>
      <w:r w:rsidRPr="000F2009">
        <w:t>Age and stratigraphic relationships</w:t>
      </w:r>
    </w:p>
    <w:p w14:paraId="39445F7A" w14:textId="56D8E830" w:rsidR="003E74AD" w:rsidRDefault="003E74AD" w:rsidP="003E74AD">
      <w:pPr>
        <w:pStyle w:val="BodyText"/>
      </w:pPr>
      <w:r>
        <w:t xml:space="preserve">The Kyalla Formation is Ectasian in age. Zircon geochronology provides an age date of 1313±47 Ma </w:t>
      </w:r>
      <w:r>
        <w:fldChar w:fldCharType="begin"/>
      </w:r>
      <w:r w:rsidR="002A5EAA">
        <w:instrText xml:space="preserve"> ADDIN EN.CITE &lt;EndNote&gt;&lt;Cite&gt;&lt;Author&gt;Yang&lt;/Author&gt;&lt;Year&gt;2018&lt;/Year&gt;&lt;RecNum&gt;48&lt;/RecNum&gt;&lt;DisplayText&gt;(Yang et al., 2018)&lt;/DisplayText&gt;&lt;record&gt;&lt;rec-number&gt;48&lt;/rec-number&gt;&lt;foreign-keys&gt;&lt;key app="EN" db-id="rd5vdfvs2xptd5ezaf75vdxne2tdrdf55eze" timestamp="1542857120"&gt;48&lt;/key&gt;&lt;/foreign-keys&gt;&lt;ref-type name="Journal Article"&gt;17&lt;/ref-type&gt;&lt;contributors&gt;&lt;authors&gt;&lt;author&gt;Yang, B.&lt;/author&gt;&lt;author&gt;Smith, T.M.&lt;/author&gt;&lt;author&gt;Collins, A.S.&lt;/author&gt;&lt;author&gt;Munson, T.J.&lt;/author&gt;&lt;author&gt;Schoemaker, B.&lt;/author&gt;&lt;author&gt;Nicholls, D.&lt;/author&gt;&lt;author&gt;Cox, G.&lt;/author&gt;&lt;author&gt;Farkas, J.&lt;/author&gt;&lt;author&gt;Glorie, S.&lt;/author&gt;&lt;/authors&gt;&lt;/contributors&gt;&lt;titles&gt;&lt;title&gt;Spatial and temporal variation in detrital zircon age provenance of the hydrocarbon-bearing upper Roper Group, Beetaloo Sub-basin, Northern Territory, Australia&lt;/title&gt;&lt;secondary-title&gt;Precambrian Research&lt;/secondary-title&gt;&lt;/titles&gt;&lt;periodical&gt;&lt;full-title&gt;Precambrian Research&lt;/full-title&gt;&lt;/periodical&gt;&lt;pages&gt;140-155&lt;/pages&gt;&lt;volume&gt;304&lt;/volume&gt;&lt;dates&gt;&lt;year&gt;2018&lt;/year&gt;&lt;/dates&gt;&lt;urls&gt;&lt;related-urls&gt;&lt;url&gt;&lt;style face="underline" font="default" size="100%"&gt;https://www.sciencedirect.com/science/article/pii/S0301926817303613?via%3Dihub&lt;/style&gt;&lt;/url&gt;&lt;/related-urls&gt;&lt;/urls&gt;&lt;electronic-resource-num&gt;10.1016/j.precamres.2017.10.025&lt;/electronic-resource-num&gt;&lt;/record&gt;&lt;/Cite&gt;&lt;/EndNote&gt;</w:instrText>
      </w:r>
      <w:r>
        <w:fldChar w:fldCharType="separate"/>
      </w:r>
      <w:r>
        <w:rPr>
          <w:noProof/>
        </w:rPr>
        <w:t>(Yang et al., 2018)</w:t>
      </w:r>
      <w:r>
        <w:fldChar w:fldCharType="end"/>
      </w:r>
      <w:r>
        <w:t>.</w:t>
      </w:r>
      <w:r w:rsidR="00885D76">
        <w:t xml:space="preserve"> T</w:t>
      </w:r>
      <w:r>
        <w:t xml:space="preserve">he Kyalla Formation is part of the Roper Group. It conformably overlies the Sherwin Formation or Moroak Sandstone Formation, and is disconformably overlain by the Bukalorkmi Formation. </w:t>
      </w:r>
    </w:p>
    <w:p w14:paraId="0F0FA5C3" w14:textId="77777777" w:rsidR="003E74AD" w:rsidRPr="000F2009" w:rsidRDefault="003E74AD" w:rsidP="000F2009">
      <w:pPr>
        <w:pStyle w:val="Heading5"/>
      </w:pPr>
      <w:r w:rsidRPr="000F2009">
        <w:t>Extent, depth and gross formation thickness</w:t>
      </w:r>
    </w:p>
    <w:p w14:paraId="7F026F05" w14:textId="0110834A" w:rsidR="008B4CBC" w:rsidRDefault="003E74AD" w:rsidP="00C92504">
      <w:pPr>
        <w:pStyle w:val="BodyText"/>
        <w:keepNext/>
        <w:keepLines/>
      </w:pPr>
      <w:r>
        <w:t>The Kyalla Formation is present across the Beetaloo Sub-basin</w:t>
      </w:r>
      <w:r w:rsidR="00E257AB">
        <w:t xml:space="preserve"> </w:t>
      </w:r>
      <w:r w:rsidR="004D61B2">
        <w:t>(</w:t>
      </w:r>
      <w:r w:rsidR="004D61B2">
        <w:fldChar w:fldCharType="begin"/>
      </w:r>
      <w:r w:rsidR="004D61B2">
        <w:instrText xml:space="preserve"> REF _Ref14098216 \h </w:instrText>
      </w:r>
      <w:r w:rsidR="004D61B2">
        <w:fldChar w:fldCharType="separate"/>
      </w:r>
      <w:r w:rsidR="00EC3730">
        <w:t xml:space="preserve">Figure </w:t>
      </w:r>
      <w:r w:rsidR="00EC3730">
        <w:rPr>
          <w:noProof/>
        </w:rPr>
        <w:t>31</w:t>
      </w:r>
      <w:r w:rsidR="004D61B2">
        <w:fldChar w:fldCharType="end"/>
      </w:r>
      <w:r w:rsidR="004D61B2">
        <w:t>).</w:t>
      </w:r>
      <w:r w:rsidR="00CC3DF2">
        <w:t xml:space="preserve"> </w:t>
      </w:r>
      <w:r>
        <w:t xml:space="preserve">The sub-basin has been defined based on a top Kyalla Formation depth of 400 m below ground surface </w:t>
      </w:r>
      <w:r>
        <w:fldChar w:fldCharType="begin"/>
      </w:r>
      <w:r w:rsidR="002A5EAA">
        <w:instrText xml:space="preserve"> ADDIN EN.CITE &lt;EndNote&gt;&lt;Cite&gt;&lt;Author&gt;Northern Territory Government&lt;/Author&gt;&lt;Year&gt;2018&lt;/Year&gt;&lt;RecNum&gt;207&lt;/RecNum&gt;&lt;DisplayText&gt;(Northern Territory Government, 2018a)&lt;/DisplayText&gt;&lt;record&gt;&lt;rec-number&gt;207&lt;/rec-number&gt;&lt;foreign-keys&gt;&lt;key app="EN" db-id="rd5vdfvs2xptd5ezaf75vdxne2tdrdf55eze" timestamp="1548291030"&gt;207&lt;/key&gt;&lt;/foreign-keys&gt;&lt;ref-type name="Web Page"&gt;12&lt;/ref-type&gt;&lt;contributors&gt;&lt;authors&gt;&lt;author&gt;Northern Territory Government,&lt;/author&gt;&lt;/authors&gt;&lt;/contributors&gt;&lt;titles&gt;&lt;title&gt;Fracking moratorium lifted - strict laws to be in place before exploration or production can occur&lt;/title&gt;&lt;secondary-title&gt;NT Media Release #25488&lt;/secondary-title&gt;&lt;/titles&gt;&lt;number&gt;24 January 2019&lt;/number&gt;&lt;dates&gt;&lt;year&gt;2018&lt;/year&gt;&lt;/dates&gt;&lt;urls&gt;&lt;related-urls&gt;&lt;url&gt;http://newsroom.nt.gov.au/mediaRelease/25488&lt;/url&gt;&lt;/related-urls&gt;&lt;/urls&gt;&lt;/record&gt;&lt;/Cite&gt;&lt;/EndNote&gt;</w:instrText>
      </w:r>
      <w:r>
        <w:fldChar w:fldCharType="separate"/>
      </w:r>
      <w:r w:rsidR="003B148F">
        <w:rPr>
          <w:noProof/>
        </w:rPr>
        <w:t>(Northern Territory Government, 2018a)</w:t>
      </w:r>
      <w:r>
        <w:fldChar w:fldCharType="end"/>
      </w:r>
      <w:r>
        <w:t>.</w:t>
      </w:r>
      <w:r w:rsidR="00885D76">
        <w:t xml:space="preserve"> </w:t>
      </w:r>
      <w:r w:rsidR="00F11B80" w:rsidRPr="000576F2">
        <w:t xml:space="preserve">Within the Beetaloo Sub-basin, the maximum depth of the top Kyalla Formation (based on well intersections) </w:t>
      </w:r>
      <w:r w:rsidR="000576F2">
        <w:t>is</w:t>
      </w:r>
      <w:r w:rsidR="000576F2" w:rsidRPr="000576F2">
        <w:t xml:space="preserve"> 1061</w:t>
      </w:r>
      <w:r w:rsidR="00F11B80" w:rsidRPr="000576F2">
        <w:t>.3 m (</w:t>
      </w:r>
      <w:r w:rsidR="000576F2" w:rsidRPr="000576F2">
        <w:t>Tanumbirini 1</w:t>
      </w:r>
      <w:r w:rsidR="00F11B80" w:rsidRPr="000576F2">
        <w:t xml:space="preserve">) in the eastern sub-basin and </w:t>
      </w:r>
      <w:r w:rsidR="000576F2" w:rsidRPr="000576F2">
        <w:t xml:space="preserve">639 </w:t>
      </w:r>
      <w:r w:rsidR="00F11B80" w:rsidRPr="000576F2">
        <w:t xml:space="preserve">m in Birdum Creek 1 in the western sub-basin </w:t>
      </w:r>
      <w:r w:rsidR="00CC3DF2">
        <w:t>(</w:t>
      </w:r>
      <w:r w:rsidR="00CC3DF2">
        <w:fldChar w:fldCharType="begin"/>
      </w:r>
      <w:r w:rsidR="00CC3DF2">
        <w:instrText xml:space="preserve"> REF _Ref14098216 \h </w:instrText>
      </w:r>
      <w:r w:rsidR="00CC3DF2">
        <w:fldChar w:fldCharType="separate"/>
      </w:r>
      <w:r w:rsidR="00EC3730">
        <w:t xml:space="preserve">Figure </w:t>
      </w:r>
      <w:r w:rsidR="00EC3730">
        <w:rPr>
          <w:noProof/>
        </w:rPr>
        <w:t>31</w:t>
      </w:r>
      <w:r w:rsidR="00CC3DF2">
        <w:fldChar w:fldCharType="end"/>
      </w:r>
      <w:r w:rsidR="00CC3DF2">
        <w:t xml:space="preserve">). </w:t>
      </w:r>
      <w:r w:rsidR="008B4CBC" w:rsidRPr="000576F2">
        <w:t>The maximum thickness of the Kyalla Formation based on well intersections is approximately 7</w:t>
      </w:r>
      <w:r w:rsidR="008B4CBC">
        <w:t>86</w:t>
      </w:r>
      <w:r w:rsidR="008B4CBC" w:rsidRPr="000576F2">
        <w:t xml:space="preserve"> m (</w:t>
      </w:r>
      <w:r w:rsidR="008B4CBC">
        <w:t>Beetaloo West 1</w:t>
      </w:r>
      <w:r w:rsidR="008B4CBC" w:rsidRPr="000576F2">
        <w:t>)</w:t>
      </w:r>
      <w:r w:rsidR="008B4CBC">
        <w:t xml:space="preserve">. The geological model derived from seismic interpretation </w:t>
      </w:r>
      <w:r w:rsidR="008B4CBC">
        <w:fldChar w:fldCharType="begin"/>
      </w:r>
      <w:r w:rsidR="00E41530">
        <w:instrText xml:space="preserve"> ADDIN EN.CITE &lt;EndNote&gt;&lt;Cite&gt;&lt;Author&gt;Orr&lt;/Author&gt;&lt;Year&gt;2020&lt;/Year&gt;&lt;RecNum&gt;214&lt;/RecNum&gt;&lt;DisplayText&gt;(Orr et al., 2020)&lt;/DisplayText&gt;&lt;record&gt;&lt;rec-number&gt;214&lt;/rec-number&gt;&lt;foreign-keys&gt;&lt;key app="EN" db-id="rd5vdfvs2xptd5ezaf75vdxne2tdrdf55eze" timestamp="1549497784"&gt;214&lt;/key&gt;&lt;/foreign-keys&gt;&lt;ref-type name="Report"&gt;27&lt;/ref-type&gt;&lt;contributors&gt;&lt;authors&gt;&lt;author&gt;Orr, M.L.&lt;/author&gt;&lt;author&gt;Bernardel, G.&lt;/author&gt;&lt;author&gt;Owens, R.J.&lt;/author&gt;&lt;author&gt;Hall, L.S.&lt;/author&gt;&lt;author&gt;Skeers, N.&lt;/author&gt;&lt;author&gt;Reese, B.&lt;/author&gt;&lt;author&gt;Woods, M.&lt;/author&gt;&lt;/authors&gt;&lt;/contributors&gt;&lt;titles&gt;&lt;title&gt;Geology of the Beetaloo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8B4CBC">
        <w:fldChar w:fldCharType="separate"/>
      </w:r>
      <w:r w:rsidR="00E41530">
        <w:rPr>
          <w:noProof/>
        </w:rPr>
        <w:t>(Orr et al., 2020)</w:t>
      </w:r>
      <w:r w:rsidR="008B4CBC">
        <w:fldChar w:fldCharType="end"/>
      </w:r>
      <w:r w:rsidR="008B4CBC">
        <w:t xml:space="preserve"> </w:t>
      </w:r>
      <w:r w:rsidR="008B4CBC" w:rsidRPr="000576F2">
        <w:t xml:space="preserve">suggests the formation reaches a maximum thickness of 960 m </w:t>
      </w:r>
      <w:r w:rsidR="008B4CBC">
        <w:t>(</w:t>
      </w:r>
      <w:r w:rsidR="008B4CBC" w:rsidRPr="000576F2">
        <w:fldChar w:fldCharType="begin"/>
      </w:r>
      <w:r w:rsidR="008B4CBC" w:rsidRPr="000576F2">
        <w:instrText xml:space="preserve"> REF _Ref1552326 \h </w:instrText>
      </w:r>
      <w:r w:rsidR="008B4CBC">
        <w:instrText xml:space="preserve"> \* MERGEFORMAT </w:instrText>
      </w:r>
      <w:r w:rsidR="008B4CBC" w:rsidRPr="000576F2">
        <w:fldChar w:fldCharType="separate"/>
      </w:r>
      <w:r w:rsidR="00EC3730">
        <w:t xml:space="preserve">Figure </w:t>
      </w:r>
      <w:r w:rsidR="00EC3730">
        <w:rPr>
          <w:noProof/>
        </w:rPr>
        <w:t>32</w:t>
      </w:r>
      <w:r w:rsidR="008B4CBC" w:rsidRPr="000576F2">
        <w:fldChar w:fldCharType="end"/>
      </w:r>
      <w:r w:rsidR="008B4CBC">
        <w:t>).</w:t>
      </w:r>
    </w:p>
    <w:p w14:paraId="4F9BFF19" w14:textId="77777777" w:rsidR="000C063B" w:rsidRPr="000F2009" w:rsidRDefault="000C063B" w:rsidP="000F2009">
      <w:pPr>
        <w:pStyle w:val="Heading5"/>
      </w:pPr>
      <w:r w:rsidRPr="000F2009">
        <w:t>Lithology and palaeoenvironment</w:t>
      </w:r>
    </w:p>
    <w:p w14:paraId="2E9632DB" w14:textId="62960B5B" w:rsidR="000C063B" w:rsidRDefault="000C063B" w:rsidP="000F2009">
      <w:pPr>
        <w:pStyle w:val="BodyText"/>
      </w:pPr>
      <w:r>
        <w:t xml:space="preserve">The Kyalla Formation is medium-grey to black laminated shale with interbeds of thin siltstone and fine-grained sandstone </w:t>
      </w:r>
      <w:r w:rsidRPr="00056975">
        <w:fldChar w:fldCharType="begin"/>
      </w:r>
      <w:r w:rsidR="002A5EAA">
        <w:instrText xml:space="preserve"> ADDIN EN.CITE &lt;EndNote&gt;&lt;Cite&gt;&lt;Author&gt;Munson&lt;/Author&gt;&lt;Year&gt;2016&lt;/Year&gt;&lt;RecNum&gt;51&lt;/RecNum&gt;&lt;DisplayText&gt;(Munson, 2016)&lt;/DisplayText&gt;&lt;record&gt;&lt;rec-number&gt;51&lt;/rec-number&gt;&lt;foreign-keys&gt;&lt;key app="EN" db-id="rd5vdfvs2xptd5ezaf75vdxne2tdrdf55eze" timestamp="1542862211"&gt;51&lt;/key&gt;&lt;/foreign-keys&gt;&lt;ref-type name="Report"&gt;27&lt;/ref-type&gt;&lt;contributors&gt;&lt;authors&gt;&lt;author&gt;Munson, T.J.&lt;/author&gt;&lt;/authors&gt;&lt;/contributors&gt;&lt;titles&gt;&lt;title&gt;Sedimentary characterisation of the Wilton package, greater McArthur Basin, Northern Territory. Northern Territory Geological Survey (NTGS) Record 2016-003&lt;/title&gt;&lt;/titles&gt;&lt;pages&gt;151&lt;/pages&gt;&lt;dates&gt;&lt;year&gt;2016&lt;/year&gt;&lt;/dates&gt;&lt;pub-location&gt;Darwin&lt;/pub-location&gt;&lt;urls&gt;&lt;related-urls&gt;&lt;url&gt;https://geoscience.nt.gov.au/gemis/ntgsjspui/handle/1/83806&lt;/url&gt;&lt;/related-urls&gt;&lt;/urls&gt;&lt;access-date&gt;21 September 2018&lt;/access-date&gt;&lt;/record&gt;&lt;/Cite&gt;&lt;/EndNote&gt;</w:instrText>
      </w:r>
      <w:r w:rsidRPr="00056975">
        <w:fldChar w:fldCharType="separate"/>
      </w:r>
      <w:r w:rsidR="00F81B4F">
        <w:rPr>
          <w:noProof/>
        </w:rPr>
        <w:t>(Munson, 2016)</w:t>
      </w:r>
      <w:r w:rsidRPr="00056975">
        <w:fldChar w:fldCharType="end"/>
      </w:r>
      <w:r w:rsidRPr="002B1AA2">
        <w:rPr>
          <w:rFonts w:eastAsiaTheme="minorHAnsi" w:cs="Calibri"/>
          <w:color w:val="00B050"/>
        </w:rPr>
        <w:t xml:space="preserve">. </w:t>
      </w:r>
      <w:r>
        <w:t>The Kyalla Formation has been subdivided informally into upper, middle and lower units</w:t>
      </w:r>
      <w:r w:rsidR="00270829">
        <w:t xml:space="preserve"> </w:t>
      </w:r>
      <w:r w:rsidR="00270829">
        <w:fldChar w:fldCharType="begin"/>
      </w:r>
      <w:r w:rsidR="002A5EAA">
        <w:instrText xml:space="preserve"> ADDIN EN.CITE &lt;EndNote&gt;&lt;Cite&gt;&lt;Author&gt;Baruch&lt;/Author&gt;&lt;Year&gt;2018&lt;/Year&gt;&lt;RecNum&gt;121&lt;/RecNum&gt;&lt;DisplayText&gt;(Baruch et al., 2018)&lt;/DisplayText&gt;&lt;record&gt;&lt;rec-number&gt;121&lt;/rec-number&gt;&lt;foreign-keys&gt;&lt;key app="EN" db-id="rd5vdfvs2xptd5ezaf75vdxne2tdrdf55eze" timestamp="1545276386"&gt;121&lt;/key&gt;&lt;/foreign-keys&gt;&lt;ref-type name="Conference Paper"&gt;47&lt;/ref-type&gt;&lt;contributors&gt;&lt;authors&gt;&lt;author&gt;Baruch, E.T.&lt;/author&gt;&lt;author&gt;Altmann, C.M.&lt;/author&gt;&lt;author&gt;Close, D.I.&lt;/author&gt;&lt;author&gt;Mohinudeen, F.M.&lt;/author&gt;&lt;author&gt;Richards, B.A.&lt;/author&gt;&lt;author&gt;Côté, A.&lt;/author&gt;&lt;/authors&gt;&lt;/contributors&gt;&lt;titles&gt;&lt;title&gt;The Kyalla Formation prospectivity from a mineralogical and sedimentological perspective&lt;/title&gt;&lt;secondary-title&gt;Annual Geoscience Exploration Seminar (AGES) 2018 Proceedings&lt;/secondary-title&gt;&lt;/titles&gt;&lt;pages&gt;40-48.&lt;/pages&gt;&lt;dates&gt;&lt;year&gt;2018&lt;/year&gt;&lt;/dates&gt;&lt;pub-location&gt;Alice Springs&lt;/pub-location&gt;&lt;publisher&gt;Northern Territory Geological Survey&lt;/publisher&gt;&lt;urls&gt;&lt;/urls&gt;&lt;/record&gt;&lt;/Cite&gt;&lt;/EndNote&gt;</w:instrText>
      </w:r>
      <w:r w:rsidR="00270829">
        <w:fldChar w:fldCharType="separate"/>
      </w:r>
      <w:r w:rsidR="00270829">
        <w:rPr>
          <w:noProof/>
        </w:rPr>
        <w:t>(Baruch et al., 2018)</w:t>
      </w:r>
      <w:r w:rsidR="00270829">
        <w:fldChar w:fldCharType="end"/>
      </w:r>
      <w:r w:rsidR="00270829">
        <w:t>.</w:t>
      </w:r>
      <w:r>
        <w:t xml:space="preserve"> A prominent sandstone interval in the lower Kyalla Formation appears to be continuous across the wells of the eastern Beetaloo Sub-basin, and has been informally termed the “Elliot Sandstone member” </w:t>
      </w:r>
      <w:r w:rsidR="00270829">
        <w:fldChar w:fldCharType="begin"/>
      </w:r>
      <w:r w:rsidR="002A5EAA">
        <w:instrText xml:space="preserve"> ADDIN EN.CITE &lt;EndNote&gt;&lt;Cite&gt;&lt;Author&gt;Gorter&lt;/Author&gt;&lt;Year&gt;2013&lt;/Year&gt;&lt;RecNum&gt;122&lt;/RecNum&gt;&lt;DisplayText&gt;(Gorter and Grey, 2013)&lt;/DisplayText&gt;&lt;record&gt;&lt;rec-number&gt;122&lt;/rec-number&gt;&lt;foreign-keys&gt;&lt;key app="EN" db-id="rd5vdfvs2xptd5ezaf75vdxne2tdrdf55eze" timestamp="1545277437"&gt;122&lt;/key&gt;&lt;/foreign-keys&gt;&lt;ref-type name="Electronic Article"&gt;43&lt;/ref-type&gt;&lt;contributors&gt;&lt;authors&gt;&lt;author&gt;Gorter, J.D.&lt;/author&gt;&lt;author&gt;Grey, K.&lt;/author&gt;&lt;/authors&gt;&lt;/contributors&gt;&lt;titles&gt;&lt;title&gt;Middle Proterozoic biostratigraphy and log correlations of the Kyalla and Chambers River Formations Beetaloo Sub-basin, Northern Territory, Australia&lt;/title&gt;&lt;secondary-title&gt;West Australian Basins Symposium (WABS) 4 Poster&lt;/secondary-title&gt;&lt;/titles&gt;&lt;periodical&gt;&lt;full-title&gt;West Australian Basins Symposium (WABS) 4 Poster&lt;/full-title&gt;&lt;/periodical&gt;&lt;dates&gt;&lt;year&gt;2013&lt;/year&gt;&lt;/dates&gt;&lt;publisher&gt;Petroleum Exploration Society of Australia&lt;/publisher&gt;&lt;urls&gt;&lt;related-urls&gt;&lt;url&gt;Doi: 10.13140/RG.2.2.26646.14403&lt;/url&gt;&lt;/related-urls&gt;&lt;/urls&gt;&lt;electronic-resource-num&gt;10.13140/RG.2.2.26646.14403&lt;/electronic-resource-num&gt;&lt;/record&gt;&lt;/Cite&gt;&lt;/EndNote&gt;</w:instrText>
      </w:r>
      <w:r w:rsidR="00270829">
        <w:fldChar w:fldCharType="separate"/>
      </w:r>
      <w:r w:rsidR="005167DC">
        <w:rPr>
          <w:noProof/>
        </w:rPr>
        <w:t>(Gorter and Grey, 2013)</w:t>
      </w:r>
      <w:r w:rsidR="00270829">
        <w:fldChar w:fldCharType="end"/>
      </w:r>
      <w:r w:rsidR="00270829">
        <w:t>.</w:t>
      </w:r>
    </w:p>
    <w:p w14:paraId="5329CE0E" w14:textId="3133084C" w:rsidR="000C063B" w:rsidRDefault="000C063B" w:rsidP="000F2009">
      <w:pPr>
        <w:pStyle w:val="BodyText"/>
      </w:pPr>
      <w:r>
        <w:t xml:space="preserve">The interbedded and interlaminated nature of the Kyalla Formation, along with diagnostic sedimentary structures </w:t>
      </w:r>
      <w:r w:rsidR="00270829">
        <w:fldChar w:fldCharType="begin"/>
      </w:r>
      <w:r w:rsidR="002A5EAA">
        <w:instrText xml:space="preserve"> ADDIN EN.CITE &lt;EndNote&gt;&lt;Cite&gt;&lt;Author&gt;Abbott&lt;/Author&gt;&lt;Year&gt;2001&lt;/Year&gt;&lt;RecNum&gt;53&lt;/RecNum&gt;&lt;DisplayText&gt;(Abbott et al., 2001)&lt;/DisplayText&gt;&lt;record&gt;&lt;rec-number&gt;53&lt;/rec-number&gt;&lt;foreign-keys&gt;&lt;key app="EN" db-id="rd5vdfvs2xptd5ezaf75vdxne2tdrdf55eze" timestamp="1542924285"&gt;53&lt;/key&gt;&lt;/foreign-keys&gt;&lt;ref-type name="Government Document"&gt;46&lt;/ref-type&gt;&lt;contributors&gt;&lt;authors&gt;&lt;author&gt;Abbott, S.T.&lt;/author&gt;&lt;author&gt;Sweet, I.P.&lt;/author&gt;&lt;author&gt;Plumb, K.A.&lt;/author&gt;&lt;author&gt;Young, D.N.&lt;/author&gt;&lt;author&gt;Cutovinos, A.&lt;/author&gt;&lt;author&gt;Ferenczi, P.A.&lt;/author&gt;&lt;author&gt;Brakel, A.&lt;/author&gt;&lt;author&gt;Pietsch, B.A.&lt;/author&gt;&lt;/authors&gt;&lt;/contributors&gt;&lt;titles&gt;&lt;title&gt;Roper Region: Urapunga and Roper River Special, Northern Territory (Second Edition). 1:250 000 geological map series explanatory notes, SD 53-10, 11&lt;/title&gt;&lt;/titles&gt;&lt;pages&gt;100&lt;/pages&gt;&lt;edition&gt;2nd&lt;/edition&gt;&lt;dates&gt;&lt;year&gt;2001&lt;/year&gt;&lt;/dates&gt;&lt;pub-location&gt;Darwin&lt;/pub-location&gt;&lt;publisher&gt;Northern Territory Geological Survey and Geoscience Australia (National Geoscience Mapping Accord)&lt;/publisher&gt;&lt;urls&gt;&lt;related-urls&gt;&lt;url&gt;&lt;style face="underline" font="default" size="100%"&gt;https://geoscience.nt.gov.au/gemis/ntgsjspui/bitstream/1/81859/1/RoperRegionUrapungaAndRoperRiverSpecialExplan250k.pdf&lt;/style&gt;&lt;/url&gt;&lt;/related-urls&gt;&lt;/urls&gt;&lt;custom1&gt;Northern Territory Geological Survey&lt;/custom1&gt;&lt;/record&gt;&lt;/Cite&gt;&lt;/EndNote&gt;</w:instrText>
      </w:r>
      <w:r w:rsidR="00270829">
        <w:fldChar w:fldCharType="separate"/>
      </w:r>
      <w:r w:rsidR="00270829">
        <w:rPr>
          <w:noProof/>
        </w:rPr>
        <w:t>(Abbott et al., 2001)</w:t>
      </w:r>
      <w:r w:rsidR="00270829">
        <w:fldChar w:fldCharType="end"/>
      </w:r>
      <w:r w:rsidR="00270829">
        <w:t xml:space="preserve">, </w:t>
      </w:r>
      <w:r>
        <w:t xml:space="preserve">suggests deposition in a storm-dominated marine shelf environment </w:t>
      </w:r>
      <w:r w:rsidR="00F81B4F" w:rsidRPr="00056975">
        <w:fldChar w:fldCharType="begin"/>
      </w:r>
      <w:r w:rsidR="002A5EAA">
        <w:instrText xml:space="preserve"> ADDIN EN.CITE &lt;EndNote&gt;&lt;Cite&gt;&lt;Author&gt;Munson&lt;/Author&gt;&lt;Year&gt;2016&lt;/Year&gt;&lt;RecNum&gt;51&lt;/RecNum&gt;&lt;DisplayText&gt;(Munson, 2016)&lt;/DisplayText&gt;&lt;record&gt;&lt;rec-number&gt;51&lt;/rec-number&gt;&lt;foreign-keys&gt;&lt;key app="EN" db-id="rd5vdfvs2xptd5ezaf75vdxne2tdrdf55eze" timestamp="1542862211"&gt;51&lt;/key&gt;&lt;/foreign-keys&gt;&lt;ref-type name="Report"&gt;27&lt;/ref-type&gt;&lt;contributors&gt;&lt;authors&gt;&lt;author&gt;Munson, T.J.&lt;/author&gt;&lt;/authors&gt;&lt;/contributors&gt;&lt;titles&gt;&lt;title&gt;Sedimentary characterisation of the Wilton package, greater McArthur Basin, Northern Territory. Northern Territory Geological Survey (NTGS) Record 2016-003&lt;/title&gt;&lt;/titles&gt;&lt;pages&gt;151&lt;/pages&gt;&lt;dates&gt;&lt;year&gt;2016&lt;/year&gt;&lt;/dates&gt;&lt;pub-location&gt;Darwin&lt;/pub-location&gt;&lt;urls&gt;&lt;related-urls&gt;&lt;url&gt;https://geoscience.nt.gov.au/gemis/ntgsjspui/handle/1/83806&lt;/url&gt;&lt;/related-urls&gt;&lt;/urls&gt;&lt;access-date&gt;21 September 2018&lt;/access-date&gt;&lt;/record&gt;&lt;/Cite&gt;&lt;/EndNote&gt;</w:instrText>
      </w:r>
      <w:r w:rsidR="00F81B4F" w:rsidRPr="00056975">
        <w:fldChar w:fldCharType="separate"/>
      </w:r>
      <w:r w:rsidR="00F81B4F">
        <w:rPr>
          <w:noProof/>
        </w:rPr>
        <w:t>(Munson, 2016)</w:t>
      </w:r>
      <w:r w:rsidR="00F81B4F" w:rsidRPr="00056975">
        <w:fldChar w:fldCharType="end"/>
      </w:r>
      <w:r w:rsidR="00F81B4F">
        <w:t>.</w:t>
      </w:r>
      <w:r>
        <w:t xml:space="preserve"> </w:t>
      </w:r>
    </w:p>
    <w:p w14:paraId="7E3A1222" w14:textId="77777777" w:rsidR="000C063B" w:rsidRDefault="000C063B" w:rsidP="00C92504">
      <w:pPr>
        <w:pStyle w:val="BodyText"/>
        <w:keepNext/>
        <w:keepLines/>
      </w:pPr>
    </w:p>
    <w:p w14:paraId="70D2FC8D" w14:textId="77777777" w:rsidR="008B4CBC" w:rsidRDefault="008B4CBC" w:rsidP="000F2009">
      <w:pPr>
        <w:pStyle w:val="Figures"/>
      </w:pPr>
      <w:r>
        <w:rPr>
          <w:noProof/>
        </w:rPr>
        <w:drawing>
          <wp:inline distT="0" distB="0" distL="0" distR="0" wp14:anchorId="0316C82D" wp14:editId="2334CA64">
            <wp:extent cx="5712038" cy="6572250"/>
            <wp:effectExtent l="0" t="0" r="3175" b="0"/>
            <wp:docPr id="562503441" name="Picture 562503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9"/>
                    <pic:cNvPicPr>
                      <a:picLocks noChangeAspect="1" noChangeArrowheads="1"/>
                    </pic:cNvPicPr>
                  </pic:nvPicPr>
                  <pic:blipFill>
                    <a:blip r:embed="rId92">
                      <a:extLst>
                        <a:ext uri="{28A0092B-C50C-407E-A947-70E740481C1C}">
                          <a14:useLocalDpi xmlns:a14="http://schemas.microsoft.com/office/drawing/2010/main" val="0"/>
                        </a:ext>
                      </a:extLst>
                    </a:blip>
                    <a:stretch>
                      <a:fillRect/>
                    </a:stretch>
                  </pic:blipFill>
                  <pic:spPr bwMode="auto">
                    <a:xfrm>
                      <a:off x="0" y="0"/>
                      <a:ext cx="5712644" cy="6572947"/>
                    </a:xfrm>
                    <a:prstGeom prst="rect">
                      <a:avLst/>
                    </a:prstGeom>
                    <a:noFill/>
                    <a:ln>
                      <a:noFill/>
                    </a:ln>
                    <a:extLst>
                      <a:ext uri="{53640926-AAD7-44D8-BBD7-CCE9431645EC}">
                        <a14:shadowObscured xmlns:a14="http://schemas.microsoft.com/office/drawing/2010/main"/>
                      </a:ext>
                    </a:extLst>
                  </pic:spPr>
                </pic:pic>
              </a:graphicData>
            </a:graphic>
          </wp:inline>
        </w:drawing>
      </w:r>
    </w:p>
    <w:p w14:paraId="692FB045" w14:textId="49C8E5CB" w:rsidR="008B4CBC" w:rsidRDefault="008B4CBC" w:rsidP="008B4CBC">
      <w:pPr>
        <w:pStyle w:val="Caption"/>
      </w:pPr>
      <w:bookmarkStart w:id="233" w:name="_Ref14098216"/>
      <w:bookmarkStart w:id="234" w:name="_Toc36042456"/>
      <w:r>
        <w:t xml:space="preserve">Figure </w:t>
      </w:r>
      <w:r>
        <w:fldChar w:fldCharType="begin"/>
      </w:r>
      <w:r>
        <w:rPr>
          <w:noProof/>
        </w:rPr>
        <w:instrText xml:space="preserve"> SEQ Figure \* ARABIC </w:instrText>
      </w:r>
      <w:r>
        <w:fldChar w:fldCharType="separate"/>
      </w:r>
      <w:r w:rsidR="00EC3730">
        <w:rPr>
          <w:noProof/>
        </w:rPr>
        <w:t>31</w:t>
      </w:r>
      <w:r>
        <w:fldChar w:fldCharType="end"/>
      </w:r>
      <w:bookmarkEnd w:id="233"/>
      <w:r>
        <w:t xml:space="preserve"> Kyalla Formation top depth (m)</w:t>
      </w:r>
      <w:bookmarkEnd w:id="234"/>
    </w:p>
    <w:p w14:paraId="658A3B6E" w14:textId="2A078807" w:rsidR="008B4CBC" w:rsidRDefault="008B4CBC" w:rsidP="008B4CBC">
      <w:pPr>
        <w:pStyle w:val="SourceornoteforTableorFigure"/>
        <w:keepNext/>
        <w:keepLines/>
      </w:pPr>
      <w:r>
        <w:t xml:space="preserve">Source: </w:t>
      </w:r>
      <w:r>
        <w:fldChar w:fldCharType="begin"/>
      </w:r>
      <w:r w:rsidR="00E41530">
        <w:instrText xml:space="preserve"> ADDIN EN.CITE &lt;EndNote&gt;&lt;Cite AuthorYear="1"&gt;&lt;Author&gt;Orr&lt;/Author&gt;&lt;Year&gt;2020&lt;/Year&gt;&lt;RecNum&gt;214&lt;/RecNum&gt;&lt;DisplayText&gt;Orr et al. (2020)&lt;/DisplayText&gt;&lt;record&gt;&lt;rec-number&gt;214&lt;/rec-number&gt;&lt;foreign-keys&gt;&lt;key app="EN" db-id="rd5vdfvs2xptd5ezaf75vdxne2tdrdf55eze" timestamp="1549497784"&gt;214&lt;/key&gt;&lt;/foreign-keys&gt;&lt;ref-type name="Report"&gt;27&lt;/ref-type&gt;&lt;contributors&gt;&lt;authors&gt;&lt;author&gt;Orr, M.L.&lt;/author&gt;&lt;author&gt;Bernardel, G.&lt;/author&gt;&lt;author&gt;Owens, R.J.&lt;/author&gt;&lt;author&gt;Hall, L.S.&lt;/author&gt;&lt;author&gt;Skeers, N.&lt;/author&gt;&lt;author&gt;Reese, B.&lt;/author&gt;&lt;author&gt;Woods, M.&lt;/author&gt;&lt;/authors&gt;&lt;/contributors&gt;&lt;titles&gt;&lt;title&gt;Geology of the Beetaloo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fldChar w:fldCharType="separate"/>
      </w:r>
      <w:r w:rsidR="00E41530">
        <w:rPr>
          <w:noProof/>
        </w:rPr>
        <w:t>Orr et al. (2020)</w:t>
      </w:r>
      <w:r>
        <w:fldChar w:fldCharType="end"/>
      </w:r>
      <w:r>
        <w:br/>
        <w:t>Data</w:t>
      </w:r>
      <w:r w:rsidRPr="00C93584">
        <w:t>:</w:t>
      </w:r>
      <w:r>
        <w:t xml:space="preserve"> </w:t>
      </w:r>
      <w:r w:rsidR="00270829">
        <w:fldChar w:fldCharType="begin"/>
      </w:r>
      <w:r w:rsidR="002A5EAA">
        <w:instrText xml:space="preserve"> ADDIN EN.CITE &lt;EndNote&gt;&lt;Cite AuthorYear="1"&gt;&lt;Author&gt;Geological and Bioregional Assessment Program&lt;/Author&gt;&lt;Year&gt;2019&lt;/Year&gt;&lt;RecNum&gt;332&lt;/RecNum&gt;&lt;DisplayText&gt;Geological and Bioregional Assessment Program (2019b)&lt;/DisplayText&gt;&lt;record&gt;&lt;rec-number&gt;332&lt;/rec-number&gt;&lt;foreign-keys&gt;&lt;key app="EN" db-id="rd5vdfvs2xptd5ezaf75vdxne2tdrdf55eze" timestamp="1561616207"&gt;332&lt;/key&gt;&lt;/foreign-keys&gt;&lt;ref-type name="Dataset"&gt;59&lt;/ref-type&gt;&lt;contributors&gt;&lt;authors&gt;&lt;author&gt;Geological and Bioregional Assessment Program,&lt;/author&gt;&lt;/authors&gt;&lt;secondary-authors&gt;&lt;author&gt;Geological and Bioregional Assessment Program,&lt;/author&gt;&lt;/secondary-authors&gt;&lt;/contributors&gt;&lt;titles&gt;&lt;title&gt;Regional Three-Dimensional Geological Model for the Beetaloo Sub-basin&lt;/title&gt;&lt;short-title&gt;GA-GBA Beetaloo Sub-basin 3D Model&lt;/short-title&gt;&lt;/titles&gt;&lt;dates&gt;&lt;year&gt;2019&lt;/year&gt;&lt;/dates&gt;&lt;label&gt;9F604AFA-40E4-4E5A-91DD-0A695A3465A8&lt;/label&gt;&lt;urls&gt;&lt;related-urls&gt;&lt;url&gt;https://repo.bioregionalassessments.gov.au/metadata/9F604AFA-40E4-4E5A-91DD-0A695A3465A8&lt;/url&gt;&lt;/related-urls&gt;&lt;/urls&gt;&lt;access-date&gt;21 June 2019&lt;/access-date&gt;&lt;/record&gt;&lt;/Cite&gt;&lt;/EndNote&gt;</w:instrText>
      </w:r>
      <w:r w:rsidR="00270829">
        <w:fldChar w:fldCharType="separate"/>
      </w:r>
      <w:r w:rsidR="003B148F">
        <w:rPr>
          <w:noProof/>
        </w:rPr>
        <w:t>Geological and Bioregional Assessment Program (2019b)</w:t>
      </w:r>
      <w:r w:rsidR="00270829">
        <w:fldChar w:fldCharType="end"/>
      </w:r>
      <w:r w:rsidR="00270829">
        <w:t xml:space="preserve">; </w:t>
      </w:r>
      <w:r>
        <w:t>GBA derived dataset based on</w:t>
      </w:r>
      <w:r w:rsidRPr="00C93584">
        <w:t xml:space="preserve"> </w:t>
      </w:r>
      <w:r>
        <w:fldChar w:fldCharType="begin"/>
      </w:r>
      <w:r w:rsidR="00E41530">
        <w:instrText xml:space="preserve"> ADDIN EN.CITE &lt;EndNote&gt;&lt;Cite AuthorYear="1"&gt;&lt;Author&gt;Williams&lt;/Author&gt;&lt;Year&gt;2019&lt;/Year&gt;&lt;RecNum&gt;304&lt;/RecNum&gt;&lt;DisplayText&gt;Williams (2019)&lt;/DisplayText&gt;&lt;record&gt;&lt;rec-number&gt;304&lt;/rec-number&gt;&lt;foreign-keys&gt;&lt;key app="EN" db-id="rd5vdfvs2xptd5ezaf75vdxne2tdrdf55eze" timestamp="1554165629"&gt;304&lt;/key&gt;&lt;/foreign-keys&gt;&lt;ref-type name="Report"&gt;27&lt;/ref-type&gt;&lt;contributors&gt;&lt;authors&gt;&lt;author&gt;Williams, B.&lt;/author&gt;&lt;/authors&gt;&lt;/contributors&gt;&lt;titles&gt;&lt;title&gt;Definition of the Beetaloo Sub-basin. Northern Territory Geological Survey (NTGS) Record 2019-015&lt;/title&gt;&lt;/titles&gt;&lt;dates&gt;&lt;year&gt;2019&lt;/year&gt;&lt;/dates&gt;&lt;pub-location&gt;Darwin&lt;/pub-location&gt;&lt;urls&gt;&lt;/urls&gt;&lt;/record&gt;&lt;/Cite&gt;&lt;/EndNote&gt;</w:instrText>
      </w:r>
      <w:r>
        <w:fldChar w:fldCharType="separate"/>
      </w:r>
      <w:r w:rsidR="00E41530">
        <w:rPr>
          <w:noProof/>
        </w:rPr>
        <w:t>Williams (2019)</w:t>
      </w:r>
      <w:r>
        <w:fldChar w:fldCharType="end"/>
      </w:r>
      <w:r>
        <w:t xml:space="preserve"> and </w:t>
      </w:r>
      <w:r>
        <w:fldChar w:fldCharType="begin"/>
      </w:r>
      <w:r w:rsidR="002A5EAA">
        <w:instrText xml:space="preserve"> ADDIN EN.CITE &lt;EndNote&gt;&lt;Cite AuthorYear="1"&gt;&lt;Author&gt;Northern Territory Government&lt;/Author&gt;&lt;Year&gt;2018&lt;/Year&gt;&lt;RecNum&gt;32&lt;/RecNum&gt;&lt;DisplayText&gt;Northern Territory Government (2018b)&lt;/DisplayText&gt;&lt;record&gt;&lt;rec-number&gt;32&lt;/rec-number&gt;&lt;foreign-keys&gt;&lt;key app="EN" db-id="rd5vdfvs2xptd5ezaf75vdxne2tdrdf55eze" timestamp="1542322281"&gt;32&lt;/key&gt;&lt;/foreign-keys&gt;&lt;ref-type name="Web Page"&gt;12&lt;/ref-type&gt;&lt;contributors&gt;&lt;authors&gt;&lt;author&gt;Northern Territory Government,&lt;/author&gt;&lt;/authors&gt;&lt;/contributors&gt;&lt;titles&gt;&lt;title&gt;Geoscience Exploration and Mining Information System (GEMIS) - Petroleum Wells (PEX Wells)&lt;/title&gt;&lt;/titles&gt;&lt;number&gt;16 November 2018&lt;/number&gt;&lt;dates&gt;&lt;year&gt;2018&lt;/year&gt;&lt;/dates&gt;&lt;urls&gt;&lt;related-urls&gt;&lt;url&gt;https://geoscience.nt.gov.au/gemis/ntgsjspui/handle/1/79187&lt;/url&gt;&lt;/related-urls&gt;&lt;/urls&gt;&lt;/record&gt;&lt;/Cite&gt;&lt;/EndNote&gt;</w:instrText>
      </w:r>
      <w:r>
        <w:fldChar w:fldCharType="separate"/>
      </w:r>
      <w:r w:rsidR="003B148F">
        <w:rPr>
          <w:noProof/>
        </w:rPr>
        <w:t>Northern Territory Government (2018b)</w:t>
      </w:r>
      <w:r>
        <w:fldChar w:fldCharType="end"/>
      </w:r>
      <w:r>
        <w:br/>
        <w:t>Element: GBA-BEE-2-</w:t>
      </w:r>
      <w:r w:rsidR="004873B9">
        <w:t>207</w:t>
      </w:r>
    </w:p>
    <w:p w14:paraId="69843C7D" w14:textId="77777777" w:rsidR="008B4CBC" w:rsidRDefault="008B4CBC" w:rsidP="008B4CBC">
      <w:pPr>
        <w:pStyle w:val="BodyText"/>
      </w:pPr>
    </w:p>
    <w:p w14:paraId="2D7E9191" w14:textId="6C781B5C" w:rsidR="003E74AD" w:rsidRDefault="003E74AD" w:rsidP="000F2009">
      <w:pPr>
        <w:pStyle w:val="Figures"/>
      </w:pPr>
      <w:r>
        <w:rPr>
          <w:noProof/>
        </w:rPr>
        <w:drawing>
          <wp:inline distT="0" distB="0" distL="0" distR="0" wp14:anchorId="4F63757E" wp14:editId="7A023CF5">
            <wp:extent cx="5811163" cy="6619875"/>
            <wp:effectExtent l="0" t="0" r="0" b="0"/>
            <wp:docPr id="562503437" name="Picture 562503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0"/>
                    <pic:cNvPicPr>
                      <a:picLocks noChangeAspect="1" noChangeArrowheads="1"/>
                    </pic:cNvPicPr>
                  </pic:nvPicPr>
                  <pic:blipFill>
                    <a:blip r:embed="rId93">
                      <a:extLst>
                        <a:ext uri="{28A0092B-C50C-407E-A947-70E740481C1C}">
                          <a14:useLocalDpi xmlns:a14="http://schemas.microsoft.com/office/drawing/2010/main" val="0"/>
                        </a:ext>
                      </a:extLst>
                    </a:blip>
                    <a:stretch>
                      <a:fillRect/>
                    </a:stretch>
                  </pic:blipFill>
                  <pic:spPr bwMode="auto">
                    <a:xfrm>
                      <a:off x="0" y="0"/>
                      <a:ext cx="5811731" cy="6620522"/>
                    </a:xfrm>
                    <a:prstGeom prst="rect">
                      <a:avLst/>
                    </a:prstGeom>
                    <a:noFill/>
                    <a:ln>
                      <a:noFill/>
                    </a:ln>
                    <a:extLst>
                      <a:ext uri="{53640926-AAD7-44D8-BBD7-CCE9431645EC}">
                        <a14:shadowObscured xmlns:a14="http://schemas.microsoft.com/office/drawing/2010/main"/>
                      </a:ext>
                    </a:extLst>
                  </pic:spPr>
                </pic:pic>
              </a:graphicData>
            </a:graphic>
          </wp:inline>
        </w:drawing>
      </w:r>
    </w:p>
    <w:p w14:paraId="6BA32052" w14:textId="345C0E05" w:rsidR="003E74AD" w:rsidRDefault="003E74AD" w:rsidP="003E74AD">
      <w:pPr>
        <w:pStyle w:val="Caption"/>
      </w:pPr>
      <w:bookmarkStart w:id="235" w:name="_Ref1552326"/>
      <w:bookmarkStart w:id="236" w:name="_Toc445105"/>
      <w:bookmarkStart w:id="237" w:name="_Toc36042457"/>
      <w:r>
        <w:t xml:space="preserve">Figure </w:t>
      </w:r>
      <w:r>
        <w:fldChar w:fldCharType="begin"/>
      </w:r>
      <w:r>
        <w:rPr>
          <w:noProof/>
        </w:rPr>
        <w:instrText xml:space="preserve"> SEQ Figure \* ARABIC </w:instrText>
      </w:r>
      <w:r>
        <w:fldChar w:fldCharType="separate"/>
      </w:r>
      <w:r w:rsidR="00EC3730">
        <w:rPr>
          <w:noProof/>
        </w:rPr>
        <w:t>32</w:t>
      </w:r>
      <w:r>
        <w:fldChar w:fldCharType="end"/>
      </w:r>
      <w:bookmarkEnd w:id="235"/>
      <w:r>
        <w:t xml:space="preserve"> Kyalla Formation total vertical thickness</w:t>
      </w:r>
      <w:bookmarkEnd w:id="236"/>
      <w:r>
        <w:t xml:space="preserve"> (m)</w:t>
      </w:r>
      <w:bookmarkEnd w:id="237"/>
    </w:p>
    <w:p w14:paraId="6C1BCFEA" w14:textId="236A61CC" w:rsidR="003E74AD" w:rsidRDefault="003E74AD" w:rsidP="003E74AD">
      <w:pPr>
        <w:pStyle w:val="SourceornoteforTableorFigure"/>
        <w:keepNext/>
        <w:keepLines/>
      </w:pPr>
      <w:r>
        <w:t xml:space="preserve">Source: </w:t>
      </w:r>
      <w:r>
        <w:fldChar w:fldCharType="begin"/>
      </w:r>
      <w:r w:rsidR="00E41530">
        <w:instrText xml:space="preserve"> ADDIN EN.CITE &lt;EndNote&gt;&lt;Cite AuthorYear="1"&gt;&lt;Author&gt;Orr&lt;/Author&gt;&lt;Year&gt;2020&lt;/Year&gt;&lt;RecNum&gt;214&lt;/RecNum&gt;&lt;DisplayText&gt;Orr et al. (2020)&lt;/DisplayText&gt;&lt;record&gt;&lt;rec-number&gt;214&lt;/rec-number&gt;&lt;foreign-keys&gt;&lt;key app="EN" db-id="rd5vdfvs2xptd5ezaf75vdxne2tdrdf55eze" timestamp="1549497784"&gt;214&lt;/key&gt;&lt;/foreign-keys&gt;&lt;ref-type name="Report"&gt;27&lt;/ref-type&gt;&lt;contributors&gt;&lt;authors&gt;&lt;author&gt;Orr, M.L.&lt;/author&gt;&lt;author&gt;Bernardel, G.&lt;/author&gt;&lt;author&gt;Owens, R.J.&lt;/author&gt;&lt;author&gt;Hall, L.S.&lt;/author&gt;&lt;author&gt;Skeers, N.&lt;/author&gt;&lt;author&gt;Reese, B.&lt;/author&gt;&lt;author&gt;Woods, M.&lt;/author&gt;&lt;/authors&gt;&lt;/contributors&gt;&lt;titles&gt;&lt;title&gt;Geology of the Beetaloo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fldChar w:fldCharType="separate"/>
      </w:r>
      <w:r w:rsidR="00E41530">
        <w:rPr>
          <w:noProof/>
        </w:rPr>
        <w:t>Orr et al. (2020)</w:t>
      </w:r>
      <w:r>
        <w:fldChar w:fldCharType="end"/>
      </w:r>
      <w:r>
        <w:br/>
      </w:r>
      <w:r w:rsidR="00D03C8A">
        <w:t>Data</w:t>
      </w:r>
      <w:r w:rsidR="00D03C8A" w:rsidRPr="00C93584">
        <w:t>:</w:t>
      </w:r>
      <w:r w:rsidR="00D03C8A">
        <w:t xml:space="preserve"> </w:t>
      </w:r>
      <w:r w:rsidR="00270829">
        <w:fldChar w:fldCharType="begin"/>
      </w:r>
      <w:r w:rsidR="002A5EAA">
        <w:instrText xml:space="preserve"> ADDIN EN.CITE &lt;EndNote&gt;&lt;Cite AuthorYear="1"&gt;&lt;Author&gt;Geological and Bioregional Assessment Program&lt;/Author&gt;&lt;Year&gt;2019&lt;/Year&gt;&lt;RecNum&gt;332&lt;/RecNum&gt;&lt;DisplayText&gt;Geological and Bioregional Assessment Program (2019b)&lt;/DisplayText&gt;&lt;record&gt;&lt;rec-number&gt;332&lt;/rec-number&gt;&lt;foreign-keys&gt;&lt;key app="EN" db-id="rd5vdfvs2xptd5ezaf75vdxne2tdrdf55eze" timestamp="1561616207"&gt;332&lt;/key&gt;&lt;/foreign-keys&gt;&lt;ref-type name="Dataset"&gt;59&lt;/ref-type&gt;&lt;contributors&gt;&lt;authors&gt;&lt;author&gt;Geological and Bioregional Assessment Program,&lt;/author&gt;&lt;/authors&gt;&lt;secondary-authors&gt;&lt;author&gt;Geological and Bioregional Assessment Program,&lt;/author&gt;&lt;/secondary-authors&gt;&lt;/contributors&gt;&lt;titles&gt;&lt;title&gt;Regional Three-Dimensional Geological Model for the Beetaloo Sub-basin&lt;/title&gt;&lt;short-title&gt;GA-GBA Beetaloo Sub-basin 3D Model&lt;/short-title&gt;&lt;/titles&gt;&lt;dates&gt;&lt;year&gt;2019&lt;/year&gt;&lt;/dates&gt;&lt;label&gt;9F604AFA-40E4-4E5A-91DD-0A695A3465A8&lt;/label&gt;&lt;urls&gt;&lt;related-urls&gt;&lt;url&gt;https://repo.bioregionalassessments.gov.au/metadata/9F604AFA-40E4-4E5A-91DD-0A695A3465A8&lt;/url&gt;&lt;/related-urls&gt;&lt;/urls&gt;&lt;access-date&gt;21 June 2019&lt;/access-date&gt;&lt;/record&gt;&lt;/Cite&gt;&lt;/EndNote&gt;</w:instrText>
      </w:r>
      <w:r w:rsidR="00270829">
        <w:fldChar w:fldCharType="separate"/>
      </w:r>
      <w:r w:rsidR="003B148F">
        <w:rPr>
          <w:noProof/>
        </w:rPr>
        <w:t>Geological and Bioregional Assessment Program (2019b)</w:t>
      </w:r>
      <w:r w:rsidR="00270829">
        <w:fldChar w:fldCharType="end"/>
      </w:r>
      <w:r w:rsidR="00270829">
        <w:t xml:space="preserve">; </w:t>
      </w:r>
      <w:r w:rsidR="00D03C8A">
        <w:t>GBA derived dataset based on</w:t>
      </w:r>
      <w:r w:rsidR="00D03C8A" w:rsidRPr="00C93584">
        <w:t xml:space="preserve"> </w:t>
      </w:r>
      <w:r w:rsidR="00D03C8A">
        <w:fldChar w:fldCharType="begin"/>
      </w:r>
      <w:r w:rsidR="00E41530">
        <w:instrText xml:space="preserve"> ADDIN EN.CITE &lt;EndNote&gt;&lt;Cite AuthorYear="1"&gt;&lt;Author&gt;Williams&lt;/Author&gt;&lt;Year&gt;2019&lt;/Year&gt;&lt;RecNum&gt;304&lt;/RecNum&gt;&lt;DisplayText&gt;Williams (2019)&lt;/DisplayText&gt;&lt;record&gt;&lt;rec-number&gt;304&lt;/rec-number&gt;&lt;foreign-keys&gt;&lt;key app="EN" db-id="rd5vdfvs2xptd5ezaf75vdxne2tdrdf55eze" timestamp="1554165629"&gt;304&lt;/key&gt;&lt;/foreign-keys&gt;&lt;ref-type name="Report"&gt;27&lt;/ref-type&gt;&lt;contributors&gt;&lt;authors&gt;&lt;author&gt;Williams, B.&lt;/author&gt;&lt;/authors&gt;&lt;/contributors&gt;&lt;titles&gt;&lt;title&gt;Definition of the Beetaloo Sub-basin. Northern Territory Geological Survey (NTGS) Record 2019-015&lt;/title&gt;&lt;/titles&gt;&lt;dates&gt;&lt;year&gt;2019&lt;/year&gt;&lt;/dates&gt;&lt;pub-location&gt;Darwin&lt;/pub-location&gt;&lt;urls&gt;&lt;/urls&gt;&lt;/record&gt;&lt;/Cite&gt;&lt;/EndNote&gt;</w:instrText>
      </w:r>
      <w:r w:rsidR="00D03C8A">
        <w:fldChar w:fldCharType="separate"/>
      </w:r>
      <w:r w:rsidR="00E41530">
        <w:rPr>
          <w:noProof/>
        </w:rPr>
        <w:t>Williams (2019)</w:t>
      </w:r>
      <w:r w:rsidR="00D03C8A">
        <w:fldChar w:fldCharType="end"/>
      </w:r>
      <w:r w:rsidR="00D03C8A">
        <w:t xml:space="preserve"> and </w:t>
      </w:r>
      <w:r w:rsidR="00D03C8A">
        <w:fldChar w:fldCharType="begin"/>
      </w:r>
      <w:r w:rsidR="00F322BD">
        <w:instrText xml:space="preserve"> ADDIN EN.CITE &lt;EndNote&gt;&lt;Cite AuthorYear="1"&gt;&lt;Author&gt;Northern Territory Government&lt;/Author&gt;&lt;Year&gt;2018&lt;/Year&gt;&lt;RecNum&gt;32&lt;/RecNum&gt;&lt;DisplayText&gt;Northern Territory Government (2018b)&lt;/DisplayText&gt;&lt;record&gt;&lt;rec-number&gt;32&lt;/rec-number&gt;&lt;foreign-keys&gt;&lt;key app="EN" db-id="rd5vdfvs2xptd5ezaf75vdxne2tdrdf55eze" timestamp="1542322281"&gt;32&lt;/key&gt;&lt;/foreign-keys&gt;&lt;ref-type name="Web Page"&gt;12&lt;/ref-type&gt;&lt;contributors&gt;&lt;authors&gt;&lt;author&gt;Northern Territory Government,&lt;/author&gt;&lt;/authors&gt;&lt;/contributors&gt;&lt;titles&gt;&lt;title&gt;Geoscience Exploration and Mining Information System (GEMIS) - Petroleum Wells (PEX Wells)&lt;/title&gt;&lt;/titles&gt;&lt;number&gt;16 November 2018&lt;/number&gt;&lt;dates&gt;&lt;year&gt;2018&lt;/year&gt;&lt;/dates&gt;&lt;urls&gt;&lt;related-urls&gt;&lt;url&gt;https://geoscience.nt.gov.au/gemis/ntgsjspui/handle/1/79187&lt;/url&gt;&lt;/related-urls&gt;&lt;/urls&gt;&lt;/record&gt;&lt;/Cite&gt;&lt;/EndNote&gt;</w:instrText>
      </w:r>
      <w:r w:rsidR="00D03C8A">
        <w:fldChar w:fldCharType="separate"/>
      </w:r>
      <w:r w:rsidR="00F322BD">
        <w:rPr>
          <w:noProof/>
        </w:rPr>
        <w:t>Northern Territory Government (2018b)</w:t>
      </w:r>
      <w:r w:rsidR="00D03C8A">
        <w:fldChar w:fldCharType="end"/>
      </w:r>
      <w:r>
        <w:br/>
        <w:t>Element: GBA-BEE-2-</w:t>
      </w:r>
      <w:r w:rsidR="004873B9">
        <w:t>208</w:t>
      </w:r>
    </w:p>
    <w:p w14:paraId="1BF195D4" w14:textId="16E96943" w:rsidR="003E74AD" w:rsidRPr="000F2009" w:rsidRDefault="00921E77" w:rsidP="000F2009">
      <w:pPr>
        <w:pStyle w:val="Heading5"/>
      </w:pPr>
      <w:r w:rsidRPr="000F2009">
        <w:t>S</w:t>
      </w:r>
      <w:r w:rsidR="003E74AD" w:rsidRPr="000F2009">
        <w:t>ource rock properties</w:t>
      </w:r>
    </w:p>
    <w:p w14:paraId="494EB05F" w14:textId="0477FC77" w:rsidR="00443FC8" w:rsidRDefault="006F1921" w:rsidP="00443FC8">
      <w:pPr>
        <w:pStyle w:val="BodyText"/>
      </w:pPr>
      <w:r>
        <w:fldChar w:fldCharType="begin"/>
      </w:r>
      <w:r>
        <w:instrText xml:space="preserve"> REF _Ref7006066 \h </w:instrText>
      </w:r>
      <w:r>
        <w:fldChar w:fldCharType="separate"/>
      </w:r>
      <w:r w:rsidR="00EC3730">
        <w:t xml:space="preserve">Figure </w:t>
      </w:r>
      <w:r w:rsidR="00EC3730">
        <w:rPr>
          <w:noProof/>
        </w:rPr>
        <w:t>33</w:t>
      </w:r>
      <w:r>
        <w:fldChar w:fldCharType="end"/>
      </w:r>
      <w:r>
        <w:t xml:space="preserve"> and </w:t>
      </w:r>
      <w:r>
        <w:fldChar w:fldCharType="begin"/>
      </w:r>
      <w:r>
        <w:instrText xml:space="preserve"> REF _Ref7006068 \h </w:instrText>
      </w:r>
      <w:r>
        <w:fldChar w:fldCharType="separate"/>
      </w:r>
      <w:r w:rsidR="00EC3730">
        <w:t xml:space="preserve">Figure </w:t>
      </w:r>
      <w:r w:rsidR="00EC3730">
        <w:rPr>
          <w:noProof/>
        </w:rPr>
        <w:t>34</w:t>
      </w:r>
      <w:r>
        <w:fldChar w:fldCharType="end"/>
      </w:r>
      <w:r>
        <w:t xml:space="preserve"> show</w:t>
      </w:r>
      <w:r w:rsidR="00443FC8">
        <w:t xml:space="preserve"> type sections through the </w:t>
      </w:r>
      <w:r>
        <w:t>Kyalla</w:t>
      </w:r>
      <w:r w:rsidR="00443FC8">
        <w:t xml:space="preserve"> Formation for 2 example wells in the western sub-basin and </w:t>
      </w:r>
      <w:r>
        <w:t>2</w:t>
      </w:r>
      <w:r w:rsidR="00443FC8">
        <w:t xml:space="preserve"> in the east, highlighting the variation in lithology, source rock properties</w:t>
      </w:r>
      <w:r w:rsidR="00AB717A">
        <w:t xml:space="preserve"> and </w:t>
      </w:r>
      <w:r w:rsidR="00443FC8">
        <w:t xml:space="preserve">maturity </w:t>
      </w:r>
      <w:r w:rsidR="00AB717A">
        <w:t xml:space="preserve">down well. </w:t>
      </w:r>
    </w:p>
    <w:p w14:paraId="409B4581" w14:textId="77777777" w:rsidR="00176FBB" w:rsidRDefault="00176FBB" w:rsidP="00176FBB">
      <w:pPr>
        <w:pStyle w:val="BodyText"/>
      </w:pPr>
      <w:r>
        <w:t>The principal petroleum source rocks of the Kyalla Formation are shales. Drilling of the Kyalla Formation in, for example, the Jamison 1, Balmain 1 and Shenandoah 1A wells, has resulted in reports of strong petroliferous odours and oil bleeds.</w:t>
      </w:r>
    </w:p>
    <w:p w14:paraId="1FC630F2" w14:textId="556E01A6" w:rsidR="00176FBB" w:rsidRDefault="00176FBB" w:rsidP="00176FBB">
      <w:pPr>
        <w:pStyle w:val="BodyText"/>
      </w:pPr>
      <w:r>
        <w:fldChar w:fldCharType="begin"/>
      </w:r>
      <w:r w:rsidR="002A5EAA">
        <w:instrText xml:space="preserve"> ADDIN EN.CITE &lt;EndNote&gt;&lt;Cite AuthorYear="1"&gt;&lt;Author&gt;Jarrett&lt;/Author&gt;&lt;Year&gt;2019&lt;/Year&gt;&lt;RecNum&gt;217&lt;/RecNum&gt;&lt;DisplayText&gt;Jarrett et al. (2019)&lt;/DisplayText&gt;&lt;record&gt;&lt;rec-number&gt;217&lt;/rec-number&gt;&lt;foreign-keys&gt;&lt;key app="EN" db-id="rd5vdfvs2xptd5ezaf75vdxne2tdrdf55eze" timestamp="1549503860"&gt;217&lt;/key&gt;&lt;/foreign-keys&gt;&lt;ref-type name="Conference Paper"&gt;47&lt;/ref-type&gt;&lt;contributors&gt;&lt;authors&gt;&lt;author&gt;Jarrett, A.J.M&lt;/author&gt;&lt;author&gt;MacFarlane, S.,&lt;/author&gt;&lt;author&gt;Palu, T.J.&lt;/author&gt;&lt;author&gt;Boreham, C.J.&lt;/author&gt;&lt;author&gt;Hall, L.S.,&lt;/author&gt;&lt;author&gt;Edwards, D.S.&lt;/author&gt;&lt;author&gt;Cox, G.&lt;/author&gt;&lt;author&gt;Brocks, J.,&lt;/author&gt;&lt;author&gt;Munson, T.J.&lt;/author&gt;&lt;author&gt;Carr, L.&lt;/author&gt;&lt;author&gt;Henson, P&lt;/author&gt;&lt;/authors&gt;&lt;/contributors&gt;&lt;titles&gt;&lt;title&gt;Source rock geochemistry and petroleum systems of the greater McArthur Basin and links to other northern Australian Proterozoic basins&lt;/title&gt;&lt;secondary-title&gt;Annual Geoscience Exploration Seminar (AGES) 2019 Proceedings&lt;/secondary-title&gt;&lt;/titles&gt;&lt;dates&gt;&lt;year&gt;2019&lt;/year&gt;&lt;pub-dates&gt;&lt;date&gt;20-21 March, 2019&lt;/date&gt;&lt;/pub-dates&gt;&lt;/dates&gt;&lt;pub-location&gt;Alice Springs&lt;/pub-location&gt;&lt;publisher&gt;Northern Territory Geological Survey&lt;/publisher&gt;&lt;urls&gt;&lt;/urls&gt;&lt;/record&gt;&lt;/Cite&gt;&lt;/EndNote&gt;</w:instrText>
      </w:r>
      <w:r>
        <w:fldChar w:fldCharType="separate"/>
      </w:r>
      <w:r w:rsidR="002F710F">
        <w:rPr>
          <w:noProof/>
        </w:rPr>
        <w:t>Jarrett et al. (2019)</w:t>
      </w:r>
      <w:r>
        <w:fldChar w:fldCharType="end"/>
      </w:r>
      <w:r>
        <w:t xml:space="preserve"> reviewed the source rock geochemistry and maturity of all known source rock units and associated data from the greater McArthur Basin, including the Kyalla Formation, based on the dataset of </w:t>
      </w:r>
      <w:r>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fldChar w:fldCharType="separate"/>
      </w:r>
      <w:r>
        <w:rPr>
          <w:noProof/>
        </w:rPr>
        <w:t>Revie and Normington (2018)</w:t>
      </w:r>
      <w:r>
        <w:fldChar w:fldCharType="end"/>
      </w:r>
      <w:r>
        <w:t xml:space="preserve">. </w:t>
      </w:r>
      <w:r w:rsidRPr="009D2A00">
        <w:t xml:space="preserve">This study builds on the assessment of </w:t>
      </w:r>
      <w:r>
        <w:fldChar w:fldCharType="begin"/>
      </w:r>
      <w:r w:rsidR="002A5EAA">
        <w:instrText xml:space="preserve"> ADDIN EN.CITE &lt;EndNote&gt;&lt;Cite AuthorYear="1"&gt;&lt;Author&gt;Jarrett&lt;/Author&gt;&lt;Year&gt;2019&lt;/Year&gt;&lt;RecNum&gt;217&lt;/RecNum&gt;&lt;DisplayText&gt;Jarrett et al. (2019)&lt;/DisplayText&gt;&lt;record&gt;&lt;rec-number&gt;217&lt;/rec-number&gt;&lt;foreign-keys&gt;&lt;key app="EN" db-id="rd5vdfvs2xptd5ezaf75vdxne2tdrdf55eze" timestamp="1549503860"&gt;217&lt;/key&gt;&lt;/foreign-keys&gt;&lt;ref-type name="Conference Paper"&gt;47&lt;/ref-type&gt;&lt;contributors&gt;&lt;authors&gt;&lt;author&gt;Jarrett, A.J.M&lt;/author&gt;&lt;author&gt;MacFarlane, S.,&lt;/author&gt;&lt;author&gt;Palu, T.J.&lt;/author&gt;&lt;author&gt;Boreham, C.J.&lt;/author&gt;&lt;author&gt;Hall, L.S.,&lt;/author&gt;&lt;author&gt;Edwards, D.S.&lt;/author&gt;&lt;author&gt;Cox, G.&lt;/author&gt;&lt;author&gt;Brocks, J.,&lt;/author&gt;&lt;author&gt;Munson, T.J.&lt;/author&gt;&lt;author&gt;Carr, L.&lt;/author&gt;&lt;author&gt;Henson, P&lt;/author&gt;&lt;/authors&gt;&lt;/contributors&gt;&lt;titles&gt;&lt;title&gt;Source rock geochemistry and petroleum systems of the greater McArthur Basin and links to other northern Australian Proterozoic basins&lt;/title&gt;&lt;secondary-title&gt;Annual Geoscience Exploration Seminar (AGES) 2019 Proceedings&lt;/secondary-title&gt;&lt;/titles&gt;&lt;dates&gt;&lt;year&gt;2019&lt;/year&gt;&lt;pub-dates&gt;&lt;date&gt;20-21 March, 2019&lt;/date&gt;&lt;/pub-dates&gt;&lt;/dates&gt;&lt;pub-location&gt;Alice Springs&lt;/pub-location&gt;&lt;publisher&gt;Northern Territory Geological Survey&lt;/publisher&gt;&lt;urls&gt;&lt;/urls&gt;&lt;/record&gt;&lt;/Cite&gt;&lt;/EndNote&gt;</w:instrText>
      </w:r>
      <w:r>
        <w:fldChar w:fldCharType="separate"/>
      </w:r>
      <w:r w:rsidR="002F710F">
        <w:rPr>
          <w:noProof/>
        </w:rPr>
        <w:t>Jarrett et al. (2019)</w:t>
      </w:r>
      <w:r>
        <w:fldChar w:fldCharType="end"/>
      </w:r>
      <w:r>
        <w:t xml:space="preserve"> </w:t>
      </w:r>
      <w:r w:rsidRPr="009D2A00">
        <w:t xml:space="preserve">by incorporating additional well data for Tarlee 1, 2 and 3, Birdum Creek 1 and </w:t>
      </w:r>
      <w:r>
        <w:t xml:space="preserve">Wyworrie 1 provided by Pangaea </w:t>
      </w:r>
      <w:r>
        <w:fldChar w:fldCharType="begin"/>
      </w:r>
      <w:r w:rsidR="000E39F9">
        <w:instrText xml:space="preserve"> ADDIN EN.CITE &lt;EndNote&gt;&lt;Cite&gt;&lt;Author&gt;Pangaea NT Pty Ltd&lt;/Author&gt;&lt;Year&gt;2019&lt;/Year&gt;&lt;RecNum&gt;320&lt;/RecNum&gt;&lt;DisplayText&gt;(Pangaea NT Pty Ltd, 2019)&lt;/DisplayText&gt;&lt;record&gt;&lt;rec-number&gt;320&lt;/rec-number&gt;&lt;foreign-keys&gt;&lt;key app="EN" db-id="rd5vdfvs2xptd5ezaf75vdxne2tdrdf55eze" timestamp="1556001360"&gt;320&lt;/key&gt;&lt;/foreign-keys&gt;&lt;ref-type name="Dataset"&gt;59&lt;/ref-type&gt;&lt;contributors&gt;&lt;authors&gt;&lt;author&gt;Pangaea NT Pty Ltd,&lt;/author&gt;&lt;/authors&gt;&lt;secondary-authors&gt;&lt;author&gt;Hoffman, T.&lt;/author&gt;&lt;/secondary-authors&gt;&lt;/contributors&gt;&lt;titles&gt;&lt;title&gt;Total Organic Carbon, Rock-Eval Pyrolysis, Bottom Hole Temperatures, gas composition, organic petrology for Birdum Creek 1 Wyworrie 1 Tarlee 1, Tarlee 2 and Tarlee S3&lt;/title&gt;&lt;/titles&gt;&lt;dates&gt;&lt;year&gt;2019&lt;/year&gt;&lt;/dates&gt;&lt;label&gt;76944BC6-9C2A-4712-A55B-A3FAB58DE914&lt;/label&gt;&lt;urls&gt;&lt;related-urls&gt;&lt;url&gt;https://www.pangaea.net.au/&lt;/url&gt;&lt;/related-urls&gt;&lt;/urls&gt;&lt;/record&gt;&lt;/Cite&gt;&lt;/EndNote&gt;</w:instrText>
      </w:r>
      <w:r>
        <w:fldChar w:fldCharType="separate"/>
      </w:r>
      <w:r>
        <w:rPr>
          <w:noProof/>
        </w:rPr>
        <w:t>(Pangaea NT Pty Ltd, 2019)</w:t>
      </w:r>
      <w:r>
        <w:fldChar w:fldCharType="end"/>
      </w:r>
      <w:r>
        <w:t>.</w:t>
      </w:r>
      <w:r w:rsidRPr="009D2A00">
        <w:t xml:space="preserve"> </w:t>
      </w:r>
    </w:p>
    <w:p w14:paraId="1150678B" w14:textId="3E11C5C3" w:rsidR="00176FBB" w:rsidRDefault="00176FBB" w:rsidP="00176FBB">
      <w:pPr>
        <w:pStyle w:val="BodyText"/>
      </w:pPr>
      <w:r>
        <w:t xml:space="preserve">Source rock statistics for the Kyalla Formation are summarised in </w:t>
      </w:r>
      <w:r>
        <w:fldChar w:fldCharType="begin"/>
      </w:r>
      <w:r>
        <w:instrText xml:space="preserve"> REF _Ref1552028 \h </w:instrText>
      </w:r>
      <w:r>
        <w:fldChar w:fldCharType="separate"/>
      </w:r>
      <w:r w:rsidR="00EC3730">
        <w:t xml:space="preserve">Table </w:t>
      </w:r>
      <w:r w:rsidR="00EC3730">
        <w:rPr>
          <w:noProof/>
        </w:rPr>
        <w:t>25</w:t>
      </w:r>
      <w:r>
        <w:fldChar w:fldCharType="end"/>
      </w:r>
      <w:r>
        <w:t xml:space="preserve">, based on a dataset of 960 TOC samples and 520 Rock-Eval </w:t>
      </w:r>
      <w:r w:rsidRPr="003F35D8">
        <w:t xml:space="preserve">pyrolysis samples. </w:t>
      </w:r>
      <w:r>
        <w:t xml:space="preserve">As </w:t>
      </w:r>
      <w:r w:rsidR="005F281A">
        <w:t xml:space="preserve">was done </w:t>
      </w:r>
      <w:r>
        <w:t>for the Velkerri Formation, s</w:t>
      </w:r>
      <w:r w:rsidRPr="003F35D8">
        <w:t xml:space="preserve">tatistics were calculated on a quality controlled data filtered using the </w:t>
      </w:r>
      <w:r w:rsidR="009D12A2" w:rsidRPr="009D2A00">
        <w:t xml:space="preserve">screening criteria defined in </w:t>
      </w:r>
      <w:r w:rsidR="009D12A2" w:rsidRPr="009D2A00">
        <w:fldChar w:fldCharType="begin"/>
      </w:r>
      <w:r w:rsidR="002A5EAA">
        <w:instrText xml:space="preserve"> ADDIN EN.CITE &lt;EndNote&gt;&lt;Cite AuthorYear="1"&gt;&lt;Author&gt;Jarrett&lt;/Author&gt;&lt;Year&gt;2018&lt;/Year&gt;&lt;RecNum&gt;216&lt;/RecNum&gt;&lt;DisplayText&gt;Jarrett et al. (2018)&lt;/DisplayText&gt;&lt;record&gt;&lt;rec-number&gt;216&lt;/rec-number&gt;&lt;foreign-keys&gt;&lt;key app="EN" db-id="rd5vdfvs2xptd5ezaf75vdxne2tdrdf55eze" timestamp="1549497882"&gt;216&lt;/key&gt;&lt;/foreign-keys&gt;&lt;ref-type name="Report"&gt;27&lt;/ref-type&gt;&lt;contributors&gt;&lt;authors&gt;&lt;author&gt;Jarrett, A.J.M&lt;/author&gt;&lt;author&gt;Cox, G.M.&lt;/author&gt;&lt;author&gt;Southby, C.&lt;/author&gt;&lt;author&gt;Hong, Z.,&lt;/author&gt;&lt;author&gt;Palatty, P.,&lt;/author&gt;&lt;author&gt;Carr, L.,&lt;/author&gt;&lt;author&gt;Henson, P.&lt;/author&gt;&lt;/authors&gt;&lt;/contributors&gt;&lt;titles&gt;&lt;title&gt;Source rock geochemistry of the McArthur Basin, northern Australia: Rock-Eval pyrolysis data release. Geoscience Australia Record 2018/024&lt;/title&gt;&lt;/titles&gt;&lt;dates&gt;&lt;year&gt;2018&lt;/year&gt;&lt;/dates&gt;&lt;pub-location&gt;Canberra&lt;/pub-location&gt;&lt;publisher&gt;Geoscience Australia &lt;/publisher&gt;&lt;urls&gt;&lt;related-urls&gt;&lt;url&gt;http://pid.geoscience.gov.au/dataset/ga/121137&lt;/url&gt;&lt;/related-urls&gt;&lt;/urls&gt;&lt;access-date&gt;20 February 2019&lt;/access-date&gt;&lt;/record&gt;&lt;/Cite&gt;&lt;/EndNote&gt;</w:instrText>
      </w:r>
      <w:r w:rsidR="009D12A2" w:rsidRPr="009D2A00">
        <w:fldChar w:fldCharType="separate"/>
      </w:r>
      <w:r w:rsidR="002F710F">
        <w:rPr>
          <w:noProof/>
        </w:rPr>
        <w:t>Jarrett et al. (2018)</w:t>
      </w:r>
      <w:r w:rsidR="009D12A2" w:rsidRPr="009D2A00">
        <w:fldChar w:fldCharType="end"/>
      </w:r>
      <w:r w:rsidR="009D12A2" w:rsidRPr="009D2A00">
        <w:t>.</w:t>
      </w:r>
    </w:p>
    <w:p w14:paraId="54A0F8BE" w14:textId="77C11832" w:rsidR="00176FBB" w:rsidRDefault="00176FBB" w:rsidP="00176FBB">
      <w:pPr>
        <w:pStyle w:val="BodyText"/>
      </w:pPr>
      <w:r w:rsidRPr="003F35D8">
        <w:t>The organic richness of Kyalla Formation source rocks varies from 0 to 9 wt%</w:t>
      </w:r>
      <w:r>
        <w:t xml:space="preserve"> TOC</w:t>
      </w:r>
      <w:r w:rsidRPr="003F35D8">
        <w:t xml:space="preserve">, with a </w:t>
      </w:r>
      <w:r>
        <w:t>mean of 1.1 wt% TOC (</w:t>
      </w:r>
      <w:r>
        <w:fldChar w:fldCharType="begin"/>
      </w:r>
      <w:r>
        <w:instrText xml:space="preserve"> REF _Ref1552028 \h </w:instrText>
      </w:r>
      <w:r>
        <w:fldChar w:fldCharType="separate"/>
      </w:r>
      <w:r w:rsidR="00EC3730">
        <w:t xml:space="preserve">Table </w:t>
      </w:r>
      <w:r w:rsidR="00EC3730">
        <w:rPr>
          <w:noProof/>
        </w:rPr>
        <w:t>25</w:t>
      </w:r>
      <w:r>
        <w:fldChar w:fldCharType="end"/>
      </w:r>
      <w:r>
        <w:t>). Samples with TOC content &gt; 2 wt% are distributed across both the eastern and western Beetaloo Sub-basin, demonstrating the presence of source rock facies across the sub-basin (</w:t>
      </w:r>
      <w:r>
        <w:fldChar w:fldCharType="begin"/>
      </w:r>
      <w:r>
        <w:instrText xml:space="preserve"> REF _Ref1552115 \h </w:instrText>
      </w:r>
      <w:r>
        <w:fldChar w:fldCharType="separate"/>
      </w:r>
      <w:r w:rsidR="00EC3730">
        <w:t xml:space="preserve">Figure </w:t>
      </w:r>
      <w:r w:rsidR="00EC3730">
        <w:rPr>
          <w:noProof/>
        </w:rPr>
        <w:t>35</w:t>
      </w:r>
      <w:r>
        <w:fldChar w:fldCharType="end"/>
      </w:r>
      <w:r>
        <w:t>).</w:t>
      </w:r>
    </w:p>
    <w:p w14:paraId="3E73622C" w14:textId="5ED4E026" w:rsidR="00176FBB" w:rsidRDefault="00176FBB" w:rsidP="00176FBB">
      <w:pPr>
        <w:pStyle w:val="BodyText"/>
      </w:pPr>
      <w:r>
        <w:t>Kyalla Formation present day hydro</w:t>
      </w:r>
      <w:r w:rsidR="001D5442">
        <w:t>gen indices range from 6 mg HC/g TOC to 777 mg HC/</w:t>
      </w:r>
      <w:r>
        <w:t>g TOC (</w:t>
      </w:r>
      <w:r>
        <w:fldChar w:fldCharType="begin"/>
      </w:r>
      <w:r>
        <w:instrText xml:space="preserve"> REF _Ref1552028 \h </w:instrText>
      </w:r>
      <w:r>
        <w:fldChar w:fldCharType="separate"/>
      </w:r>
      <w:r w:rsidR="00EC3730">
        <w:t xml:space="preserve">Table </w:t>
      </w:r>
      <w:r w:rsidR="00EC3730">
        <w:rPr>
          <w:noProof/>
        </w:rPr>
        <w:t>25</w:t>
      </w:r>
      <w:r>
        <w:fldChar w:fldCharType="end"/>
      </w:r>
      <w:r>
        <w:t xml:space="preserve">; </w:t>
      </w:r>
      <w:r>
        <w:fldChar w:fldCharType="begin"/>
      </w:r>
      <w:r>
        <w:instrText xml:space="preserve"> REF _Ref1552127 \h </w:instrText>
      </w:r>
      <w:r>
        <w:fldChar w:fldCharType="separate"/>
      </w:r>
      <w:r w:rsidR="00EC3730">
        <w:t xml:space="preserve">Figure </w:t>
      </w:r>
      <w:r w:rsidR="00EC3730">
        <w:rPr>
          <w:noProof/>
        </w:rPr>
        <w:t>36</w:t>
      </w:r>
      <w:r>
        <w:fldChar w:fldCharType="end"/>
      </w:r>
      <w:r>
        <w:t>). Plots of the Rock-Eval pyrolysis data indicate there are two relatively distinct groups of samples (</w:t>
      </w:r>
      <w:r>
        <w:fldChar w:fldCharType="begin"/>
      </w:r>
      <w:r>
        <w:instrText xml:space="preserve"> REF _Ref1552127 \h </w:instrText>
      </w:r>
      <w:r>
        <w:fldChar w:fldCharType="separate"/>
      </w:r>
      <w:r w:rsidR="00EC3730">
        <w:t xml:space="preserve">Figure </w:t>
      </w:r>
      <w:r w:rsidR="00EC3730">
        <w:rPr>
          <w:noProof/>
        </w:rPr>
        <w:t>36</w:t>
      </w:r>
      <w:r>
        <w:fldChar w:fldCharType="end"/>
      </w:r>
      <w:r>
        <w:t>). A set of samples characterised by high TOC content and ve</w:t>
      </w:r>
      <w:r w:rsidR="001D5442">
        <w:t>ry high HI values (&gt; 500 mg HC/</w:t>
      </w:r>
      <w:r>
        <w:t xml:space="preserve">g TOC) represent well preserved, oil-prone kerogen containing filamentous algae and/or cyanobacterial biomass </w:t>
      </w:r>
      <w:r>
        <w:fldChar w:fldCharType="begin"/>
      </w:r>
      <w:r w:rsidR="002A5EAA">
        <w:instrText xml:space="preserve"> ADDIN EN.CITE &lt;EndNote&gt;&lt;Cite&gt;&lt;Author&gt;Revie&lt;/Author&gt;&lt;Year&gt;2017&lt;/Year&gt;&lt;RecNum&gt;5&lt;/RecNum&gt;&lt;DisplayText&gt;(Revie, 2017c)&lt;/DisplayText&gt;&lt;record&gt;&lt;rec-number&gt;5&lt;/rec-number&gt;&lt;foreign-keys&gt;&lt;key app="EN" db-id="rd5vdfvs2xptd5ezaf75vdxne2tdrdf55eze" timestamp="1527198397"&gt;5&lt;/key&gt;&lt;/foreign-keys&gt;&lt;ref-type name="Report"&gt;27&lt;/ref-type&gt;&lt;contributors&gt;&lt;authors&gt;&lt;author&gt;Revie, D.&lt;/author&gt;&lt;/authors&gt;&lt;/contributors&gt;&lt;titles&gt;&lt;title&gt;Unconventional petroleum resources of the Roper Group, McArthur Basin. Northern Territory Geological Survey (NTGS) Record 2017-002&lt;/title&gt;&lt;/titles&gt;&lt;pages&gt;64&lt;/pages&gt;&lt;keywords&gt;&lt;keyword&gt;Northern Territory, McArthur Basin, Beetaloo Sub-basin, Gorrie sub-basin, OT Downs sub-basin, Broadmere&lt;/keyword&gt;&lt;keyword&gt;Sub-basin, Mesoproterozoic, Roper Group, Kyalla Formation, Velkerri Formation, unconventional petroleum, shale gas,&lt;/keyword&gt;&lt;keyword&gt;shale oil, petroleum geology, petroleum geochemistry, petroleum exploration, petroleum potential, petroleum resources.&lt;/keyword&gt;&lt;/keywords&gt;&lt;dates&gt;&lt;year&gt;2017&lt;/year&gt;&lt;/dates&gt;&lt;pub-location&gt;Darwin&lt;/pub-location&gt;&lt;publisher&gt;Department of Primary Industries and Resources&lt;/publisher&gt;&lt;urls&gt;&lt;/urls&gt;&lt;/record&gt;&lt;/Cite&gt;&lt;/EndNote&gt;</w:instrText>
      </w:r>
      <w:r>
        <w:fldChar w:fldCharType="separate"/>
      </w:r>
      <w:r w:rsidR="003B148F">
        <w:rPr>
          <w:noProof/>
        </w:rPr>
        <w:t>(Revie, 2017c)</w:t>
      </w:r>
      <w:r>
        <w:fldChar w:fldCharType="end"/>
      </w:r>
      <w:r>
        <w:t xml:space="preserve">. A second set of samples have </w:t>
      </w:r>
      <w:r w:rsidR="001D5442">
        <w:t>lower HI values of &lt; 500 mg HC/</w:t>
      </w:r>
      <w:r>
        <w:t>g TOC and much higher OI values of &gt; 30 mg CO</w:t>
      </w:r>
      <w:r>
        <w:rPr>
          <w:rStyle w:val="Subscript"/>
        </w:rPr>
        <w:t>2</w:t>
      </w:r>
      <w:r w:rsidR="001D5442">
        <w:t>/</w:t>
      </w:r>
      <w:r>
        <w:t xml:space="preserve">g TOC. These are likely to represent lower-quality organic matter that has been partially oxidised prior to preservation </w:t>
      </w:r>
      <w:r>
        <w:fldChar w:fldCharType="begin"/>
      </w:r>
      <w:r w:rsidR="002A5EAA">
        <w:instrText xml:space="preserve"> ADDIN EN.CITE &lt;EndNote&gt;&lt;Cite&gt;&lt;Author&gt;Revie&lt;/Author&gt;&lt;Year&gt;2017&lt;/Year&gt;&lt;RecNum&gt;5&lt;/RecNum&gt;&lt;DisplayText&gt;(Revie, 2017c)&lt;/DisplayText&gt;&lt;record&gt;&lt;rec-number&gt;5&lt;/rec-number&gt;&lt;foreign-keys&gt;&lt;key app="EN" db-id="rd5vdfvs2xptd5ezaf75vdxne2tdrdf55eze" timestamp="1527198397"&gt;5&lt;/key&gt;&lt;/foreign-keys&gt;&lt;ref-type name="Report"&gt;27&lt;/ref-type&gt;&lt;contributors&gt;&lt;authors&gt;&lt;author&gt;Revie, D.&lt;/author&gt;&lt;/authors&gt;&lt;/contributors&gt;&lt;titles&gt;&lt;title&gt;Unconventional petroleum resources of the Roper Group, McArthur Basin. Northern Territory Geological Survey (NTGS) Record 2017-002&lt;/title&gt;&lt;/titles&gt;&lt;pages&gt;64&lt;/pages&gt;&lt;keywords&gt;&lt;keyword&gt;Northern Territory, McArthur Basin, Beetaloo Sub-basin, Gorrie sub-basin, OT Downs sub-basin, Broadmere&lt;/keyword&gt;&lt;keyword&gt;Sub-basin, Mesoproterozoic, Roper Group, Kyalla Formation, Velkerri Formation, unconventional petroleum, shale gas,&lt;/keyword&gt;&lt;keyword&gt;shale oil, petroleum geology, petroleum geochemistry, petroleum exploration, petroleum potential, petroleum resources.&lt;/keyword&gt;&lt;/keywords&gt;&lt;dates&gt;&lt;year&gt;2017&lt;/year&gt;&lt;/dates&gt;&lt;pub-location&gt;Darwin&lt;/pub-location&gt;&lt;publisher&gt;Department of Primary Industries and Resources&lt;/publisher&gt;&lt;urls&gt;&lt;/urls&gt;&lt;/record&gt;&lt;/Cite&gt;&lt;/EndNote&gt;</w:instrText>
      </w:r>
      <w:r>
        <w:fldChar w:fldCharType="separate"/>
      </w:r>
      <w:r w:rsidR="003B148F">
        <w:rPr>
          <w:noProof/>
        </w:rPr>
        <w:t>(Revie, 2017c)</w:t>
      </w:r>
      <w:r>
        <w:fldChar w:fldCharType="end"/>
      </w:r>
      <w:r>
        <w:t>.</w:t>
      </w:r>
    </w:p>
    <w:p w14:paraId="6B8A00F5" w14:textId="2E40FE66" w:rsidR="00176FBB" w:rsidRDefault="00176FBB" w:rsidP="00176FBB">
      <w:pPr>
        <w:pStyle w:val="BodyText"/>
      </w:pPr>
      <w:r>
        <w:rPr>
          <w:rStyle w:val="BodyTextChar"/>
        </w:rPr>
        <w:t xml:space="preserve">As </w:t>
      </w:r>
      <w:r w:rsidR="005F281A">
        <w:rPr>
          <w:rStyle w:val="BodyTextChar"/>
        </w:rPr>
        <w:t xml:space="preserve">was done </w:t>
      </w:r>
      <w:r>
        <w:rPr>
          <w:rStyle w:val="BodyTextChar"/>
        </w:rPr>
        <w:t xml:space="preserve">for the Velkerri Formation, the </w:t>
      </w:r>
      <w:r>
        <w:t xml:space="preserve">net thickness of organically rich Kyalla Formations shales was calculated using the product of net organically rich ratio (NORR) with TOC greater than 2 </w:t>
      </w:r>
      <w:r w:rsidR="000A0604">
        <w:t>wt%</w:t>
      </w:r>
      <w:r>
        <w:t xml:space="preserve"> and gross formation thickness </w:t>
      </w:r>
      <w:r>
        <w:fldChar w:fldCharType="begin"/>
      </w:r>
      <w:r w:rsidR="00B43D9C">
        <w:instrText xml:space="preserve"> ADDIN EN.CITE &lt;EndNote&gt;&lt;Cite&gt;&lt;Author&gt;EIA&lt;/Author&gt;&lt;Year&gt;2013&lt;/Year&gt;&lt;RecNum&gt;161&lt;/RecNum&gt;&lt;DisplayText&gt;(EIA, 2013)&lt;/DisplayText&gt;&lt;record&gt;&lt;rec-number&gt;161&lt;/rec-number&gt;&lt;foreign-keys&gt;&lt;key app="EN" db-id="rd5vdfvs2xptd5ezaf75vdxne2tdrdf55eze" timestamp="1547068463"&gt;161&lt;/key&gt;&lt;/foreign-keys&gt;&lt;ref-type name="Report"&gt;27&lt;/ref-type&gt;&lt;contributors&gt;&lt;authors&gt;&lt;author&gt;EIA&lt;/author&gt;&lt;/authors&gt;&lt;/contributors&gt;&lt;titles&gt;&lt;title&gt;Technically recoverable shale oil and shale gas resources: An assessment of 137 shale formations in 41 countries outside the United States&lt;/title&gt;&lt;/titles&gt;&lt;pages&gt;730&lt;/pages&gt;&lt;dates&gt;&lt;year&gt;2013&lt;/year&gt;&lt;/dates&gt;&lt;publisher&gt;United States Energy Information Administration&lt;/publisher&gt;&lt;urls&gt;&lt;related-urls&gt;&lt;url&gt;https://www.eia.gov/analysis/studies/worldshalegas/pdf/overview.pdf&lt;/url&gt;&lt;/related-urls&gt;&lt;/urls&gt;&lt;access-date&gt;23 January 2018&lt;/access-date&gt;&lt;/record&gt;&lt;/Cite&gt;&lt;/EndNote&gt;</w:instrText>
      </w:r>
      <w:r>
        <w:fldChar w:fldCharType="separate"/>
      </w:r>
      <w:r>
        <w:rPr>
          <w:noProof/>
        </w:rPr>
        <w:t>(EIA, 2013)</w:t>
      </w:r>
      <w:r>
        <w:fldChar w:fldCharType="end"/>
      </w:r>
      <w:r>
        <w:t xml:space="preserve">. </w:t>
      </w:r>
      <w:r>
        <w:fldChar w:fldCharType="begin"/>
      </w:r>
      <w:r>
        <w:instrText xml:space="preserve"> REF _Ref1552190 \h </w:instrText>
      </w:r>
      <w:r>
        <w:fldChar w:fldCharType="separate"/>
      </w:r>
      <w:r w:rsidR="00EC3730">
        <w:t xml:space="preserve">Table </w:t>
      </w:r>
      <w:r w:rsidR="00EC3730">
        <w:rPr>
          <w:noProof/>
        </w:rPr>
        <w:t>26</w:t>
      </w:r>
      <w:r>
        <w:fldChar w:fldCharType="end"/>
      </w:r>
      <w:r>
        <w:t xml:space="preserve"> lists the NORRs of the Kyalla Formation in the Beetaloo Sub-basin calculated for 4 wells. The average NORR is 0.3034 and the average total thickness of organically rich material is 44.6 m. </w:t>
      </w:r>
      <w:r w:rsidRPr="00A53A69">
        <w:t>There</w:t>
      </w:r>
      <w:r>
        <w:t xml:space="preserve"> was insufficient data density to map the NORR.</w:t>
      </w:r>
    </w:p>
    <w:p w14:paraId="4E05B1A2" w14:textId="0FF76EBE" w:rsidR="00176FBB" w:rsidRDefault="00176FBB" w:rsidP="00443FC8">
      <w:pPr>
        <w:pStyle w:val="BodyText"/>
      </w:pPr>
      <w:r>
        <w:t>Organic petrology and other maturity indicators (e.g. Tmax) indicate that the Kyalla Formation is mature for oil or liquids</w:t>
      </w:r>
      <w:r w:rsidR="00B4439A">
        <w:t>-</w:t>
      </w:r>
      <w:r>
        <w:t>rich gas (</w:t>
      </w:r>
      <w:r>
        <w:fldChar w:fldCharType="begin"/>
      </w:r>
      <w:r>
        <w:instrText xml:space="preserve"> REF _Ref7006066 \h </w:instrText>
      </w:r>
      <w:r>
        <w:fldChar w:fldCharType="separate"/>
      </w:r>
      <w:r w:rsidR="00EC3730">
        <w:t xml:space="preserve">Figure </w:t>
      </w:r>
      <w:r w:rsidR="00EC3730">
        <w:rPr>
          <w:noProof/>
        </w:rPr>
        <w:t>33</w:t>
      </w:r>
      <w:r>
        <w:fldChar w:fldCharType="end"/>
      </w:r>
      <w:r>
        <w:t xml:space="preserve">, </w:t>
      </w:r>
      <w:r>
        <w:fldChar w:fldCharType="begin"/>
      </w:r>
      <w:r>
        <w:instrText xml:space="preserve"> REF _Ref7006068 \h </w:instrText>
      </w:r>
      <w:r>
        <w:fldChar w:fldCharType="separate"/>
      </w:r>
      <w:r w:rsidR="00EC3730">
        <w:t xml:space="preserve">Figure </w:t>
      </w:r>
      <w:r w:rsidR="00EC3730">
        <w:rPr>
          <w:noProof/>
        </w:rPr>
        <w:t>34</w:t>
      </w:r>
      <w:r>
        <w:fldChar w:fldCharType="end"/>
      </w:r>
      <w:r>
        <w:t xml:space="preserve">). Source rock maturity for the Kyalla Formation is discussed in further detail in Section 4.3, which describes the use of </w:t>
      </w:r>
      <w:r w:rsidR="00B4439A">
        <w:t>one-dimensional</w:t>
      </w:r>
      <w:r>
        <w:t xml:space="preserve"> petroleum systems modelling to </w:t>
      </w:r>
      <w:r>
        <w:rPr>
          <w:lang w:val="en-US"/>
        </w:rPr>
        <w:t>map the distribution of the oil, wet gas and dry gas windows across the Beetaloo Sub-basin.</w:t>
      </w:r>
    </w:p>
    <w:p w14:paraId="6AD1012E" w14:textId="4773D78E" w:rsidR="00443FC8" w:rsidRDefault="00921E77" w:rsidP="000F2009">
      <w:pPr>
        <w:pStyle w:val="Figures"/>
      </w:pPr>
      <w:r>
        <w:rPr>
          <w:noProof/>
        </w:rPr>
        <w:drawing>
          <wp:inline distT="0" distB="0" distL="0" distR="0" wp14:anchorId="3B09F8BA" wp14:editId="56D551E2">
            <wp:extent cx="5790955" cy="7479030"/>
            <wp:effectExtent l="0" t="0" r="635" b="7620"/>
            <wp:docPr id="7184" name="Picture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4">
                      <a:extLst>
                        <a:ext uri="{28A0092B-C50C-407E-A947-70E740481C1C}">
                          <a14:useLocalDpi xmlns:a14="http://schemas.microsoft.com/office/drawing/2010/main" val="0"/>
                        </a:ext>
                      </a:extLst>
                    </a:blip>
                    <a:srcRect b="10588"/>
                    <a:stretch/>
                  </pic:blipFill>
                  <pic:spPr bwMode="auto">
                    <a:xfrm>
                      <a:off x="0" y="0"/>
                      <a:ext cx="5792316" cy="7480788"/>
                    </a:xfrm>
                    <a:prstGeom prst="rect">
                      <a:avLst/>
                    </a:prstGeom>
                    <a:noFill/>
                    <a:ln>
                      <a:noFill/>
                    </a:ln>
                    <a:extLst>
                      <a:ext uri="{53640926-AAD7-44D8-BBD7-CCE9431645EC}">
                        <a14:shadowObscured xmlns:a14="http://schemas.microsoft.com/office/drawing/2010/main"/>
                      </a:ext>
                    </a:extLst>
                  </pic:spPr>
                </pic:pic>
              </a:graphicData>
            </a:graphic>
          </wp:inline>
        </w:drawing>
      </w:r>
    </w:p>
    <w:p w14:paraId="6F27254A" w14:textId="30846A6D" w:rsidR="00443FC8" w:rsidRDefault="00443FC8" w:rsidP="00443FC8">
      <w:pPr>
        <w:pStyle w:val="Caption"/>
      </w:pPr>
      <w:bookmarkStart w:id="238" w:name="_Ref7006066"/>
      <w:bookmarkStart w:id="239" w:name="_Toc36042458"/>
      <w:r>
        <w:t xml:space="preserve">Figure </w:t>
      </w:r>
      <w:r w:rsidR="001538F8">
        <w:rPr>
          <w:noProof/>
        </w:rPr>
        <w:fldChar w:fldCharType="begin"/>
      </w:r>
      <w:r w:rsidR="001538F8">
        <w:rPr>
          <w:noProof/>
        </w:rPr>
        <w:instrText xml:space="preserve"> SEQ Figure \* ARABIC </w:instrText>
      </w:r>
      <w:r w:rsidR="001538F8">
        <w:rPr>
          <w:noProof/>
        </w:rPr>
        <w:fldChar w:fldCharType="separate"/>
      </w:r>
      <w:r w:rsidR="00EC3730">
        <w:rPr>
          <w:noProof/>
        </w:rPr>
        <w:t>33</w:t>
      </w:r>
      <w:r w:rsidR="001538F8">
        <w:rPr>
          <w:noProof/>
        </w:rPr>
        <w:fldChar w:fldCharType="end"/>
      </w:r>
      <w:bookmarkEnd w:id="238"/>
      <w:r>
        <w:t xml:space="preserve"> Kyalla</w:t>
      </w:r>
      <w:r w:rsidRPr="00A639F3">
        <w:t xml:space="preserve"> Formation</w:t>
      </w:r>
      <w:r>
        <w:t xml:space="preserve"> source rock characteristics in the a) Amungee </w:t>
      </w:r>
      <w:r w:rsidR="00530D60">
        <w:t>N</w:t>
      </w:r>
      <w:r>
        <w:t>W</w:t>
      </w:r>
      <w:r w:rsidR="00530D60">
        <w:t xml:space="preserve"> </w:t>
      </w:r>
      <w:r>
        <w:t>1 and b) Beetaloo W1 wells</w:t>
      </w:r>
      <w:r w:rsidRPr="00A639F3">
        <w:t xml:space="preserve"> in the </w:t>
      </w:r>
      <w:r>
        <w:t>eastern</w:t>
      </w:r>
      <w:r w:rsidRPr="00A639F3">
        <w:t xml:space="preserve"> </w:t>
      </w:r>
      <w:r>
        <w:t>Beetaloo Sub-basin</w:t>
      </w:r>
      <w:bookmarkEnd w:id="239"/>
    </w:p>
    <w:p w14:paraId="3E209E25" w14:textId="4A3E635A" w:rsidR="0045643C" w:rsidRPr="000F2009" w:rsidRDefault="00466CB3" w:rsidP="000F2009">
      <w:pPr>
        <w:pStyle w:val="SourceornoteforTableorFigure"/>
      </w:pPr>
      <w:r w:rsidRPr="000F2009">
        <w:t>TD = total depth; TOC = total organic carbon; HI = hydrogen index; S1, S2, S3 = Rock-Eval paramet</w:t>
      </w:r>
      <w:r w:rsidR="00C90AD3" w:rsidRPr="000F2009">
        <w:t>er</w:t>
      </w:r>
      <w:r w:rsidRPr="000F2009">
        <w:t xml:space="preserve">s; PI = production index; %EqVR = vitrinite reflectance equivalent; wt% = weight as a percentage. </w:t>
      </w:r>
      <w:r w:rsidR="00FD4A75" w:rsidRPr="000F2009">
        <w:t xml:space="preserve">Two sets of original TOC data are estimated </w:t>
      </w:r>
      <w:r w:rsidR="00890B74" w:rsidRPr="000F2009">
        <w:t xml:space="preserve">assuming original HIs of 750 </w:t>
      </w:r>
      <w:r w:rsidR="001D5442" w:rsidRPr="000F2009">
        <w:t>mg HC/</w:t>
      </w:r>
      <w:r w:rsidR="00215835" w:rsidRPr="000F2009">
        <w:t>g TOC</w:t>
      </w:r>
      <w:r w:rsidR="00890B74" w:rsidRPr="000F2009">
        <w:t xml:space="preserve"> and 450 </w:t>
      </w:r>
      <w:r w:rsidR="001D5442" w:rsidRPr="000F2009">
        <w:t>mg HC/</w:t>
      </w:r>
      <w:r w:rsidR="00890B74" w:rsidRPr="000F2009">
        <w:t xml:space="preserve">g TOC, </w:t>
      </w:r>
      <w:r w:rsidR="00FD4A75" w:rsidRPr="000F2009">
        <w:t xml:space="preserve">using the equation of </w:t>
      </w:r>
      <w:r w:rsidR="00FD4A75" w:rsidRPr="000F2009">
        <w:fldChar w:fldCharType="begin"/>
      </w:r>
      <w:r w:rsidR="007408E9" w:rsidRPr="000F2009">
        <w:instrText xml:space="preserve"> ADDIN EN.CITE &lt;EndNote&gt;&lt;Cite AuthorYear="1"&gt;&lt;Author&gt;Peters&lt;/Author&gt;&lt;Year&gt;2005&lt;/Year&gt;&lt;RecNum&gt;319&lt;/RecNum&gt;&lt;DisplayText&gt;Peters et al. (2005)&lt;/DisplayText&gt;&lt;record&gt;&lt;rec-number&gt;319&lt;/rec-number&gt;&lt;foreign-keys&gt;&lt;key app="EN" db-id="rd5vdfvs2xptd5ezaf75vdxne2tdrdf55eze" timestamp="1555999803"&gt;319&lt;/key&gt;&lt;/foreign-keys&gt;&lt;ref-type name="Book"&gt;6&lt;/ref-type&gt;&lt;contributors&gt;&lt;authors&gt;&lt;author&gt;Peters, K.E.&lt;/author&gt;&lt;author&gt;Walters, C.C.&lt;/author&gt;&lt;author&gt;Moldowan, J.M.&lt;/author&gt;&lt;/authors&gt;&lt;/contributors&gt;&lt;titles&gt;&lt;title&gt;The Biomarker Guide: Volume 1, Biomarkers and isotopes in the environment and human history&lt;/title&gt;&lt;/titles&gt;&lt;section&gt;471&lt;/section&gt;&lt;dates&gt;&lt;year&gt;2005&lt;/year&gt;&lt;/dates&gt;&lt;pub-location&gt;Cambridge&lt;/pub-location&gt;&lt;publisher&gt;Cambridge University Press&lt;/publisher&gt;&lt;urls&gt;&lt;/urls&gt;&lt;/record&gt;&lt;/Cite&gt;&lt;/EndNote&gt;</w:instrText>
      </w:r>
      <w:r w:rsidR="00FD4A75" w:rsidRPr="000F2009">
        <w:fldChar w:fldCharType="separate"/>
      </w:r>
      <w:r w:rsidR="00FD4A75" w:rsidRPr="000F2009">
        <w:t>Peters et al. (2005)</w:t>
      </w:r>
      <w:r w:rsidR="00FD4A75" w:rsidRPr="000F2009">
        <w:fldChar w:fldCharType="end"/>
      </w:r>
      <w:r w:rsidR="00FD4A75" w:rsidRPr="000F2009">
        <w:t xml:space="preserve">. Modelled maturity is sourced from </w:t>
      </w:r>
      <w:r w:rsidR="00B4439A" w:rsidRPr="000F2009">
        <w:t>one-dimensional</w:t>
      </w:r>
      <w:r w:rsidR="00FD4A75" w:rsidRPr="000F2009">
        <w:t xml:space="preserve"> petroleum system model presented in Section 4.3.</w:t>
      </w:r>
      <w:r w:rsidR="0070385D" w:rsidRPr="000F2009">
        <w:br/>
      </w:r>
      <w:r w:rsidR="00323A7D" w:rsidRPr="000F2009">
        <w:t xml:space="preserve">Data: </w:t>
      </w:r>
      <w:r w:rsidR="00323A7D" w:rsidRPr="000F2009">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323A7D" w:rsidRPr="000F2009">
        <w:fldChar w:fldCharType="separate"/>
      </w:r>
      <w:r w:rsidR="00323A7D" w:rsidRPr="000F2009">
        <w:rPr>
          <w:noProof/>
        </w:rPr>
        <w:t>Revie and Normington (2018)</w:t>
      </w:r>
      <w:r w:rsidR="00323A7D" w:rsidRPr="000F2009">
        <w:fldChar w:fldCharType="end"/>
      </w:r>
      <w:r w:rsidR="00323A7D" w:rsidRPr="000F2009">
        <w:t xml:space="preserve">; </w:t>
      </w:r>
      <w:r w:rsidR="00323A7D" w:rsidRPr="000F2009">
        <w:fldChar w:fldCharType="begin"/>
      </w:r>
      <w:r w:rsidR="000E39F9">
        <w:instrText xml:space="preserve"> ADDIN EN.CITE &lt;EndNote&gt;&lt;Cite AuthorYear="1"&gt;&lt;Author&gt;Pangaea NT Pty Ltd&lt;/Author&gt;&lt;Year&gt;2019&lt;/Year&gt;&lt;RecNum&gt;320&lt;/RecNum&gt;&lt;DisplayText&gt;Pangaea NT Pty Ltd (2019)&lt;/DisplayText&gt;&lt;record&gt;&lt;rec-number&gt;320&lt;/rec-number&gt;&lt;foreign-keys&gt;&lt;key app="EN" db-id="rd5vdfvs2xptd5ezaf75vdxne2tdrdf55eze" timestamp="1556001360"&gt;320&lt;/key&gt;&lt;/foreign-keys&gt;&lt;ref-type name="Dataset"&gt;59&lt;/ref-type&gt;&lt;contributors&gt;&lt;authors&gt;&lt;author&gt;Pangaea NT Pty Ltd,&lt;/author&gt;&lt;/authors&gt;&lt;secondary-authors&gt;&lt;author&gt;Hoffman, T.&lt;/author&gt;&lt;/secondary-authors&gt;&lt;/contributors&gt;&lt;titles&gt;&lt;title&gt;Total Organic Carbon, Rock-Eval Pyrolysis, Bottom Hole Temperatures, gas composition, organic petrology for Birdum Creek 1 Wyworrie 1 Tarlee 1, Tarlee 2 and Tarlee S3&lt;/title&gt;&lt;/titles&gt;&lt;dates&gt;&lt;year&gt;2019&lt;/year&gt;&lt;/dates&gt;&lt;label&gt;76944BC6-9C2A-4712-A55B-A3FAB58DE914&lt;/label&gt;&lt;urls&gt;&lt;related-urls&gt;&lt;url&gt;https://www.pangaea.net.au/&lt;/url&gt;&lt;/related-urls&gt;&lt;/urls&gt;&lt;/record&gt;&lt;/Cite&gt;&lt;/EndNote&gt;</w:instrText>
      </w:r>
      <w:r w:rsidR="00323A7D" w:rsidRPr="000F2009">
        <w:fldChar w:fldCharType="separate"/>
      </w:r>
      <w:r w:rsidR="00323A7D" w:rsidRPr="000F2009">
        <w:rPr>
          <w:noProof/>
        </w:rPr>
        <w:t>Pangaea NT Pty Ltd (2019)</w:t>
      </w:r>
      <w:r w:rsidR="00323A7D" w:rsidRPr="000F2009">
        <w:fldChar w:fldCharType="end"/>
      </w:r>
      <w:r w:rsidR="000F2009">
        <w:br/>
      </w:r>
      <w:r w:rsidR="0045643C" w:rsidRPr="000F2009">
        <w:t>Element: GBA-BEE-2-131</w:t>
      </w:r>
    </w:p>
    <w:p w14:paraId="5AB79FDF" w14:textId="5EDEFB77" w:rsidR="00443FC8" w:rsidRDefault="006D27FB" w:rsidP="000F2009">
      <w:pPr>
        <w:pStyle w:val="Figures"/>
      </w:pPr>
      <w:r>
        <w:rPr>
          <w:noProof/>
        </w:rPr>
        <w:drawing>
          <wp:inline distT="0" distB="0" distL="0" distR="0" wp14:anchorId="23DA85CF" wp14:editId="3C7F4D20">
            <wp:extent cx="5560395" cy="7591425"/>
            <wp:effectExtent l="0" t="0" r="2540" b="0"/>
            <wp:docPr id="7171" name="Picture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5">
                      <a:extLst>
                        <a:ext uri="{28A0092B-C50C-407E-A947-70E740481C1C}">
                          <a14:useLocalDpi xmlns:a14="http://schemas.microsoft.com/office/drawing/2010/main" val="0"/>
                        </a:ext>
                      </a:extLst>
                    </a:blip>
                    <a:srcRect b="5482"/>
                    <a:stretch/>
                  </pic:blipFill>
                  <pic:spPr bwMode="auto">
                    <a:xfrm>
                      <a:off x="0" y="0"/>
                      <a:ext cx="5560667" cy="7591797"/>
                    </a:xfrm>
                    <a:prstGeom prst="rect">
                      <a:avLst/>
                    </a:prstGeom>
                    <a:noFill/>
                    <a:ln>
                      <a:noFill/>
                    </a:ln>
                    <a:extLst>
                      <a:ext uri="{53640926-AAD7-44D8-BBD7-CCE9431645EC}">
                        <a14:shadowObscured xmlns:a14="http://schemas.microsoft.com/office/drawing/2010/main"/>
                      </a:ext>
                    </a:extLst>
                  </pic:spPr>
                </pic:pic>
              </a:graphicData>
            </a:graphic>
          </wp:inline>
        </w:drawing>
      </w:r>
    </w:p>
    <w:p w14:paraId="517D2406" w14:textId="01ABDE0B" w:rsidR="00443FC8" w:rsidRDefault="00443FC8" w:rsidP="00443FC8">
      <w:pPr>
        <w:pStyle w:val="Caption"/>
      </w:pPr>
      <w:bookmarkStart w:id="240" w:name="_Ref7006068"/>
      <w:bookmarkStart w:id="241" w:name="_Toc36042459"/>
      <w:r>
        <w:t xml:space="preserve">Figure </w:t>
      </w:r>
      <w:r w:rsidR="001538F8">
        <w:rPr>
          <w:noProof/>
        </w:rPr>
        <w:fldChar w:fldCharType="begin"/>
      </w:r>
      <w:r w:rsidR="001538F8">
        <w:rPr>
          <w:noProof/>
        </w:rPr>
        <w:instrText xml:space="preserve"> SEQ Figure \* ARABIC </w:instrText>
      </w:r>
      <w:r w:rsidR="001538F8">
        <w:rPr>
          <w:noProof/>
        </w:rPr>
        <w:fldChar w:fldCharType="separate"/>
      </w:r>
      <w:r w:rsidR="00EC3730">
        <w:rPr>
          <w:noProof/>
        </w:rPr>
        <w:t>34</w:t>
      </w:r>
      <w:r w:rsidR="001538F8">
        <w:rPr>
          <w:noProof/>
        </w:rPr>
        <w:fldChar w:fldCharType="end"/>
      </w:r>
      <w:bookmarkEnd w:id="240"/>
      <w:r>
        <w:t xml:space="preserve"> Kyalla </w:t>
      </w:r>
      <w:r w:rsidRPr="00A639F3">
        <w:t>Formation</w:t>
      </w:r>
      <w:r>
        <w:t xml:space="preserve"> source rock characteristics in the a) Birdum Creek 1 and b) Tarlee 2 wells</w:t>
      </w:r>
      <w:r w:rsidRPr="00A639F3">
        <w:t xml:space="preserve"> in the western </w:t>
      </w:r>
      <w:r>
        <w:t>Beetaloo Sub-basin</w:t>
      </w:r>
      <w:bookmarkEnd w:id="241"/>
    </w:p>
    <w:p w14:paraId="26DDC993" w14:textId="5F2BA63C" w:rsidR="0045643C" w:rsidRPr="000F2009" w:rsidRDefault="00466CB3" w:rsidP="000F2009">
      <w:pPr>
        <w:pStyle w:val="SourceornoteforTableorFigure"/>
      </w:pPr>
      <w:r w:rsidRPr="000F2009">
        <w:t xml:space="preserve">TD = total depth; TOC = total organic carbon; HI = hydrogen index; S1, S2, S3 = Rock-Eval </w:t>
      </w:r>
      <w:r w:rsidR="000956CF" w:rsidRPr="000F2009">
        <w:t>parameters</w:t>
      </w:r>
      <w:r w:rsidRPr="000F2009">
        <w:t xml:space="preserve">; PI = production index; %EqVR = vitrinite reflectance equivalent; wt% = weight as a percentage. </w:t>
      </w:r>
      <w:r w:rsidR="00FD4A75" w:rsidRPr="000F2009">
        <w:t xml:space="preserve">Two sets of original TOC data are estimated </w:t>
      </w:r>
      <w:r w:rsidR="00215835" w:rsidRPr="000F2009">
        <w:t xml:space="preserve">assuming original HIs of 750 </w:t>
      </w:r>
      <w:r w:rsidR="001D5442" w:rsidRPr="000F2009">
        <w:t>mg HC/</w:t>
      </w:r>
      <w:r w:rsidR="00215835" w:rsidRPr="000F2009">
        <w:t xml:space="preserve">g TOC and 450 </w:t>
      </w:r>
      <w:r w:rsidR="001D5442" w:rsidRPr="000F2009">
        <w:t>mg HC/</w:t>
      </w:r>
      <w:r w:rsidR="00215835" w:rsidRPr="000F2009">
        <w:t xml:space="preserve">g TOC, </w:t>
      </w:r>
      <w:r w:rsidR="00FD4A75" w:rsidRPr="000F2009">
        <w:t xml:space="preserve">using the equation of </w:t>
      </w:r>
      <w:r w:rsidR="00FD4A75" w:rsidRPr="000F2009">
        <w:fldChar w:fldCharType="begin"/>
      </w:r>
      <w:r w:rsidR="007408E9" w:rsidRPr="000F2009">
        <w:instrText xml:space="preserve"> ADDIN EN.CITE &lt;EndNote&gt;&lt;Cite AuthorYear="1"&gt;&lt;Author&gt;Peters&lt;/Author&gt;&lt;Year&gt;2005&lt;/Year&gt;&lt;RecNum&gt;319&lt;/RecNum&gt;&lt;DisplayText&gt;Peters et al. (2005)&lt;/DisplayText&gt;&lt;record&gt;&lt;rec-number&gt;319&lt;/rec-number&gt;&lt;foreign-keys&gt;&lt;key app="EN" db-id="rd5vdfvs2xptd5ezaf75vdxne2tdrdf55eze" timestamp="1555999803"&gt;319&lt;/key&gt;&lt;/foreign-keys&gt;&lt;ref-type name="Book"&gt;6&lt;/ref-type&gt;&lt;contributors&gt;&lt;authors&gt;&lt;author&gt;Peters, K.E.&lt;/author&gt;&lt;author&gt;Walters, C.C.&lt;/author&gt;&lt;author&gt;Moldowan, J.M.&lt;/author&gt;&lt;/authors&gt;&lt;/contributors&gt;&lt;titles&gt;&lt;title&gt;The Biomarker Guide: Volume 1, Biomarkers and isotopes in the environment and human history&lt;/title&gt;&lt;/titles&gt;&lt;section&gt;471&lt;/section&gt;&lt;dates&gt;&lt;year&gt;2005&lt;/year&gt;&lt;/dates&gt;&lt;pub-location&gt;Cambridge&lt;/pub-location&gt;&lt;publisher&gt;Cambridge University Press&lt;/publisher&gt;&lt;urls&gt;&lt;/urls&gt;&lt;/record&gt;&lt;/Cite&gt;&lt;/EndNote&gt;</w:instrText>
      </w:r>
      <w:r w:rsidR="00FD4A75" w:rsidRPr="000F2009">
        <w:fldChar w:fldCharType="separate"/>
      </w:r>
      <w:r w:rsidR="00FD4A75" w:rsidRPr="000F2009">
        <w:t>Peters et al. (2005)</w:t>
      </w:r>
      <w:r w:rsidR="00FD4A75" w:rsidRPr="000F2009">
        <w:fldChar w:fldCharType="end"/>
      </w:r>
      <w:r w:rsidR="00FD4A75" w:rsidRPr="000F2009">
        <w:t xml:space="preserve">. Modelled maturity is sourced from </w:t>
      </w:r>
      <w:r w:rsidR="00B4439A" w:rsidRPr="000F2009">
        <w:t>one-dimensional</w:t>
      </w:r>
      <w:r w:rsidR="00FD4A75" w:rsidRPr="000F2009">
        <w:t xml:space="preserve"> petroleum system model presented in Section 4.3.</w:t>
      </w:r>
      <w:r w:rsidR="0070385D" w:rsidRPr="000F2009">
        <w:br/>
      </w:r>
      <w:r w:rsidR="00323A7D" w:rsidRPr="000F2009">
        <w:t xml:space="preserve">Data: </w:t>
      </w:r>
      <w:r w:rsidR="00323A7D" w:rsidRPr="000F2009">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323A7D" w:rsidRPr="000F2009">
        <w:fldChar w:fldCharType="separate"/>
      </w:r>
      <w:r w:rsidR="00323A7D" w:rsidRPr="000F2009">
        <w:rPr>
          <w:noProof/>
        </w:rPr>
        <w:t>Revie and Normington (2018)</w:t>
      </w:r>
      <w:r w:rsidR="00323A7D" w:rsidRPr="000F2009">
        <w:fldChar w:fldCharType="end"/>
      </w:r>
      <w:r w:rsidR="00323A7D" w:rsidRPr="000F2009">
        <w:t xml:space="preserve">; </w:t>
      </w:r>
      <w:r w:rsidR="00323A7D" w:rsidRPr="000F2009">
        <w:fldChar w:fldCharType="begin"/>
      </w:r>
      <w:r w:rsidR="000E39F9">
        <w:instrText xml:space="preserve"> ADDIN EN.CITE &lt;EndNote&gt;&lt;Cite AuthorYear="1"&gt;&lt;Author&gt;Pangaea NT Pty Ltd&lt;/Author&gt;&lt;Year&gt;2019&lt;/Year&gt;&lt;RecNum&gt;320&lt;/RecNum&gt;&lt;DisplayText&gt;Pangaea NT Pty Ltd (2019)&lt;/DisplayText&gt;&lt;record&gt;&lt;rec-number&gt;320&lt;/rec-number&gt;&lt;foreign-keys&gt;&lt;key app="EN" db-id="rd5vdfvs2xptd5ezaf75vdxne2tdrdf55eze" timestamp="1556001360"&gt;320&lt;/key&gt;&lt;/foreign-keys&gt;&lt;ref-type name="Dataset"&gt;59&lt;/ref-type&gt;&lt;contributors&gt;&lt;authors&gt;&lt;author&gt;Pangaea NT Pty Ltd,&lt;/author&gt;&lt;/authors&gt;&lt;secondary-authors&gt;&lt;author&gt;Hoffman, T.&lt;/author&gt;&lt;/secondary-authors&gt;&lt;/contributors&gt;&lt;titles&gt;&lt;title&gt;Total Organic Carbon, Rock-Eval Pyrolysis, Bottom Hole Temperatures, gas composition, organic petrology for Birdum Creek 1 Wyworrie 1 Tarlee 1, Tarlee 2 and Tarlee S3&lt;/title&gt;&lt;/titles&gt;&lt;dates&gt;&lt;year&gt;2019&lt;/year&gt;&lt;/dates&gt;&lt;label&gt;76944BC6-9C2A-4712-A55B-A3FAB58DE914&lt;/label&gt;&lt;urls&gt;&lt;related-urls&gt;&lt;url&gt;https://www.pangaea.net.au/&lt;/url&gt;&lt;/related-urls&gt;&lt;/urls&gt;&lt;/record&gt;&lt;/Cite&gt;&lt;/EndNote&gt;</w:instrText>
      </w:r>
      <w:r w:rsidR="00323A7D" w:rsidRPr="000F2009">
        <w:fldChar w:fldCharType="separate"/>
      </w:r>
      <w:r w:rsidR="00323A7D" w:rsidRPr="000F2009">
        <w:rPr>
          <w:noProof/>
        </w:rPr>
        <w:t>Pangaea NT Pty Ltd (2019)</w:t>
      </w:r>
      <w:r w:rsidR="00323A7D" w:rsidRPr="000F2009">
        <w:fldChar w:fldCharType="end"/>
      </w:r>
      <w:r w:rsidR="000F2009">
        <w:br/>
      </w:r>
      <w:r w:rsidR="0045643C" w:rsidRPr="000F2009">
        <w:t>Element: GBA-BEE-2-132</w:t>
      </w:r>
    </w:p>
    <w:p w14:paraId="03CB84A3" w14:textId="2C7FB134" w:rsidR="003E74AD" w:rsidRDefault="006D2419" w:rsidP="006D2419">
      <w:pPr>
        <w:pStyle w:val="Caption"/>
      </w:pPr>
      <w:bookmarkStart w:id="242" w:name="_Ref1552028"/>
      <w:bookmarkStart w:id="243" w:name="_Toc36042510"/>
      <w:bookmarkStart w:id="244" w:name="_Toc445136"/>
      <w:r>
        <w:t xml:space="preserve">Table </w:t>
      </w:r>
      <w:r w:rsidR="003F480D">
        <w:rPr>
          <w:noProof/>
        </w:rPr>
        <w:fldChar w:fldCharType="begin"/>
      </w:r>
      <w:r w:rsidR="003F480D">
        <w:rPr>
          <w:noProof/>
        </w:rPr>
        <w:instrText xml:space="preserve"> SEQ Table \* ARABIC </w:instrText>
      </w:r>
      <w:r w:rsidR="003F480D">
        <w:rPr>
          <w:noProof/>
        </w:rPr>
        <w:fldChar w:fldCharType="separate"/>
      </w:r>
      <w:r w:rsidR="00EC3730">
        <w:rPr>
          <w:noProof/>
        </w:rPr>
        <w:t>25</w:t>
      </w:r>
      <w:r w:rsidR="003F480D">
        <w:rPr>
          <w:noProof/>
        </w:rPr>
        <w:fldChar w:fldCharType="end"/>
      </w:r>
      <w:bookmarkEnd w:id="242"/>
      <w:r>
        <w:t xml:space="preserve"> </w:t>
      </w:r>
      <w:r w:rsidR="003E74AD">
        <w:t>Kyalla Formation source rock properties</w:t>
      </w:r>
      <w:r w:rsidR="007E1F0A">
        <w:t xml:space="preserve">. </w:t>
      </w:r>
      <w:r w:rsidR="003E74AD">
        <w:t xml:space="preserve">Statistics are based on analysis of </w:t>
      </w:r>
      <w:r w:rsidR="00370625">
        <w:t>960</w:t>
      </w:r>
      <w:r w:rsidR="003E74AD">
        <w:t xml:space="preserve"> TOC samples and </w:t>
      </w:r>
      <w:r w:rsidR="00370625">
        <w:t>520</w:t>
      </w:r>
      <w:r w:rsidR="003E74AD">
        <w:t xml:space="preserve"> Rock-Eval pyrolysis samples. Rock-Eval pyrolysis data was quality controlled prior to calculating statistics using the screening criteria defined in </w:t>
      </w:r>
      <w:r w:rsidR="003E74AD">
        <w:fldChar w:fldCharType="begin"/>
      </w:r>
      <w:r w:rsidR="002A5EAA">
        <w:instrText xml:space="preserve"> ADDIN EN.CITE &lt;EndNote&gt;&lt;Cite AuthorYear="1"&gt;&lt;Author&gt;Jarrett&lt;/Author&gt;&lt;Year&gt;2018&lt;/Year&gt;&lt;RecNum&gt;216&lt;/RecNum&gt;&lt;DisplayText&gt;Jarrett et al. (2018)&lt;/DisplayText&gt;&lt;record&gt;&lt;rec-number&gt;216&lt;/rec-number&gt;&lt;foreign-keys&gt;&lt;key app="EN" db-id="rd5vdfvs2xptd5ezaf75vdxne2tdrdf55eze" timestamp="1549497882"&gt;216&lt;/key&gt;&lt;/foreign-keys&gt;&lt;ref-type name="Report"&gt;27&lt;/ref-type&gt;&lt;contributors&gt;&lt;authors&gt;&lt;author&gt;Jarrett, A.J.M&lt;/author&gt;&lt;author&gt;Cox, G.M.&lt;/author&gt;&lt;author&gt;Southby, C.&lt;/author&gt;&lt;author&gt;Hong, Z.,&lt;/author&gt;&lt;author&gt;Palatty, P.,&lt;/author&gt;&lt;author&gt;Carr, L.,&lt;/author&gt;&lt;author&gt;Henson, P.&lt;/author&gt;&lt;/authors&gt;&lt;/contributors&gt;&lt;titles&gt;&lt;title&gt;Source rock geochemistry of the McArthur Basin, northern Australia: Rock-Eval pyrolysis data release. Geoscience Australia Record 2018/024&lt;/title&gt;&lt;/titles&gt;&lt;dates&gt;&lt;year&gt;2018&lt;/year&gt;&lt;/dates&gt;&lt;pub-location&gt;Canberra&lt;/pub-location&gt;&lt;publisher&gt;Geoscience Australia &lt;/publisher&gt;&lt;urls&gt;&lt;related-urls&gt;&lt;url&gt;http://pid.geoscience.gov.au/dataset/ga/121137&lt;/url&gt;&lt;/related-urls&gt;&lt;/urls&gt;&lt;access-date&gt;20 February 2019&lt;/access-date&gt;&lt;/record&gt;&lt;/Cite&gt;&lt;/EndNote&gt;</w:instrText>
      </w:r>
      <w:r w:rsidR="003E74AD">
        <w:fldChar w:fldCharType="separate"/>
      </w:r>
      <w:bookmarkEnd w:id="244"/>
      <w:r w:rsidR="002F710F">
        <w:rPr>
          <w:noProof/>
        </w:rPr>
        <w:t>Jarrett et al. (2018)</w:t>
      </w:r>
      <w:bookmarkEnd w:id="243"/>
      <w:r w:rsidR="003E74AD">
        <w:fldChar w:fldCharType="end"/>
      </w:r>
    </w:p>
    <w:tbl>
      <w:tblPr>
        <w:tblStyle w:val="TableBAHeaderRowandColumn"/>
        <w:tblW w:w="5000" w:type="pct"/>
        <w:tblInd w:w="0" w:type="dxa"/>
        <w:tblLook w:val="04A0" w:firstRow="1" w:lastRow="0" w:firstColumn="1" w:lastColumn="0" w:noHBand="0" w:noVBand="1"/>
      </w:tblPr>
      <w:tblGrid>
        <w:gridCol w:w="1728"/>
        <w:gridCol w:w="1131"/>
        <w:gridCol w:w="1131"/>
        <w:gridCol w:w="1130"/>
        <w:gridCol w:w="1130"/>
        <w:gridCol w:w="1130"/>
        <w:gridCol w:w="1130"/>
        <w:gridCol w:w="1128"/>
      </w:tblGrid>
      <w:tr w:rsidR="007E1F0A" w:rsidRPr="00CB39F2" w14:paraId="7DF101E2" w14:textId="77777777" w:rsidTr="00D153FC">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897" w:type="pct"/>
            <w:noWrap/>
            <w:hideMark/>
          </w:tcPr>
          <w:p w14:paraId="7AA34E54" w14:textId="77777777" w:rsidR="007E1F0A" w:rsidRPr="00CB39F2" w:rsidRDefault="007E1F0A" w:rsidP="008B0EFD">
            <w:pPr>
              <w:pStyle w:val="TableTextCentred"/>
            </w:pPr>
          </w:p>
        </w:tc>
        <w:tc>
          <w:tcPr>
            <w:tcW w:w="587" w:type="pct"/>
            <w:noWrap/>
            <w:hideMark/>
          </w:tcPr>
          <w:p w14:paraId="6600F15D" w14:textId="77777777" w:rsidR="007E1F0A" w:rsidRPr="00CB39F2" w:rsidRDefault="007E1F0A" w:rsidP="008B0EFD">
            <w:pPr>
              <w:pStyle w:val="TableTextCentred"/>
              <w:cnfStyle w:val="100000000000" w:firstRow="1" w:lastRow="0" w:firstColumn="0" w:lastColumn="0" w:oddVBand="0" w:evenVBand="0" w:oddHBand="0" w:evenHBand="0" w:firstRowFirstColumn="0" w:firstRowLastColumn="0" w:lastRowFirstColumn="0" w:lastRowLastColumn="0"/>
              <w:rPr>
                <w:sz w:val="22"/>
                <w:szCs w:val="22"/>
              </w:rPr>
            </w:pPr>
            <w:r w:rsidRPr="00CB39F2">
              <w:rPr>
                <w:sz w:val="22"/>
                <w:szCs w:val="22"/>
              </w:rPr>
              <w:t>Mean</w:t>
            </w:r>
          </w:p>
        </w:tc>
        <w:tc>
          <w:tcPr>
            <w:tcW w:w="587" w:type="pct"/>
            <w:noWrap/>
            <w:hideMark/>
          </w:tcPr>
          <w:p w14:paraId="4D385892" w14:textId="77777777" w:rsidR="007E1F0A" w:rsidRPr="00CB39F2" w:rsidRDefault="007E1F0A" w:rsidP="008B0EFD">
            <w:pPr>
              <w:pStyle w:val="TableTextCentred"/>
              <w:cnfStyle w:val="100000000000" w:firstRow="1" w:lastRow="0" w:firstColumn="0" w:lastColumn="0" w:oddVBand="0" w:evenVBand="0" w:oddHBand="0" w:evenHBand="0" w:firstRowFirstColumn="0" w:firstRowLastColumn="0" w:lastRowFirstColumn="0" w:lastRowLastColumn="0"/>
              <w:rPr>
                <w:sz w:val="22"/>
                <w:szCs w:val="22"/>
              </w:rPr>
            </w:pPr>
            <w:r w:rsidRPr="00CB39F2">
              <w:rPr>
                <w:sz w:val="22"/>
                <w:szCs w:val="22"/>
              </w:rPr>
              <w:t>Min</w:t>
            </w:r>
          </w:p>
        </w:tc>
        <w:tc>
          <w:tcPr>
            <w:tcW w:w="586" w:type="pct"/>
            <w:noWrap/>
            <w:hideMark/>
          </w:tcPr>
          <w:p w14:paraId="05AAC670" w14:textId="77777777" w:rsidR="007E1F0A" w:rsidRPr="00CB39F2" w:rsidRDefault="007E1F0A" w:rsidP="008B0EFD">
            <w:pPr>
              <w:pStyle w:val="TableTextCentred"/>
              <w:cnfStyle w:val="100000000000" w:firstRow="1" w:lastRow="0" w:firstColumn="0" w:lastColumn="0" w:oddVBand="0" w:evenVBand="0" w:oddHBand="0" w:evenHBand="0" w:firstRowFirstColumn="0" w:firstRowLastColumn="0" w:lastRowFirstColumn="0" w:lastRowLastColumn="0"/>
              <w:rPr>
                <w:sz w:val="22"/>
                <w:szCs w:val="22"/>
              </w:rPr>
            </w:pPr>
            <w:r w:rsidRPr="00CB39F2">
              <w:rPr>
                <w:sz w:val="22"/>
                <w:szCs w:val="22"/>
              </w:rPr>
              <w:t xml:space="preserve">Max </w:t>
            </w:r>
          </w:p>
        </w:tc>
        <w:tc>
          <w:tcPr>
            <w:tcW w:w="586" w:type="pct"/>
            <w:noWrap/>
            <w:hideMark/>
          </w:tcPr>
          <w:p w14:paraId="038B71A9" w14:textId="77777777" w:rsidR="007E1F0A" w:rsidRPr="00CB39F2" w:rsidRDefault="007E1F0A" w:rsidP="008B0EFD">
            <w:pPr>
              <w:pStyle w:val="TableTextCentred"/>
              <w:cnfStyle w:val="100000000000" w:firstRow="1" w:lastRow="0" w:firstColumn="0" w:lastColumn="0" w:oddVBand="0" w:evenVBand="0" w:oddHBand="0" w:evenHBand="0" w:firstRowFirstColumn="0" w:firstRowLastColumn="0" w:lastRowFirstColumn="0" w:lastRowLastColumn="0"/>
              <w:rPr>
                <w:sz w:val="22"/>
                <w:szCs w:val="22"/>
              </w:rPr>
            </w:pPr>
            <w:r w:rsidRPr="00CB39F2">
              <w:rPr>
                <w:sz w:val="22"/>
                <w:szCs w:val="22"/>
              </w:rPr>
              <w:t>Stdev</w:t>
            </w:r>
          </w:p>
        </w:tc>
        <w:tc>
          <w:tcPr>
            <w:tcW w:w="586" w:type="pct"/>
            <w:noWrap/>
            <w:hideMark/>
          </w:tcPr>
          <w:p w14:paraId="17941200" w14:textId="77777777" w:rsidR="007E1F0A" w:rsidRPr="00CB39F2" w:rsidRDefault="007E1F0A" w:rsidP="008B0EFD">
            <w:pPr>
              <w:pStyle w:val="TableTextCentred"/>
              <w:cnfStyle w:val="100000000000" w:firstRow="1" w:lastRow="0" w:firstColumn="0" w:lastColumn="0" w:oddVBand="0" w:evenVBand="0" w:oddHBand="0" w:evenHBand="0" w:firstRowFirstColumn="0" w:firstRowLastColumn="0" w:lastRowFirstColumn="0" w:lastRowLastColumn="0"/>
              <w:rPr>
                <w:sz w:val="22"/>
                <w:szCs w:val="22"/>
              </w:rPr>
            </w:pPr>
            <w:r w:rsidRPr="00CB39F2">
              <w:rPr>
                <w:sz w:val="22"/>
                <w:szCs w:val="22"/>
              </w:rPr>
              <w:t>P10</w:t>
            </w:r>
          </w:p>
        </w:tc>
        <w:tc>
          <w:tcPr>
            <w:tcW w:w="586" w:type="pct"/>
            <w:noWrap/>
            <w:hideMark/>
          </w:tcPr>
          <w:p w14:paraId="268346EB" w14:textId="77777777" w:rsidR="007E1F0A" w:rsidRPr="00CB39F2" w:rsidRDefault="007E1F0A" w:rsidP="008B0EFD">
            <w:pPr>
              <w:pStyle w:val="TableTextCentred"/>
              <w:cnfStyle w:val="100000000000" w:firstRow="1" w:lastRow="0" w:firstColumn="0" w:lastColumn="0" w:oddVBand="0" w:evenVBand="0" w:oddHBand="0" w:evenHBand="0" w:firstRowFirstColumn="0" w:firstRowLastColumn="0" w:lastRowFirstColumn="0" w:lastRowLastColumn="0"/>
              <w:rPr>
                <w:sz w:val="22"/>
                <w:szCs w:val="22"/>
              </w:rPr>
            </w:pPr>
            <w:r w:rsidRPr="00CB39F2">
              <w:rPr>
                <w:sz w:val="22"/>
                <w:szCs w:val="22"/>
              </w:rPr>
              <w:t>P50</w:t>
            </w:r>
          </w:p>
        </w:tc>
        <w:tc>
          <w:tcPr>
            <w:tcW w:w="586" w:type="pct"/>
            <w:noWrap/>
            <w:hideMark/>
          </w:tcPr>
          <w:p w14:paraId="154472B3" w14:textId="77777777" w:rsidR="007E1F0A" w:rsidRPr="00CB39F2" w:rsidRDefault="007E1F0A" w:rsidP="008B0EFD">
            <w:pPr>
              <w:pStyle w:val="TableTextCentred"/>
              <w:cnfStyle w:val="100000000000" w:firstRow="1" w:lastRow="0" w:firstColumn="0" w:lastColumn="0" w:oddVBand="0" w:evenVBand="0" w:oddHBand="0" w:evenHBand="0" w:firstRowFirstColumn="0" w:firstRowLastColumn="0" w:lastRowFirstColumn="0" w:lastRowLastColumn="0"/>
              <w:rPr>
                <w:sz w:val="22"/>
                <w:szCs w:val="22"/>
              </w:rPr>
            </w:pPr>
            <w:r w:rsidRPr="00CB39F2">
              <w:rPr>
                <w:sz w:val="22"/>
                <w:szCs w:val="22"/>
              </w:rPr>
              <w:t>P90</w:t>
            </w:r>
          </w:p>
        </w:tc>
      </w:tr>
      <w:tr w:rsidR="00615493" w:rsidRPr="00CB39F2" w14:paraId="50F8899E" w14:textId="77777777" w:rsidTr="00E419E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7" w:type="pct"/>
            <w:noWrap/>
            <w:hideMark/>
          </w:tcPr>
          <w:p w14:paraId="21E23889" w14:textId="27C3CA90" w:rsidR="00615493" w:rsidRPr="00CB39F2" w:rsidRDefault="00615493" w:rsidP="00615493">
            <w:pPr>
              <w:pStyle w:val="TableTextCentred"/>
              <w:rPr>
                <w:sz w:val="22"/>
                <w:szCs w:val="22"/>
              </w:rPr>
            </w:pPr>
            <w:r w:rsidRPr="00CB39F2">
              <w:rPr>
                <w:sz w:val="22"/>
                <w:szCs w:val="22"/>
              </w:rPr>
              <w:t>TOC</w:t>
            </w:r>
            <w:r>
              <w:rPr>
                <w:sz w:val="22"/>
                <w:szCs w:val="22"/>
              </w:rPr>
              <w:t xml:space="preserve"> (</w:t>
            </w:r>
            <w:r w:rsidR="000A0604">
              <w:rPr>
                <w:sz w:val="22"/>
                <w:szCs w:val="22"/>
              </w:rPr>
              <w:t>wt%</w:t>
            </w:r>
            <w:r>
              <w:rPr>
                <w:sz w:val="22"/>
                <w:szCs w:val="22"/>
              </w:rPr>
              <w:t>)</w:t>
            </w:r>
          </w:p>
        </w:tc>
        <w:tc>
          <w:tcPr>
            <w:tcW w:w="587" w:type="pct"/>
            <w:noWrap/>
            <w:vAlign w:val="bottom"/>
          </w:tcPr>
          <w:p w14:paraId="7E9F95F0" w14:textId="3D5A15BF" w:rsidR="00615493" w:rsidRPr="00CB39F2" w:rsidRDefault="00615493" w:rsidP="00615493">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1.1</w:t>
            </w:r>
          </w:p>
        </w:tc>
        <w:tc>
          <w:tcPr>
            <w:tcW w:w="587" w:type="pct"/>
            <w:noWrap/>
            <w:vAlign w:val="bottom"/>
          </w:tcPr>
          <w:p w14:paraId="4B4824E7" w14:textId="440106F8" w:rsidR="00615493" w:rsidRPr="00CB39F2" w:rsidRDefault="00615493" w:rsidP="00615493">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0.0</w:t>
            </w:r>
          </w:p>
        </w:tc>
        <w:tc>
          <w:tcPr>
            <w:tcW w:w="586" w:type="pct"/>
            <w:noWrap/>
            <w:vAlign w:val="bottom"/>
          </w:tcPr>
          <w:p w14:paraId="29BC908E" w14:textId="767535FA" w:rsidR="00615493" w:rsidRPr="00CB39F2" w:rsidRDefault="00615493" w:rsidP="00615493">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9.0</w:t>
            </w:r>
          </w:p>
        </w:tc>
        <w:tc>
          <w:tcPr>
            <w:tcW w:w="586" w:type="pct"/>
            <w:noWrap/>
            <w:vAlign w:val="bottom"/>
          </w:tcPr>
          <w:p w14:paraId="42025ADF" w14:textId="09A4A884" w:rsidR="00615493" w:rsidRPr="00CB39F2" w:rsidRDefault="00615493" w:rsidP="00615493">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0.9</w:t>
            </w:r>
          </w:p>
        </w:tc>
        <w:tc>
          <w:tcPr>
            <w:tcW w:w="586" w:type="pct"/>
            <w:noWrap/>
            <w:vAlign w:val="bottom"/>
          </w:tcPr>
          <w:p w14:paraId="6F64FB32" w14:textId="0CE18AA0" w:rsidR="00615493" w:rsidRPr="00CB39F2" w:rsidRDefault="00615493" w:rsidP="00615493">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0.3</w:t>
            </w:r>
          </w:p>
        </w:tc>
        <w:tc>
          <w:tcPr>
            <w:tcW w:w="586" w:type="pct"/>
            <w:noWrap/>
            <w:vAlign w:val="bottom"/>
          </w:tcPr>
          <w:p w14:paraId="1005935F" w14:textId="438FD838" w:rsidR="00615493" w:rsidRPr="00CB39F2" w:rsidRDefault="00615493" w:rsidP="00615493">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0.8</w:t>
            </w:r>
          </w:p>
        </w:tc>
        <w:tc>
          <w:tcPr>
            <w:tcW w:w="586" w:type="pct"/>
            <w:noWrap/>
            <w:vAlign w:val="bottom"/>
          </w:tcPr>
          <w:p w14:paraId="40F34DB2" w14:textId="0066A9C0" w:rsidR="00615493" w:rsidRPr="00CB39F2" w:rsidRDefault="00615493" w:rsidP="00615493">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2.4</w:t>
            </w:r>
          </w:p>
        </w:tc>
      </w:tr>
      <w:tr w:rsidR="00615493" w:rsidRPr="00CB39F2" w14:paraId="10F0C188" w14:textId="77777777" w:rsidTr="00E419E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7" w:type="pct"/>
            <w:noWrap/>
            <w:hideMark/>
          </w:tcPr>
          <w:p w14:paraId="69C45813" w14:textId="0161929B" w:rsidR="00615493" w:rsidRPr="00CB39F2" w:rsidRDefault="00615493" w:rsidP="00615493">
            <w:pPr>
              <w:pStyle w:val="TableTextCentred"/>
              <w:rPr>
                <w:sz w:val="22"/>
                <w:szCs w:val="22"/>
              </w:rPr>
            </w:pPr>
            <w:r w:rsidRPr="00CB39F2">
              <w:rPr>
                <w:sz w:val="22"/>
                <w:szCs w:val="22"/>
              </w:rPr>
              <w:t>S1</w:t>
            </w:r>
            <w:r>
              <w:rPr>
                <w:sz w:val="22"/>
                <w:szCs w:val="22"/>
              </w:rPr>
              <w:t xml:space="preserve"> </w:t>
            </w:r>
            <w:r w:rsidR="001D5442">
              <w:t>(mg HC/</w:t>
            </w:r>
            <w:r>
              <w:t>g rock)</w:t>
            </w:r>
          </w:p>
        </w:tc>
        <w:tc>
          <w:tcPr>
            <w:tcW w:w="587" w:type="pct"/>
            <w:noWrap/>
            <w:vAlign w:val="bottom"/>
          </w:tcPr>
          <w:p w14:paraId="2C73BD66" w14:textId="7D8AD036" w:rsidR="00615493" w:rsidRPr="00CB39F2" w:rsidRDefault="00615493" w:rsidP="00615493">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0.5</w:t>
            </w:r>
          </w:p>
        </w:tc>
        <w:tc>
          <w:tcPr>
            <w:tcW w:w="587" w:type="pct"/>
            <w:noWrap/>
            <w:vAlign w:val="bottom"/>
          </w:tcPr>
          <w:p w14:paraId="6F35CC7E" w14:textId="5162A0ED" w:rsidR="00615493" w:rsidRPr="00CB39F2" w:rsidRDefault="00615493" w:rsidP="00615493">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0.0</w:t>
            </w:r>
          </w:p>
        </w:tc>
        <w:tc>
          <w:tcPr>
            <w:tcW w:w="586" w:type="pct"/>
            <w:noWrap/>
            <w:vAlign w:val="bottom"/>
          </w:tcPr>
          <w:p w14:paraId="7DF2E0D3" w14:textId="4FC48F52" w:rsidR="00615493" w:rsidRPr="00CB39F2" w:rsidRDefault="00615493" w:rsidP="00615493">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3.6</w:t>
            </w:r>
          </w:p>
        </w:tc>
        <w:tc>
          <w:tcPr>
            <w:tcW w:w="586" w:type="pct"/>
            <w:noWrap/>
            <w:vAlign w:val="bottom"/>
          </w:tcPr>
          <w:p w14:paraId="69A803F3" w14:textId="42BB13DB" w:rsidR="00615493" w:rsidRPr="00CB39F2" w:rsidRDefault="00615493" w:rsidP="00615493">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0.5</w:t>
            </w:r>
          </w:p>
        </w:tc>
        <w:tc>
          <w:tcPr>
            <w:tcW w:w="586" w:type="pct"/>
            <w:noWrap/>
            <w:vAlign w:val="bottom"/>
          </w:tcPr>
          <w:p w14:paraId="6DAC6082" w14:textId="1DF594F3" w:rsidR="00615493" w:rsidRPr="00CB39F2" w:rsidRDefault="00615493" w:rsidP="00615493">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0.1</w:t>
            </w:r>
          </w:p>
        </w:tc>
        <w:tc>
          <w:tcPr>
            <w:tcW w:w="586" w:type="pct"/>
            <w:noWrap/>
            <w:vAlign w:val="bottom"/>
          </w:tcPr>
          <w:p w14:paraId="08FF5643" w14:textId="715FE054" w:rsidR="00615493" w:rsidRPr="00CB39F2" w:rsidRDefault="00615493" w:rsidP="00615493">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0.3</w:t>
            </w:r>
          </w:p>
        </w:tc>
        <w:tc>
          <w:tcPr>
            <w:tcW w:w="586" w:type="pct"/>
            <w:noWrap/>
            <w:vAlign w:val="bottom"/>
          </w:tcPr>
          <w:p w14:paraId="469D05B5" w14:textId="062DDD3F" w:rsidR="00615493" w:rsidRPr="00CB39F2" w:rsidRDefault="00615493" w:rsidP="00615493">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1.3</w:t>
            </w:r>
          </w:p>
        </w:tc>
      </w:tr>
      <w:tr w:rsidR="00615493" w:rsidRPr="00CB39F2" w14:paraId="779FDB5E" w14:textId="77777777" w:rsidTr="00E419E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7" w:type="pct"/>
            <w:noWrap/>
            <w:hideMark/>
          </w:tcPr>
          <w:p w14:paraId="7F3D2A89" w14:textId="0F2A7082" w:rsidR="00615493" w:rsidRPr="00CB39F2" w:rsidRDefault="00615493" w:rsidP="00615493">
            <w:pPr>
              <w:pStyle w:val="TableTextCentred"/>
              <w:rPr>
                <w:sz w:val="22"/>
                <w:szCs w:val="22"/>
              </w:rPr>
            </w:pPr>
            <w:r w:rsidRPr="00CB39F2">
              <w:rPr>
                <w:sz w:val="22"/>
                <w:szCs w:val="22"/>
              </w:rPr>
              <w:t>S2</w:t>
            </w:r>
            <w:r>
              <w:rPr>
                <w:sz w:val="22"/>
                <w:szCs w:val="22"/>
              </w:rPr>
              <w:t xml:space="preserve"> </w:t>
            </w:r>
            <w:r w:rsidR="001D5442">
              <w:t>(mg HC/</w:t>
            </w:r>
            <w:r>
              <w:t>g rock)</w:t>
            </w:r>
          </w:p>
        </w:tc>
        <w:tc>
          <w:tcPr>
            <w:tcW w:w="587" w:type="pct"/>
            <w:noWrap/>
            <w:vAlign w:val="bottom"/>
          </w:tcPr>
          <w:p w14:paraId="6895C972" w14:textId="288D6E90" w:rsidR="00615493" w:rsidRPr="00CB39F2" w:rsidRDefault="00615493" w:rsidP="00615493">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3.0</w:t>
            </w:r>
          </w:p>
        </w:tc>
        <w:tc>
          <w:tcPr>
            <w:tcW w:w="587" w:type="pct"/>
            <w:noWrap/>
            <w:vAlign w:val="bottom"/>
          </w:tcPr>
          <w:p w14:paraId="555E0808" w14:textId="54D75863" w:rsidR="00615493" w:rsidRPr="00CB39F2" w:rsidRDefault="00615493" w:rsidP="00615493">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0.1</w:t>
            </w:r>
          </w:p>
        </w:tc>
        <w:tc>
          <w:tcPr>
            <w:tcW w:w="586" w:type="pct"/>
            <w:noWrap/>
            <w:vAlign w:val="bottom"/>
          </w:tcPr>
          <w:p w14:paraId="13671125" w14:textId="6466B224" w:rsidR="00615493" w:rsidRPr="00CB39F2" w:rsidRDefault="00615493" w:rsidP="00615493">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22.8</w:t>
            </w:r>
          </w:p>
        </w:tc>
        <w:tc>
          <w:tcPr>
            <w:tcW w:w="586" w:type="pct"/>
            <w:noWrap/>
            <w:vAlign w:val="bottom"/>
          </w:tcPr>
          <w:p w14:paraId="7409840B" w14:textId="52CD09A9" w:rsidR="00615493" w:rsidRPr="00CB39F2" w:rsidRDefault="00615493" w:rsidP="00615493">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4.4</w:t>
            </w:r>
          </w:p>
        </w:tc>
        <w:tc>
          <w:tcPr>
            <w:tcW w:w="586" w:type="pct"/>
            <w:noWrap/>
            <w:vAlign w:val="bottom"/>
          </w:tcPr>
          <w:p w14:paraId="2C1B7E67" w14:textId="1EF87888" w:rsidR="00615493" w:rsidRPr="00CB39F2" w:rsidRDefault="00615493" w:rsidP="00615493">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0.2</w:t>
            </w:r>
          </w:p>
        </w:tc>
        <w:tc>
          <w:tcPr>
            <w:tcW w:w="586" w:type="pct"/>
            <w:noWrap/>
            <w:vAlign w:val="bottom"/>
          </w:tcPr>
          <w:p w14:paraId="35CCF82E" w14:textId="3D34AE9B" w:rsidR="00615493" w:rsidRPr="00CB39F2" w:rsidRDefault="00615493" w:rsidP="00615493">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1.1</w:t>
            </w:r>
          </w:p>
        </w:tc>
        <w:tc>
          <w:tcPr>
            <w:tcW w:w="586" w:type="pct"/>
            <w:noWrap/>
            <w:vAlign w:val="bottom"/>
          </w:tcPr>
          <w:p w14:paraId="1359D07C" w14:textId="291B48CD" w:rsidR="00615493" w:rsidRPr="00CB39F2" w:rsidRDefault="00615493" w:rsidP="00615493">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9.9</w:t>
            </w:r>
          </w:p>
        </w:tc>
      </w:tr>
      <w:tr w:rsidR="00615493" w:rsidRPr="00CB39F2" w14:paraId="48E36210" w14:textId="77777777" w:rsidTr="00E419E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7" w:type="pct"/>
            <w:noWrap/>
            <w:hideMark/>
          </w:tcPr>
          <w:p w14:paraId="4AAF9970" w14:textId="00E38B0B" w:rsidR="00615493" w:rsidRPr="00CB39F2" w:rsidRDefault="00615493" w:rsidP="00615493">
            <w:pPr>
              <w:pStyle w:val="TableTextCentred"/>
              <w:rPr>
                <w:sz w:val="22"/>
                <w:szCs w:val="22"/>
              </w:rPr>
            </w:pPr>
            <w:r w:rsidRPr="00CB39F2">
              <w:rPr>
                <w:sz w:val="22"/>
                <w:szCs w:val="22"/>
              </w:rPr>
              <w:t>S3</w:t>
            </w:r>
            <w:r>
              <w:rPr>
                <w:sz w:val="22"/>
                <w:szCs w:val="22"/>
              </w:rPr>
              <w:t xml:space="preserve"> </w:t>
            </w:r>
            <w:r w:rsidR="001D5442">
              <w:t>(mg HC/</w:t>
            </w:r>
            <w:r>
              <w:t>g rock)</w:t>
            </w:r>
          </w:p>
        </w:tc>
        <w:tc>
          <w:tcPr>
            <w:tcW w:w="587" w:type="pct"/>
            <w:noWrap/>
            <w:vAlign w:val="bottom"/>
          </w:tcPr>
          <w:p w14:paraId="4D9E33EE" w14:textId="16C4A7CF" w:rsidR="00615493" w:rsidRPr="00CB39F2" w:rsidRDefault="00615493" w:rsidP="00615493">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0.5</w:t>
            </w:r>
          </w:p>
        </w:tc>
        <w:tc>
          <w:tcPr>
            <w:tcW w:w="587" w:type="pct"/>
            <w:noWrap/>
            <w:vAlign w:val="bottom"/>
          </w:tcPr>
          <w:p w14:paraId="493B0DEC" w14:textId="116660AE" w:rsidR="00615493" w:rsidRPr="00CB39F2" w:rsidRDefault="00615493" w:rsidP="00615493">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0.0</w:t>
            </w:r>
          </w:p>
        </w:tc>
        <w:tc>
          <w:tcPr>
            <w:tcW w:w="586" w:type="pct"/>
            <w:noWrap/>
            <w:vAlign w:val="bottom"/>
          </w:tcPr>
          <w:p w14:paraId="7991F61D" w14:textId="1F97BAB2" w:rsidR="00615493" w:rsidRPr="00CB39F2" w:rsidRDefault="00615493" w:rsidP="00615493">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5.9</w:t>
            </w:r>
          </w:p>
        </w:tc>
        <w:tc>
          <w:tcPr>
            <w:tcW w:w="586" w:type="pct"/>
            <w:noWrap/>
            <w:vAlign w:val="bottom"/>
          </w:tcPr>
          <w:p w14:paraId="6F9BBF80" w14:textId="1AE1FD15" w:rsidR="00615493" w:rsidRPr="00CB39F2" w:rsidRDefault="00615493" w:rsidP="00615493">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0.7</w:t>
            </w:r>
          </w:p>
        </w:tc>
        <w:tc>
          <w:tcPr>
            <w:tcW w:w="586" w:type="pct"/>
            <w:noWrap/>
            <w:vAlign w:val="bottom"/>
          </w:tcPr>
          <w:p w14:paraId="450E9333" w14:textId="6AB6CDDE" w:rsidR="00615493" w:rsidRPr="00CB39F2" w:rsidRDefault="00615493" w:rsidP="00615493">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0.1</w:t>
            </w:r>
          </w:p>
        </w:tc>
        <w:tc>
          <w:tcPr>
            <w:tcW w:w="586" w:type="pct"/>
            <w:noWrap/>
            <w:vAlign w:val="bottom"/>
          </w:tcPr>
          <w:p w14:paraId="5B31F58D" w14:textId="0204A32E" w:rsidR="00615493" w:rsidRPr="00CB39F2" w:rsidRDefault="00615493" w:rsidP="00615493">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0.3</w:t>
            </w:r>
          </w:p>
        </w:tc>
        <w:tc>
          <w:tcPr>
            <w:tcW w:w="586" w:type="pct"/>
            <w:noWrap/>
            <w:vAlign w:val="bottom"/>
          </w:tcPr>
          <w:p w14:paraId="26A5FCE3" w14:textId="06F4D3E9" w:rsidR="00615493" w:rsidRPr="00CB39F2" w:rsidRDefault="00615493" w:rsidP="00615493">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1.2</w:t>
            </w:r>
          </w:p>
        </w:tc>
      </w:tr>
      <w:tr w:rsidR="00615493" w:rsidRPr="00CB39F2" w14:paraId="0DAFB078" w14:textId="77777777" w:rsidTr="00E419E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7" w:type="pct"/>
            <w:noWrap/>
            <w:hideMark/>
          </w:tcPr>
          <w:p w14:paraId="5635D23C" w14:textId="77777777" w:rsidR="00615493" w:rsidRPr="00CB39F2" w:rsidRDefault="00615493" w:rsidP="00615493">
            <w:pPr>
              <w:pStyle w:val="TableTextCentred"/>
            </w:pPr>
            <w:r>
              <w:t>Tmax (°C)</w:t>
            </w:r>
          </w:p>
        </w:tc>
        <w:tc>
          <w:tcPr>
            <w:tcW w:w="587" w:type="pct"/>
            <w:noWrap/>
            <w:vAlign w:val="bottom"/>
          </w:tcPr>
          <w:p w14:paraId="69CF1A24" w14:textId="79724DF6" w:rsidR="00615493" w:rsidRPr="00CB39F2" w:rsidRDefault="00615493" w:rsidP="00615493">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453</w:t>
            </w:r>
          </w:p>
        </w:tc>
        <w:tc>
          <w:tcPr>
            <w:tcW w:w="587" w:type="pct"/>
            <w:noWrap/>
            <w:vAlign w:val="bottom"/>
          </w:tcPr>
          <w:p w14:paraId="492AC8D2" w14:textId="3125CFAB" w:rsidR="00615493" w:rsidRPr="00CB39F2" w:rsidRDefault="00615493" w:rsidP="00615493">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411</w:t>
            </w:r>
          </w:p>
        </w:tc>
        <w:tc>
          <w:tcPr>
            <w:tcW w:w="586" w:type="pct"/>
            <w:noWrap/>
            <w:vAlign w:val="bottom"/>
          </w:tcPr>
          <w:p w14:paraId="0966EFCB" w14:textId="129CA0AD" w:rsidR="00615493" w:rsidRPr="00CB39F2" w:rsidRDefault="00615493" w:rsidP="00615493">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530</w:t>
            </w:r>
          </w:p>
        </w:tc>
        <w:tc>
          <w:tcPr>
            <w:tcW w:w="586" w:type="pct"/>
            <w:noWrap/>
            <w:vAlign w:val="bottom"/>
          </w:tcPr>
          <w:p w14:paraId="4D09E782" w14:textId="1DCCC040" w:rsidR="00615493" w:rsidRPr="00CB39F2" w:rsidRDefault="00615493" w:rsidP="00615493">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19</w:t>
            </w:r>
          </w:p>
        </w:tc>
        <w:tc>
          <w:tcPr>
            <w:tcW w:w="586" w:type="pct"/>
            <w:noWrap/>
            <w:vAlign w:val="bottom"/>
          </w:tcPr>
          <w:p w14:paraId="100338E0" w14:textId="52F821F4" w:rsidR="00615493" w:rsidRPr="00CB39F2" w:rsidRDefault="00615493" w:rsidP="00615493">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435</w:t>
            </w:r>
          </w:p>
        </w:tc>
        <w:tc>
          <w:tcPr>
            <w:tcW w:w="586" w:type="pct"/>
            <w:noWrap/>
            <w:vAlign w:val="bottom"/>
          </w:tcPr>
          <w:p w14:paraId="66A9AA43" w14:textId="143B6B27" w:rsidR="00615493" w:rsidRPr="00CB39F2" w:rsidRDefault="00615493" w:rsidP="00615493">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448</w:t>
            </w:r>
          </w:p>
        </w:tc>
        <w:tc>
          <w:tcPr>
            <w:tcW w:w="586" w:type="pct"/>
            <w:noWrap/>
            <w:vAlign w:val="bottom"/>
          </w:tcPr>
          <w:p w14:paraId="15F5B1B9" w14:textId="468A8505" w:rsidR="00615493" w:rsidRPr="00CB39F2" w:rsidRDefault="00615493" w:rsidP="00615493">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482</w:t>
            </w:r>
          </w:p>
        </w:tc>
      </w:tr>
      <w:tr w:rsidR="00615493" w:rsidRPr="00CB39F2" w14:paraId="09E27C70" w14:textId="77777777" w:rsidTr="00E419E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7" w:type="pct"/>
            <w:noWrap/>
            <w:hideMark/>
          </w:tcPr>
          <w:p w14:paraId="2811B028" w14:textId="658DD154" w:rsidR="00615493" w:rsidRPr="00CB39F2" w:rsidRDefault="001D5442" w:rsidP="00615493">
            <w:pPr>
              <w:pStyle w:val="TableTextCentred"/>
            </w:pPr>
            <w:r>
              <w:t>HI (mg HC/</w:t>
            </w:r>
            <w:r w:rsidR="00615493">
              <w:t>g TOC)</w:t>
            </w:r>
          </w:p>
        </w:tc>
        <w:tc>
          <w:tcPr>
            <w:tcW w:w="587" w:type="pct"/>
            <w:noWrap/>
            <w:vAlign w:val="bottom"/>
          </w:tcPr>
          <w:p w14:paraId="499FA9B9" w14:textId="4B1DE017" w:rsidR="00615493" w:rsidRPr="00CB39F2" w:rsidRDefault="00615493" w:rsidP="00615493">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172</w:t>
            </w:r>
          </w:p>
        </w:tc>
        <w:tc>
          <w:tcPr>
            <w:tcW w:w="587" w:type="pct"/>
            <w:noWrap/>
            <w:vAlign w:val="bottom"/>
          </w:tcPr>
          <w:p w14:paraId="0D3F0B15" w14:textId="542AB2F0" w:rsidR="00615493" w:rsidRPr="00CB39F2" w:rsidRDefault="00615493" w:rsidP="00615493">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6</w:t>
            </w:r>
          </w:p>
        </w:tc>
        <w:tc>
          <w:tcPr>
            <w:tcW w:w="586" w:type="pct"/>
            <w:noWrap/>
            <w:vAlign w:val="bottom"/>
          </w:tcPr>
          <w:p w14:paraId="4698D52F" w14:textId="051F8033" w:rsidR="00615493" w:rsidRPr="00CB39F2" w:rsidRDefault="00615493" w:rsidP="00615493">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777</w:t>
            </w:r>
          </w:p>
        </w:tc>
        <w:tc>
          <w:tcPr>
            <w:tcW w:w="586" w:type="pct"/>
            <w:noWrap/>
            <w:vAlign w:val="bottom"/>
          </w:tcPr>
          <w:p w14:paraId="70373A86" w14:textId="2485E44B" w:rsidR="00615493" w:rsidRPr="00CB39F2" w:rsidRDefault="00615493" w:rsidP="00615493">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176</w:t>
            </w:r>
          </w:p>
        </w:tc>
        <w:tc>
          <w:tcPr>
            <w:tcW w:w="586" w:type="pct"/>
            <w:noWrap/>
            <w:vAlign w:val="bottom"/>
          </w:tcPr>
          <w:p w14:paraId="11CD0757" w14:textId="3F93DAD3" w:rsidR="00615493" w:rsidRPr="00CB39F2" w:rsidRDefault="00615493" w:rsidP="00615493">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25</w:t>
            </w:r>
          </w:p>
        </w:tc>
        <w:tc>
          <w:tcPr>
            <w:tcW w:w="586" w:type="pct"/>
            <w:noWrap/>
            <w:vAlign w:val="bottom"/>
          </w:tcPr>
          <w:p w14:paraId="019F5460" w14:textId="263EB8BB" w:rsidR="00615493" w:rsidRPr="00CB39F2" w:rsidRDefault="00615493" w:rsidP="00615493">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96</w:t>
            </w:r>
          </w:p>
        </w:tc>
        <w:tc>
          <w:tcPr>
            <w:tcW w:w="586" w:type="pct"/>
            <w:noWrap/>
            <w:vAlign w:val="bottom"/>
          </w:tcPr>
          <w:p w14:paraId="58748A17" w14:textId="4F419CDF" w:rsidR="00615493" w:rsidRPr="00CB39F2" w:rsidRDefault="00615493" w:rsidP="00615493">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469</w:t>
            </w:r>
          </w:p>
        </w:tc>
      </w:tr>
      <w:tr w:rsidR="00615493" w:rsidRPr="00CB39F2" w14:paraId="30AA9B3A" w14:textId="77777777" w:rsidTr="00E419E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7" w:type="pct"/>
            <w:noWrap/>
            <w:hideMark/>
          </w:tcPr>
          <w:p w14:paraId="50CC78BA" w14:textId="1B08466E" w:rsidR="00615493" w:rsidRPr="00CB39F2" w:rsidRDefault="00615493" w:rsidP="00615493">
            <w:pPr>
              <w:pStyle w:val="TableTextCentred"/>
            </w:pPr>
            <w:r>
              <w:t>OI (mg CO</w:t>
            </w:r>
            <w:r w:rsidRPr="00BA43E8">
              <w:rPr>
                <w:vertAlign w:val="subscript"/>
              </w:rPr>
              <w:t>2</w:t>
            </w:r>
            <w:r w:rsidR="001D5442">
              <w:t>/</w:t>
            </w:r>
            <w:r>
              <w:t>g TOC)</w:t>
            </w:r>
          </w:p>
        </w:tc>
        <w:tc>
          <w:tcPr>
            <w:tcW w:w="587" w:type="pct"/>
            <w:noWrap/>
            <w:vAlign w:val="bottom"/>
          </w:tcPr>
          <w:p w14:paraId="4F405F92" w14:textId="232C0708" w:rsidR="00615493" w:rsidRPr="00CB39F2" w:rsidRDefault="00615493" w:rsidP="00615493">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48</w:t>
            </w:r>
          </w:p>
        </w:tc>
        <w:tc>
          <w:tcPr>
            <w:tcW w:w="587" w:type="pct"/>
            <w:noWrap/>
            <w:vAlign w:val="bottom"/>
          </w:tcPr>
          <w:p w14:paraId="739F425F" w14:textId="6B168696" w:rsidR="00615493" w:rsidRPr="00CB39F2" w:rsidRDefault="00615493" w:rsidP="00615493">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0</w:t>
            </w:r>
          </w:p>
        </w:tc>
        <w:tc>
          <w:tcPr>
            <w:tcW w:w="586" w:type="pct"/>
            <w:noWrap/>
            <w:vAlign w:val="bottom"/>
          </w:tcPr>
          <w:p w14:paraId="3FC22AA7" w14:textId="5A3609AC" w:rsidR="00615493" w:rsidRPr="00CB39F2" w:rsidRDefault="00615493" w:rsidP="00615493">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343</w:t>
            </w:r>
          </w:p>
        </w:tc>
        <w:tc>
          <w:tcPr>
            <w:tcW w:w="586" w:type="pct"/>
            <w:noWrap/>
            <w:vAlign w:val="bottom"/>
          </w:tcPr>
          <w:p w14:paraId="16EB1120" w14:textId="661DFBF3" w:rsidR="00615493" w:rsidRPr="00CB39F2" w:rsidRDefault="00615493" w:rsidP="00615493">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66</w:t>
            </w:r>
          </w:p>
        </w:tc>
        <w:tc>
          <w:tcPr>
            <w:tcW w:w="586" w:type="pct"/>
            <w:noWrap/>
            <w:vAlign w:val="bottom"/>
          </w:tcPr>
          <w:p w14:paraId="52FCC4E7" w14:textId="27578BC5" w:rsidR="00615493" w:rsidRPr="00CB39F2" w:rsidRDefault="00615493" w:rsidP="00615493">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5</w:t>
            </w:r>
          </w:p>
        </w:tc>
        <w:tc>
          <w:tcPr>
            <w:tcW w:w="586" w:type="pct"/>
            <w:noWrap/>
            <w:vAlign w:val="bottom"/>
          </w:tcPr>
          <w:p w14:paraId="461AA84F" w14:textId="6499CD05" w:rsidR="00615493" w:rsidRPr="00CB39F2" w:rsidRDefault="00615493" w:rsidP="00615493">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20</w:t>
            </w:r>
          </w:p>
        </w:tc>
        <w:tc>
          <w:tcPr>
            <w:tcW w:w="586" w:type="pct"/>
            <w:noWrap/>
            <w:vAlign w:val="bottom"/>
          </w:tcPr>
          <w:p w14:paraId="07B7C91A" w14:textId="7B5B2B74" w:rsidR="00615493" w:rsidRPr="00CB39F2" w:rsidRDefault="00615493" w:rsidP="00615493">
            <w:pPr>
              <w:pStyle w:val="TableTextCentred"/>
              <w:cnfStyle w:val="000000100000" w:firstRow="0" w:lastRow="0" w:firstColumn="0" w:lastColumn="0" w:oddVBand="0" w:evenVBand="0" w:oddHBand="1" w:evenHBand="0" w:firstRowFirstColumn="0" w:firstRowLastColumn="0" w:lastRowFirstColumn="0" w:lastRowLastColumn="0"/>
              <w:rPr>
                <w:sz w:val="22"/>
                <w:szCs w:val="22"/>
              </w:rPr>
            </w:pPr>
            <w:r>
              <w:rPr>
                <w:rFonts w:ascii="Calibri" w:hAnsi="Calibri"/>
                <w:color w:val="000000"/>
                <w:sz w:val="22"/>
                <w:szCs w:val="22"/>
              </w:rPr>
              <w:t>148</w:t>
            </w:r>
          </w:p>
        </w:tc>
      </w:tr>
      <w:tr w:rsidR="00615493" w:rsidRPr="00CB39F2" w14:paraId="7A6CCFCB" w14:textId="77777777" w:rsidTr="00E419ED">
        <w:trPr>
          <w:cnfStyle w:val="000000010000" w:firstRow="0" w:lastRow="0" w:firstColumn="0" w:lastColumn="0" w:oddVBand="0" w:evenVBand="0" w:oddHBand="0" w:evenHBand="1"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897" w:type="pct"/>
            <w:noWrap/>
            <w:hideMark/>
          </w:tcPr>
          <w:p w14:paraId="1C11BD11" w14:textId="77777777" w:rsidR="00615493" w:rsidRPr="00CB39F2" w:rsidRDefault="00615493" w:rsidP="00615493">
            <w:pPr>
              <w:pStyle w:val="TableTextCentred"/>
              <w:rPr>
                <w:sz w:val="22"/>
                <w:szCs w:val="22"/>
              </w:rPr>
            </w:pPr>
            <w:r>
              <w:t>PI (unit less)</w:t>
            </w:r>
          </w:p>
        </w:tc>
        <w:tc>
          <w:tcPr>
            <w:tcW w:w="587" w:type="pct"/>
            <w:noWrap/>
            <w:vAlign w:val="bottom"/>
          </w:tcPr>
          <w:p w14:paraId="6F8EE31B" w14:textId="739EFDE5" w:rsidR="00615493" w:rsidRPr="00CB39F2" w:rsidRDefault="00615493" w:rsidP="00615493">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0.3</w:t>
            </w:r>
          </w:p>
        </w:tc>
        <w:tc>
          <w:tcPr>
            <w:tcW w:w="587" w:type="pct"/>
            <w:noWrap/>
            <w:vAlign w:val="bottom"/>
          </w:tcPr>
          <w:p w14:paraId="57AB69E9" w14:textId="357F24AA" w:rsidR="00615493" w:rsidRPr="00CB39F2" w:rsidRDefault="00615493" w:rsidP="00615493">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0.0</w:t>
            </w:r>
          </w:p>
        </w:tc>
        <w:tc>
          <w:tcPr>
            <w:tcW w:w="586" w:type="pct"/>
            <w:noWrap/>
            <w:vAlign w:val="bottom"/>
          </w:tcPr>
          <w:p w14:paraId="660AE715" w14:textId="69AE6BF1" w:rsidR="00615493" w:rsidRPr="00CB39F2" w:rsidRDefault="00615493" w:rsidP="00615493">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0.8</w:t>
            </w:r>
          </w:p>
        </w:tc>
        <w:tc>
          <w:tcPr>
            <w:tcW w:w="586" w:type="pct"/>
            <w:noWrap/>
            <w:vAlign w:val="bottom"/>
          </w:tcPr>
          <w:p w14:paraId="4B500FDB" w14:textId="636FE2C0" w:rsidR="00615493" w:rsidRPr="00CB39F2" w:rsidRDefault="00615493" w:rsidP="00615493">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0.1</w:t>
            </w:r>
          </w:p>
        </w:tc>
        <w:tc>
          <w:tcPr>
            <w:tcW w:w="586" w:type="pct"/>
            <w:noWrap/>
            <w:vAlign w:val="bottom"/>
          </w:tcPr>
          <w:p w14:paraId="597D2EBB" w14:textId="565AD6A9" w:rsidR="00615493" w:rsidRPr="00CB39F2" w:rsidRDefault="00615493" w:rsidP="00615493">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0.1</w:t>
            </w:r>
          </w:p>
        </w:tc>
        <w:tc>
          <w:tcPr>
            <w:tcW w:w="586" w:type="pct"/>
            <w:noWrap/>
            <w:vAlign w:val="bottom"/>
          </w:tcPr>
          <w:p w14:paraId="3276A489" w14:textId="75E9F559" w:rsidR="00615493" w:rsidRPr="00CB39F2" w:rsidRDefault="00615493" w:rsidP="00615493">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0.2</w:t>
            </w:r>
          </w:p>
        </w:tc>
        <w:tc>
          <w:tcPr>
            <w:tcW w:w="586" w:type="pct"/>
            <w:noWrap/>
            <w:vAlign w:val="bottom"/>
          </w:tcPr>
          <w:p w14:paraId="0C92E521" w14:textId="2B763D03" w:rsidR="00615493" w:rsidRPr="00CB39F2" w:rsidRDefault="00615493" w:rsidP="00615493">
            <w:pPr>
              <w:pStyle w:val="TableTextCentred"/>
              <w:cnfStyle w:val="000000010000" w:firstRow="0" w:lastRow="0" w:firstColumn="0" w:lastColumn="0" w:oddVBand="0" w:evenVBand="0" w:oddHBand="0" w:evenHBand="1" w:firstRowFirstColumn="0" w:firstRowLastColumn="0" w:lastRowFirstColumn="0" w:lastRowLastColumn="0"/>
              <w:rPr>
                <w:sz w:val="22"/>
                <w:szCs w:val="22"/>
              </w:rPr>
            </w:pPr>
            <w:r>
              <w:rPr>
                <w:rFonts w:ascii="Calibri" w:hAnsi="Calibri"/>
                <w:color w:val="000000"/>
                <w:sz w:val="22"/>
                <w:szCs w:val="22"/>
              </w:rPr>
              <w:t>0.5</w:t>
            </w:r>
          </w:p>
        </w:tc>
      </w:tr>
    </w:tbl>
    <w:p w14:paraId="01118217" w14:textId="3910C00B" w:rsidR="003E74AD" w:rsidRDefault="00E419ED" w:rsidP="000F2009">
      <w:pPr>
        <w:pStyle w:val="SourceornoteforTableorFigure"/>
      </w:pPr>
      <w:r w:rsidRPr="000F2009">
        <w:t>mg CO2</w:t>
      </w:r>
      <w:r w:rsidR="001D5442" w:rsidRPr="000F2009">
        <w:t>/</w:t>
      </w:r>
      <w:r w:rsidRPr="000F2009">
        <w:t xml:space="preserve">g TOC = milligrams of CO2 per gram of total organic carbon; </w:t>
      </w:r>
      <w:r w:rsidR="001D5442" w:rsidRPr="000F2009">
        <w:t>mg HC/</w:t>
      </w:r>
      <w:r w:rsidRPr="000F2009">
        <w:t xml:space="preserve">g TOC = milligrams of hydrocarbons per gram of total organic carbon; TOC = </w:t>
      </w:r>
      <w:r w:rsidR="00F96F24" w:rsidRPr="000F2009">
        <w:t>t</w:t>
      </w:r>
      <w:r w:rsidRPr="000F2009">
        <w:t xml:space="preserve">otal </w:t>
      </w:r>
      <w:r w:rsidR="00F96F24" w:rsidRPr="000F2009">
        <w:t>o</w:t>
      </w:r>
      <w:r w:rsidRPr="000F2009">
        <w:t xml:space="preserve">rganic </w:t>
      </w:r>
      <w:r w:rsidR="00F96F24" w:rsidRPr="000F2009">
        <w:t>c</w:t>
      </w:r>
      <w:r w:rsidRPr="000F2009">
        <w:t>arbon; S1, S2, S3 and Tmax = Rock-Eval pyrolysis parameters; HI = Hydrogen Index; OI = Oxygen Index; PI = Production Index; stdev: standard deviation; P10: 10th percentile; P50: 50th percentile; P90: 90th percentile; wt% = weight as a percentage.</w:t>
      </w:r>
      <w:r w:rsidR="000F2009">
        <w:br/>
      </w:r>
      <w:r w:rsidR="007E1F0A" w:rsidRPr="000F2009">
        <w:t>Data</w:t>
      </w:r>
      <w:r w:rsidR="00513BCC" w:rsidRPr="000F2009">
        <w:t xml:space="preserve"> = </w:t>
      </w:r>
      <w:r w:rsidR="007E1F0A" w:rsidRPr="000F2009">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7E1F0A" w:rsidRPr="000F2009">
        <w:fldChar w:fldCharType="separate"/>
      </w:r>
      <w:r w:rsidR="007E1F0A" w:rsidRPr="000F2009">
        <w:rPr>
          <w:noProof/>
        </w:rPr>
        <w:t>Revie and Normington (2018)</w:t>
      </w:r>
      <w:r w:rsidR="007E1F0A" w:rsidRPr="000F2009">
        <w:fldChar w:fldCharType="end"/>
      </w:r>
      <w:r w:rsidR="007E1F0A" w:rsidRPr="000F2009">
        <w:t xml:space="preserve">; </w:t>
      </w:r>
      <w:r w:rsidR="007E1F0A" w:rsidRPr="000F2009">
        <w:fldChar w:fldCharType="begin"/>
      </w:r>
      <w:r w:rsidR="000E39F9">
        <w:instrText xml:space="preserve"> ADDIN EN.CITE &lt;EndNote&gt;&lt;Cite AuthorYear="1"&gt;&lt;Author&gt;Pangaea NT Pty Ltd&lt;/Author&gt;&lt;Year&gt;2019&lt;/Year&gt;&lt;RecNum&gt;320&lt;/RecNum&gt;&lt;DisplayText&gt;Pangaea NT Pty Ltd (2019)&lt;/DisplayText&gt;&lt;record&gt;&lt;rec-number&gt;320&lt;/rec-number&gt;&lt;foreign-keys&gt;&lt;key app="EN" db-id="rd5vdfvs2xptd5ezaf75vdxne2tdrdf55eze" timestamp="1556001360"&gt;320&lt;/key&gt;&lt;/foreign-keys&gt;&lt;ref-type name="Dataset"&gt;59&lt;/ref-type&gt;&lt;contributors&gt;&lt;authors&gt;&lt;author&gt;Pangaea NT Pty Ltd,&lt;/author&gt;&lt;/authors&gt;&lt;secondary-authors&gt;&lt;author&gt;Hoffman, T.&lt;/author&gt;&lt;/secondary-authors&gt;&lt;/contributors&gt;&lt;titles&gt;&lt;title&gt;Total Organic Carbon, Rock-Eval Pyrolysis, Bottom Hole Temperatures, gas composition, organic petrology for Birdum Creek 1 Wyworrie 1 Tarlee 1, Tarlee 2 and Tarlee S3&lt;/title&gt;&lt;/titles&gt;&lt;dates&gt;&lt;year&gt;2019&lt;/year&gt;&lt;/dates&gt;&lt;label&gt;76944BC6-9C2A-4712-A55B-A3FAB58DE914&lt;/label&gt;&lt;urls&gt;&lt;related-urls&gt;&lt;url&gt;https://www.pangaea.net.au/&lt;/url&gt;&lt;/related-urls&gt;&lt;/urls&gt;&lt;/record&gt;&lt;/Cite&gt;&lt;/EndNote&gt;</w:instrText>
      </w:r>
      <w:r w:rsidR="007E1F0A" w:rsidRPr="000F2009">
        <w:fldChar w:fldCharType="separate"/>
      </w:r>
      <w:r w:rsidR="007E1F0A" w:rsidRPr="000F2009">
        <w:rPr>
          <w:noProof/>
        </w:rPr>
        <w:t>Pangaea NT Pty Ltd (2019)</w:t>
      </w:r>
      <w:r w:rsidR="007E1F0A" w:rsidRPr="000F2009">
        <w:fldChar w:fldCharType="end"/>
      </w:r>
      <w:r w:rsidR="007E1F0A" w:rsidRPr="000F2009">
        <w:t xml:space="preserve"> </w:t>
      </w:r>
    </w:p>
    <w:p w14:paraId="17B85A97" w14:textId="7A2E7A20" w:rsidR="003E74AD" w:rsidRDefault="003E74AD" w:rsidP="000F2009">
      <w:pPr>
        <w:pStyle w:val="Figures"/>
      </w:pPr>
      <w:r>
        <w:rPr>
          <w:noProof/>
        </w:rPr>
        <w:drawing>
          <wp:inline distT="0" distB="0" distL="0" distR="0" wp14:anchorId="359F36EB" wp14:editId="2E2CFB94">
            <wp:extent cx="5950942" cy="4171950"/>
            <wp:effectExtent l="0" t="0" r="0" b="0"/>
            <wp:docPr id="19251858" name="Picture 562503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503436"/>
                    <pic:cNvPicPr/>
                  </pic:nvPicPr>
                  <pic:blipFill>
                    <a:blip r:embed="rId96">
                      <a:extLst>
                        <a:ext uri="{28A0092B-C50C-407E-A947-70E740481C1C}">
                          <a14:useLocalDpi xmlns:a14="http://schemas.microsoft.com/office/drawing/2010/main" val="0"/>
                        </a:ext>
                      </a:extLst>
                    </a:blip>
                    <a:stretch>
                      <a:fillRect/>
                    </a:stretch>
                  </pic:blipFill>
                  <pic:spPr>
                    <a:xfrm>
                      <a:off x="0" y="0"/>
                      <a:ext cx="5950942" cy="4171950"/>
                    </a:xfrm>
                    <a:prstGeom prst="rect">
                      <a:avLst/>
                    </a:prstGeom>
                  </pic:spPr>
                </pic:pic>
              </a:graphicData>
            </a:graphic>
          </wp:inline>
        </w:drawing>
      </w:r>
    </w:p>
    <w:p w14:paraId="1678091C" w14:textId="3177B800" w:rsidR="003E74AD" w:rsidRDefault="003E74AD" w:rsidP="003E74AD">
      <w:pPr>
        <w:pStyle w:val="Caption"/>
      </w:pPr>
      <w:bookmarkStart w:id="245" w:name="_Ref1552115"/>
      <w:bookmarkStart w:id="246" w:name="_Toc445106"/>
      <w:bookmarkStart w:id="247" w:name="_Toc36042460"/>
      <w:r>
        <w:t xml:space="preserve">Figure </w:t>
      </w:r>
      <w:r>
        <w:fldChar w:fldCharType="begin"/>
      </w:r>
      <w:r>
        <w:rPr>
          <w:noProof/>
        </w:rPr>
        <w:instrText xml:space="preserve"> SEQ Figure \* ARABIC </w:instrText>
      </w:r>
      <w:r>
        <w:fldChar w:fldCharType="separate"/>
      </w:r>
      <w:r w:rsidR="00EC3730">
        <w:rPr>
          <w:noProof/>
        </w:rPr>
        <w:t>35</w:t>
      </w:r>
      <w:r>
        <w:fldChar w:fldCharType="end"/>
      </w:r>
      <w:bookmarkEnd w:id="245"/>
      <w:r>
        <w:t xml:space="preserve"> </w:t>
      </w:r>
      <w:r w:rsidR="00632B03">
        <w:t xml:space="preserve">Total organic carbon </w:t>
      </w:r>
      <w:r>
        <w:t>distribution of the Kyalla Formation</w:t>
      </w:r>
      <w:bookmarkEnd w:id="246"/>
      <w:bookmarkEnd w:id="247"/>
    </w:p>
    <w:p w14:paraId="16022345" w14:textId="647E7B69" w:rsidR="003E74AD" w:rsidRPr="000F2009" w:rsidRDefault="00C16B87" w:rsidP="000F2009">
      <w:pPr>
        <w:pStyle w:val="SourceornoteforTableorFigure"/>
      </w:pPr>
      <w:r w:rsidRPr="000F2009">
        <w:t>TOC</w:t>
      </w:r>
      <w:r w:rsidR="00513BCC" w:rsidRPr="000F2009">
        <w:t xml:space="preserve"> = </w:t>
      </w:r>
      <w:r w:rsidRPr="000F2009">
        <w:t xml:space="preserve">total organic carbon; </w:t>
      </w:r>
      <w:r w:rsidR="00D938B3" w:rsidRPr="000F2009">
        <w:t>wt%</w:t>
      </w:r>
      <w:r w:rsidR="00513BCC" w:rsidRPr="000F2009">
        <w:t xml:space="preserve"> = </w:t>
      </w:r>
      <w:r w:rsidR="00D938B3" w:rsidRPr="000F2009">
        <w:t>weight %</w:t>
      </w:r>
      <w:r w:rsidR="000F2009">
        <w:br/>
      </w:r>
      <w:r w:rsidR="00323A7D" w:rsidRPr="000F2009">
        <w:t xml:space="preserve">Source: modified from </w:t>
      </w:r>
      <w:r w:rsidR="00323A7D" w:rsidRPr="000F2009">
        <w:fldChar w:fldCharType="begin"/>
      </w:r>
      <w:r w:rsidR="002A5EAA" w:rsidRPr="000F2009">
        <w:instrText xml:space="preserve"> ADDIN EN.CITE &lt;EndNote&gt;&lt;Cite AuthorYear="1"&gt;&lt;Author&gt;Jarrett&lt;/Author&gt;&lt;Year&gt;2019&lt;/Year&gt;&lt;RecNum&gt;217&lt;/RecNum&gt;&lt;DisplayText&gt;Jarrett et al. (2019)&lt;/DisplayText&gt;&lt;record&gt;&lt;rec-number&gt;217&lt;/rec-number&gt;&lt;foreign-keys&gt;&lt;key app="EN" db-id="rd5vdfvs2xptd5ezaf75vdxne2tdrdf55eze" timestamp="1549503860"&gt;217&lt;/key&gt;&lt;/foreign-keys&gt;&lt;ref-type name="Conference Paper"&gt;47&lt;/ref-type&gt;&lt;contributors&gt;&lt;authors&gt;&lt;author&gt;Jarrett, A.J.M&lt;/author&gt;&lt;author&gt;MacFarlane, S.,&lt;/author&gt;&lt;author&gt;Palu, T.J.&lt;/author&gt;&lt;author&gt;Boreham, C.J.&lt;/author&gt;&lt;author&gt;Hall, L.S.,&lt;/author&gt;&lt;author&gt;Edwards, D.S.&lt;/author&gt;&lt;author&gt;Cox, G.&lt;/author&gt;&lt;author&gt;Brocks, J.,&lt;/author&gt;&lt;author&gt;Munson, T.J.&lt;/author&gt;&lt;author&gt;Carr, L.&lt;/author&gt;&lt;author&gt;Henson, P&lt;/author&gt;&lt;/authors&gt;&lt;/contributors&gt;&lt;titles&gt;&lt;title&gt;Source rock geochemistry and petroleum systems of the greater McArthur Basin and links to other northern Australian Proterozoic basins&lt;/title&gt;&lt;secondary-title&gt;Annual Geoscience Exploration Seminar (AGES) 2019 Proceedings&lt;/secondary-title&gt;&lt;/titles&gt;&lt;dates&gt;&lt;year&gt;2019&lt;/year&gt;&lt;pub-dates&gt;&lt;date&gt;20-21 March, 2019&lt;/date&gt;&lt;/pub-dates&gt;&lt;/dates&gt;&lt;pub-location&gt;Alice Springs&lt;/pub-location&gt;&lt;publisher&gt;Northern Territory Geological Survey&lt;/publisher&gt;&lt;urls&gt;&lt;/urls&gt;&lt;/record&gt;&lt;/Cite&gt;&lt;/EndNote&gt;</w:instrText>
      </w:r>
      <w:r w:rsidR="00323A7D" w:rsidRPr="000F2009">
        <w:fldChar w:fldCharType="separate"/>
      </w:r>
      <w:r w:rsidR="002F710F" w:rsidRPr="000F2009">
        <w:t>Jarrett et al. (2019)</w:t>
      </w:r>
      <w:r w:rsidR="00323A7D" w:rsidRPr="000F2009">
        <w:fldChar w:fldCharType="end"/>
      </w:r>
      <w:r w:rsidR="003602DE" w:rsidRPr="000F2009">
        <w:t xml:space="preserve">; depth to base Roper Group (Wilton package) sourced from </w:t>
      </w:r>
      <w:r w:rsidR="00D1390B" w:rsidRPr="000F2009">
        <w:fldChar w:fldCharType="begin"/>
      </w:r>
      <w:r w:rsidR="002A5EAA" w:rsidRPr="000F2009">
        <w:instrText xml:space="preserve"> ADDIN EN.CITE &lt;EndNote&gt;&lt;Cite AuthorYear="1"&gt;&lt;Author&gt;Frogtech Geoscience&lt;/Author&gt;&lt;Year&gt;2018&lt;/Year&gt;&lt;RecNum&gt;17&lt;/RecNum&gt;&lt;DisplayText&gt;Frogtech Geoscience (2018)&lt;/DisplayText&gt;&lt;record&gt;&lt;rec-number&gt;17&lt;/rec-number&gt;&lt;foreign-keys&gt;&lt;key app="EN" db-id="rd5vdfvs2xptd5ezaf75vdxne2tdrdf55eze" timestamp="1541122941"&gt;17&lt;/key&gt;&lt;/foreign-keys&gt;&lt;ref-type name="Dataset"&gt;59&lt;/ref-type&gt;&lt;contributors&gt;&lt;authors&gt;&lt;author&gt;Frogtech Geoscience, &lt;/author&gt;&lt;/authors&gt;&lt;/contributors&gt;&lt;titles&gt;&lt;title&gt;SEEBASE® study and GIS for greater McArthur Basin. Northern Territory Geological Survey,  Digital Information Package DIP 017 (ESRI file format, March 2018)&lt;/title&gt;&lt;/titles&gt;&lt;dates&gt;&lt;year&gt;2018&lt;/year&gt;&lt;/dates&gt;&lt;pub-location&gt;Darwin&lt;/pub-location&gt;&lt;publisher&gt;Northern Territory Geological Survey&lt;/publisher&gt;&lt;label&gt;563A5349-DC7F-42B8-B6CC-892B3B4C3C3F&lt;/label&gt;&lt;urls&gt;&lt;related-urls&gt;&lt;url&gt;https://geoscience.nt.gov.au/gemis/ntgsjspui/handle/1/87064&lt;/url&gt;&lt;/related-urls&gt;&lt;/urls&gt;&lt;access-date&gt;25 May 2018&lt;/access-date&gt;&lt;/record&gt;&lt;/Cite&gt;&lt;/EndNote&gt;</w:instrText>
      </w:r>
      <w:r w:rsidR="00D1390B" w:rsidRPr="000F2009">
        <w:fldChar w:fldCharType="separate"/>
      </w:r>
      <w:r w:rsidR="00D1390B" w:rsidRPr="000F2009">
        <w:t>Frogtech Geoscience (2018)</w:t>
      </w:r>
      <w:r w:rsidR="00D1390B" w:rsidRPr="000F2009">
        <w:fldChar w:fldCharType="end"/>
      </w:r>
      <w:r w:rsidR="000F2009">
        <w:br/>
      </w:r>
      <w:r w:rsidR="00323A7D" w:rsidRPr="000F2009">
        <w:t xml:space="preserve">Data: </w:t>
      </w:r>
      <w:r w:rsidR="00323A7D" w:rsidRPr="000F2009">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323A7D" w:rsidRPr="000F2009">
        <w:fldChar w:fldCharType="separate"/>
      </w:r>
      <w:r w:rsidR="00323A7D" w:rsidRPr="000F2009">
        <w:rPr>
          <w:noProof/>
        </w:rPr>
        <w:t>Revie and Normington (2018)</w:t>
      </w:r>
      <w:r w:rsidR="00323A7D" w:rsidRPr="000F2009">
        <w:fldChar w:fldCharType="end"/>
      </w:r>
      <w:r w:rsidR="00323A7D" w:rsidRPr="000F2009">
        <w:t xml:space="preserve">; </w:t>
      </w:r>
      <w:r w:rsidR="00323A7D" w:rsidRPr="000F2009">
        <w:fldChar w:fldCharType="begin"/>
      </w:r>
      <w:r w:rsidR="000E39F9">
        <w:instrText xml:space="preserve"> ADDIN EN.CITE &lt;EndNote&gt;&lt;Cite AuthorYear="1"&gt;&lt;Author&gt;Pangaea NT Pty Ltd&lt;/Author&gt;&lt;Year&gt;2019&lt;/Year&gt;&lt;RecNum&gt;320&lt;/RecNum&gt;&lt;DisplayText&gt;Pangaea NT Pty Ltd (2019)&lt;/DisplayText&gt;&lt;record&gt;&lt;rec-number&gt;320&lt;/rec-number&gt;&lt;foreign-keys&gt;&lt;key app="EN" db-id="rd5vdfvs2xptd5ezaf75vdxne2tdrdf55eze" timestamp="1556001360"&gt;320&lt;/key&gt;&lt;/foreign-keys&gt;&lt;ref-type name="Dataset"&gt;59&lt;/ref-type&gt;&lt;contributors&gt;&lt;authors&gt;&lt;author&gt;Pangaea NT Pty Ltd,&lt;/author&gt;&lt;/authors&gt;&lt;secondary-authors&gt;&lt;author&gt;Hoffman, T.&lt;/author&gt;&lt;/secondary-authors&gt;&lt;/contributors&gt;&lt;titles&gt;&lt;title&gt;Total Organic Carbon, Rock-Eval Pyrolysis, Bottom Hole Temperatures, gas composition, organic petrology for Birdum Creek 1 Wyworrie 1 Tarlee 1, Tarlee 2 and Tarlee S3&lt;/title&gt;&lt;/titles&gt;&lt;dates&gt;&lt;year&gt;2019&lt;/year&gt;&lt;/dates&gt;&lt;label&gt;76944BC6-9C2A-4712-A55B-A3FAB58DE914&lt;/label&gt;&lt;urls&gt;&lt;related-urls&gt;&lt;url&gt;https://www.pangaea.net.au/&lt;/url&gt;&lt;/related-urls&gt;&lt;/urls&gt;&lt;/record&gt;&lt;/Cite&gt;&lt;/EndNote&gt;</w:instrText>
      </w:r>
      <w:r w:rsidR="00323A7D" w:rsidRPr="000F2009">
        <w:fldChar w:fldCharType="separate"/>
      </w:r>
      <w:r w:rsidR="00323A7D" w:rsidRPr="000F2009">
        <w:rPr>
          <w:noProof/>
        </w:rPr>
        <w:t>Pangaea NT Pty Ltd (2019)</w:t>
      </w:r>
      <w:r w:rsidR="00323A7D" w:rsidRPr="000F2009">
        <w:fldChar w:fldCharType="end"/>
      </w:r>
      <w:r w:rsidR="003E74AD" w:rsidRPr="000F2009">
        <w:br/>
        <w:t>Element: GBA-BEE-2-028</w:t>
      </w:r>
    </w:p>
    <w:p w14:paraId="6B0FD0B6" w14:textId="77777777" w:rsidR="003E74AD" w:rsidRDefault="003E74AD" w:rsidP="003E74AD">
      <w:pPr>
        <w:pStyle w:val="BodyText"/>
      </w:pPr>
    </w:p>
    <w:p w14:paraId="58C6D8FA" w14:textId="552301EE" w:rsidR="003E74AD" w:rsidRDefault="003E74AD" w:rsidP="003E74AD">
      <w:pPr>
        <w:pStyle w:val="Figures"/>
      </w:pPr>
      <w:r>
        <w:rPr>
          <w:noProof/>
        </w:rPr>
        <w:drawing>
          <wp:inline distT="0" distB="0" distL="0" distR="0" wp14:anchorId="380AAE89" wp14:editId="0752D489">
            <wp:extent cx="6067424" cy="4200525"/>
            <wp:effectExtent l="0" t="0" r="9525" b="9525"/>
            <wp:docPr id="713932919" name="Picture 562503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503435"/>
                    <pic:cNvPicPr/>
                  </pic:nvPicPr>
                  <pic:blipFill>
                    <a:blip r:embed="rId97">
                      <a:extLst>
                        <a:ext uri="{28A0092B-C50C-407E-A947-70E740481C1C}">
                          <a14:useLocalDpi xmlns:a14="http://schemas.microsoft.com/office/drawing/2010/main" val="0"/>
                        </a:ext>
                      </a:extLst>
                    </a:blip>
                    <a:stretch>
                      <a:fillRect/>
                    </a:stretch>
                  </pic:blipFill>
                  <pic:spPr>
                    <a:xfrm>
                      <a:off x="0" y="0"/>
                      <a:ext cx="6067424" cy="4200525"/>
                    </a:xfrm>
                    <a:prstGeom prst="rect">
                      <a:avLst/>
                    </a:prstGeom>
                  </pic:spPr>
                </pic:pic>
              </a:graphicData>
            </a:graphic>
          </wp:inline>
        </w:drawing>
      </w:r>
    </w:p>
    <w:p w14:paraId="5F7EE4FB" w14:textId="4D7A4454" w:rsidR="003E74AD" w:rsidRDefault="006D2419" w:rsidP="006D2419">
      <w:pPr>
        <w:pStyle w:val="Caption"/>
      </w:pPr>
      <w:bookmarkStart w:id="248" w:name="_Ref1552127"/>
      <w:bookmarkStart w:id="249" w:name="_Toc445107"/>
      <w:bookmarkStart w:id="250" w:name="_Toc36042461"/>
      <w:r>
        <w:t xml:space="preserve">Figure </w:t>
      </w:r>
      <w:r w:rsidR="003F480D">
        <w:rPr>
          <w:noProof/>
        </w:rPr>
        <w:fldChar w:fldCharType="begin"/>
      </w:r>
      <w:r w:rsidR="003F480D">
        <w:rPr>
          <w:noProof/>
        </w:rPr>
        <w:instrText xml:space="preserve"> SEQ Figure \* ARABIC </w:instrText>
      </w:r>
      <w:r w:rsidR="003F480D">
        <w:rPr>
          <w:noProof/>
        </w:rPr>
        <w:fldChar w:fldCharType="separate"/>
      </w:r>
      <w:r w:rsidR="00EC3730">
        <w:rPr>
          <w:noProof/>
        </w:rPr>
        <w:t>36</w:t>
      </w:r>
      <w:r w:rsidR="003F480D">
        <w:rPr>
          <w:noProof/>
        </w:rPr>
        <w:fldChar w:fldCharType="end"/>
      </w:r>
      <w:bookmarkEnd w:id="248"/>
      <w:r>
        <w:t xml:space="preserve"> </w:t>
      </w:r>
      <w:r w:rsidR="003E74AD">
        <w:t>Rock-Eval pyrolysis data plots for the Kyalla Formation</w:t>
      </w:r>
      <w:r w:rsidR="006F41A1">
        <w:t>:</w:t>
      </w:r>
      <w:r w:rsidR="003E74AD">
        <w:t xml:space="preserve"> (a) TOC content vs S2 yield; (b) Tmax vs HI</w:t>
      </w:r>
      <w:bookmarkEnd w:id="249"/>
      <w:bookmarkEnd w:id="250"/>
    </w:p>
    <w:p w14:paraId="22235C2F" w14:textId="59FF862E" w:rsidR="003E74AD" w:rsidRPr="000F2009" w:rsidRDefault="00DD41D5" w:rsidP="000F2009">
      <w:pPr>
        <w:pStyle w:val="SourceornoteforTableorFigure"/>
      </w:pPr>
      <w:r w:rsidRPr="000F2009">
        <w:t xml:space="preserve">HC = hydrocarbons; HI = hydrogen index; </w:t>
      </w:r>
      <w:r w:rsidR="006F41A1" w:rsidRPr="000F2009">
        <w:t>S2 and Tmax</w:t>
      </w:r>
      <w:r w:rsidR="00513BCC" w:rsidRPr="000F2009">
        <w:t xml:space="preserve"> = </w:t>
      </w:r>
      <w:r w:rsidR="006F41A1" w:rsidRPr="000F2009">
        <w:t xml:space="preserve">Rock-Eval pyrolysis parameters; </w:t>
      </w:r>
      <w:r w:rsidRPr="000F2009">
        <w:t xml:space="preserve">TOC = </w:t>
      </w:r>
      <w:r w:rsidR="0070204E">
        <w:t>t</w:t>
      </w:r>
      <w:r w:rsidRPr="000F2009">
        <w:t xml:space="preserve">otal </w:t>
      </w:r>
      <w:r w:rsidR="0070204E">
        <w:t>o</w:t>
      </w:r>
      <w:r w:rsidRPr="000F2009">
        <w:t xml:space="preserve">rganic </w:t>
      </w:r>
      <w:r w:rsidR="0070204E">
        <w:t>c</w:t>
      </w:r>
      <w:r w:rsidRPr="000F2009">
        <w:t xml:space="preserve">arbon; </w:t>
      </w:r>
      <w:r w:rsidR="00E80957" w:rsidRPr="000F2009">
        <w:t>wt%</w:t>
      </w:r>
      <w:r w:rsidR="00513BCC" w:rsidRPr="000F2009">
        <w:t xml:space="preserve"> = </w:t>
      </w:r>
      <w:r w:rsidR="00E80957" w:rsidRPr="000F2009">
        <w:t xml:space="preserve">weight </w:t>
      </w:r>
      <w:r w:rsidR="00BC7D15" w:rsidRPr="000F2009">
        <w:t>as a percentage</w:t>
      </w:r>
      <w:r w:rsidR="00E80957" w:rsidRPr="000F2009">
        <w:t xml:space="preserve">; </w:t>
      </w:r>
      <w:r w:rsidR="00761898" w:rsidRPr="000F2009">
        <w:t>%EqVR</w:t>
      </w:r>
      <w:r w:rsidR="00513BCC" w:rsidRPr="000F2009">
        <w:t xml:space="preserve"> = </w:t>
      </w:r>
      <w:r w:rsidR="006F41A1" w:rsidRPr="000F2009">
        <w:t xml:space="preserve">vitrinite reflectance </w:t>
      </w:r>
      <w:r w:rsidR="00E80957" w:rsidRPr="000F2009">
        <w:t>maturity</w:t>
      </w:r>
      <w:r w:rsidR="000F2009">
        <w:br/>
      </w:r>
      <w:r w:rsidR="00E80957" w:rsidRPr="000F2009">
        <w:t xml:space="preserve">Source: modified from </w:t>
      </w:r>
      <w:r w:rsidR="00E80957" w:rsidRPr="000F2009">
        <w:fldChar w:fldCharType="begin"/>
      </w:r>
      <w:r w:rsidR="002A5EAA" w:rsidRPr="000F2009">
        <w:instrText xml:space="preserve"> ADDIN EN.CITE &lt;EndNote&gt;&lt;Cite AuthorYear="1"&gt;&lt;Author&gt;Jarrett&lt;/Author&gt;&lt;Year&gt;2019&lt;/Year&gt;&lt;RecNum&gt;217&lt;/RecNum&gt;&lt;DisplayText&gt;Jarrett et al. (2019)&lt;/DisplayText&gt;&lt;record&gt;&lt;rec-number&gt;217&lt;/rec-number&gt;&lt;foreign-keys&gt;&lt;key app="EN" db-id="rd5vdfvs2xptd5ezaf75vdxne2tdrdf55eze" timestamp="1549503860"&gt;217&lt;/key&gt;&lt;/foreign-keys&gt;&lt;ref-type name="Conference Paper"&gt;47&lt;/ref-type&gt;&lt;contributors&gt;&lt;authors&gt;&lt;author&gt;Jarrett, A.J.M&lt;/author&gt;&lt;author&gt;MacFarlane, S.,&lt;/author&gt;&lt;author&gt;Palu, T.J.&lt;/author&gt;&lt;author&gt;Boreham, C.J.&lt;/author&gt;&lt;author&gt;Hall, L.S.,&lt;/author&gt;&lt;author&gt;Edwards, D.S.&lt;/author&gt;&lt;author&gt;Cox, G.&lt;/author&gt;&lt;author&gt;Brocks, J.,&lt;/author&gt;&lt;author&gt;Munson, T.J.&lt;/author&gt;&lt;author&gt;Carr, L.&lt;/author&gt;&lt;author&gt;Henson, P&lt;/author&gt;&lt;/authors&gt;&lt;/contributors&gt;&lt;titles&gt;&lt;title&gt;Source rock geochemistry and petroleum systems of the greater McArthur Basin and links to other northern Australian Proterozoic basins&lt;/title&gt;&lt;secondary-title&gt;Annual Geoscience Exploration Seminar (AGES) 2019 Proceedings&lt;/secondary-title&gt;&lt;/titles&gt;&lt;dates&gt;&lt;year&gt;2019&lt;/year&gt;&lt;pub-dates&gt;&lt;date&gt;20-21 March, 2019&lt;/date&gt;&lt;/pub-dates&gt;&lt;/dates&gt;&lt;pub-location&gt;Alice Springs&lt;/pub-location&gt;&lt;publisher&gt;Northern Territory Geological Survey&lt;/publisher&gt;&lt;urls&gt;&lt;/urls&gt;&lt;/record&gt;&lt;/Cite&gt;&lt;/EndNote&gt;</w:instrText>
      </w:r>
      <w:r w:rsidR="00E80957" w:rsidRPr="000F2009">
        <w:fldChar w:fldCharType="separate"/>
      </w:r>
      <w:r w:rsidR="002F710F" w:rsidRPr="000F2009">
        <w:t>Jarrett et al. (2019)</w:t>
      </w:r>
      <w:r w:rsidR="00E80957" w:rsidRPr="000F2009">
        <w:fldChar w:fldCharType="end"/>
      </w:r>
      <w:r w:rsidR="000F2009">
        <w:br/>
      </w:r>
      <w:r w:rsidR="00E80957" w:rsidRPr="000F2009">
        <w:t xml:space="preserve">Data: </w:t>
      </w:r>
      <w:r w:rsidR="00E80957" w:rsidRPr="000F2009">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E80957" w:rsidRPr="000F2009">
        <w:fldChar w:fldCharType="separate"/>
      </w:r>
      <w:r w:rsidR="00E80957" w:rsidRPr="000F2009">
        <w:rPr>
          <w:noProof/>
        </w:rPr>
        <w:t>Revie and Normington (2018)</w:t>
      </w:r>
      <w:r w:rsidR="00E80957" w:rsidRPr="000F2009">
        <w:fldChar w:fldCharType="end"/>
      </w:r>
      <w:r w:rsidR="00E80957" w:rsidRPr="000F2009">
        <w:t xml:space="preserve">; </w:t>
      </w:r>
      <w:r w:rsidR="00E80957" w:rsidRPr="000F2009">
        <w:fldChar w:fldCharType="begin"/>
      </w:r>
      <w:r w:rsidR="000E39F9">
        <w:instrText xml:space="preserve"> ADDIN EN.CITE &lt;EndNote&gt;&lt;Cite AuthorYear="1"&gt;&lt;Author&gt;Pangaea NT Pty Ltd&lt;/Author&gt;&lt;Year&gt;2019&lt;/Year&gt;&lt;RecNum&gt;320&lt;/RecNum&gt;&lt;DisplayText&gt;Pangaea NT Pty Ltd (2019)&lt;/DisplayText&gt;&lt;record&gt;&lt;rec-number&gt;320&lt;/rec-number&gt;&lt;foreign-keys&gt;&lt;key app="EN" db-id="rd5vdfvs2xptd5ezaf75vdxne2tdrdf55eze" timestamp="1556001360"&gt;320&lt;/key&gt;&lt;/foreign-keys&gt;&lt;ref-type name="Dataset"&gt;59&lt;/ref-type&gt;&lt;contributors&gt;&lt;authors&gt;&lt;author&gt;Pangaea NT Pty Ltd,&lt;/author&gt;&lt;/authors&gt;&lt;secondary-authors&gt;&lt;author&gt;Hoffman, T.&lt;/author&gt;&lt;/secondary-authors&gt;&lt;/contributors&gt;&lt;titles&gt;&lt;title&gt;Total Organic Carbon, Rock-Eval Pyrolysis, Bottom Hole Temperatures, gas composition, organic petrology for Birdum Creek 1 Wyworrie 1 Tarlee 1, Tarlee 2 and Tarlee S3&lt;/title&gt;&lt;/titles&gt;&lt;dates&gt;&lt;year&gt;2019&lt;/year&gt;&lt;/dates&gt;&lt;label&gt;76944BC6-9C2A-4712-A55B-A3FAB58DE914&lt;/label&gt;&lt;urls&gt;&lt;related-urls&gt;&lt;url&gt;https://www.pangaea.net.au/&lt;/url&gt;&lt;/related-urls&gt;&lt;/urls&gt;&lt;/record&gt;&lt;/Cite&gt;&lt;/EndNote&gt;</w:instrText>
      </w:r>
      <w:r w:rsidR="00E80957" w:rsidRPr="000F2009">
        <w:fldChar w:fldCharType="separate"/>
      </w:r>
      <w:r w:rsidR="00E80957" w:rsidRPr="000F2009">
        <w:rPr>
          <w:noProof/>
        </w:rPr>
        <w:t>Pangaea NT Pty Ltd (2019)</w:t>
      </w:r>
      <w:r w:rsidR="00E80957" w:rsidRPr="000F2009">
        <w:fldChar w:fldCharType="end"/>
      </w:r>
      <w:r w:rsidR="003E74AD" w:rsidRPr="000F2009">
        <w:br/>
        <w:t>Element: GBA-BEE-2-052</w:t>
      </w:r>
    </w:p>
    <w:p w14:paraId="13F4A02D" w14:textId="11547A9A" w:rsidR="003E74AD" w:rsidRDefault="000E4881" w:rsidP="000E4881">
      <w:pPr>
        <w:pStyle w:val="Caption"/>
      </w:pPr>
      <w:bookmarkStart w:id="251" w:name="_Ref1552190"/>
      <w:bookmarkStart w:id="252" w:name="_Toc445137"/>
      <w:bookmarkStart w:id="253" w:name="_Toc36042511"/>
      <w:r>
        <w:t xml:space="preserve">Table </w:t>
      </w:r>
      <w:r w:rsidR="003F480D">
        <w:rPr>
          <w:noProof/>
        </w:rPr>
        <w:fldChar w:fldCharType="begin"/>
      </w:r>
      <w:r w:rsidR="003F480D">
        <w:rPr>
          <w:noProof/>
        </w:rPr>
        <w:instrText xml:space="preserve"> SEQ Table \* ARABIC </w:instrText>
      </w:r>
      <w:r w:rsidR="003F480D">
        <w:rPr>
          <w:noProof/>
        </w:rPr>
        <w:fldChar w:fldCharType="separate"/>
      </w:r>
      <w:r w:rsidR="00EC3730">
        <w:rPr>
          <w:noProof/>
        </w:rPr>
        <w:t>26</w:t>
      </w:r>
      <w:r w:rsidR="003F480D">
        <w:rPr>
          <w:noProof/>
        </w:rPr>
        <w:fldChar w:fldCharType="end"/>
      </w:r>
      <w:bookmarkEnd w:id="251"/>
      <w:r>
        <w:t xml:space="preserve"> </w:t>
      </w:r>
      <w:r w:rsidR="00352018">
        <w:t>Present day n</w:t>
      </w:r>
      <w:r w:rsidR="003E74AD">
        <w:t>et organically rich ratio (NORR) of the Kyalla Formation shales in the Beetaloo Sub-basin and surrounds</w:t>
      </w:r>
      <w:bookmarkEnd w:id="252"/>
      <w:bookmarkEnd w:id="253"/>
    </w:p>
    <w:tbl>
      <w:tblPr>
        <w:tblStyle w:val="TableBAHeaderRow"/>
        <w:tblW w:w="9695" w:type="dxa"/>
        <w:tblLook w:val="04A0" w:firstRow="1" w:lastRow="0" w:firstColumn="1" w:lastColumn="0" w:noHBand="0" w:noVBand="1"/>
      </w:tblPr>
      <w:tblGrid>
        <w:gridCol w:w="1282"/>
        <w:gridCol w:w="1843"/>
        <w:gridCol w:w="2262"/>
        <w:gridCol w:w="1843"/>
        <w:gridCol w:w="2465"/>
      </w:tblGrid>
      <w:tr w:rsidR="003E74AD" w14:paraId="1B73F4A4" w14:textId="77777777" w:rsidTr="00D153FC">
        <w:trPr>
          <w:cnfStyle w:val="100000000000" w:firstRow="1" w:lastRow="0" w:firstColumn="0" w:lastColumn="0" w:oddVBand="0" w:evenVBand="0" w:oddHBand="0" w:evenHBand="0" w:firstRowFirstColumn="0" w:firstRowLastColumn="0" w:lastRowFirstColumn="0" w:lastRowLastColumn="0"/>
          <w:trHeight w:val="321"/>
          <w:tblHeader/>
        </w:trPr>
        <w:tc>
          <w:tcPr>
            <w:tcW w:w="1282" w:type="dxa"/>
            <w:hideMark/>
          </w:tcPr>
          <w:p w14:paraId="2AB18B02" w14:textId="77777777" w:rsidR="003E74AD" w:rsidRDefault="003E74AD" w:rsidP="007E7D57">
            <w:pPr>
              <w:pStyle w:val="TableText"/>
            </w:pPr>
            <w:r>
              <w:t>Beetaloo Sub-basin region</w:t>
            </w:r>
          </w:p>
        </w:tc>
        <w:tc>
          <w:tcPr>
            <w:tcW w:w="1843" w:type="dxa"/>
            <w:noWrap/>
            <w:hideMark/>
          </w:tcPr>
          <w:p w14:paraId="782E8917" w14:textId="77777777" w:rsidR="003E74AD" w:rsidRDefault="003E74AD" w:rsidP="007E7D57">
            <w:pPr>
              <w:pStyle w:val="TableText"/>
              <w:rPr>
                <w:rFonts w:eastAsiaTheme="minorHAnsi"/>
              </w:rPr>
            </w:pPr>
            <w:r>
              <w:t>Well</w:t>
            </w:r>
          </w:p>
        </w:tc>
        <w:tc>
          <w:tcPr>
            <w:tcW w:w="2262" w:type="dxa"/>
            <w:noWrap/>
            <w:hideMark/>
          </w:tcPr>
          <w:p w14:paraId="2C4E2E7E" w14:textId="77777777" w:rsidR="003E74AD" w:rsidRDefault="003E74AD" w:rsidP="007E7D57">
            <w:pPr>
              <w:pStyle w:val="TableText"/>
              <w:rPr>
                <w:rFonts w:eastAsiaTheme="minorHAnsi"/>
              </w:rPr>
            </w:pPr>
            <w:r>
              <w:t>Net organically rich ratio (fraction)</w:t>
            </w:r>
          </w:p>
        </w:tc>
        <w:tc>
          <w:tcPr>
            <w:tcW w:w="1843" w:type="dxa"/>
            <w:hideMark/>
          </w:tcPr>
          <w:p w14:paraId="4E5A6A6B" w14:textId="77777777" w:rsidR="003E74AD" w:rsidRDefault="003E74AD" w:rsidP="007E7D57">
            <w:pPr>
              <w:pStyle w:val="TableText"/>
            </w:pPr>
            <w:r>
              <w:t>Total formation thickness (m)</w:t>
            </w:r>
          </w:p>
        </w:tc>
        <w:tc>
          <w:tcPr>
            <w:tcW w:w="2465" w:type="dxa"/>
            <w:hideMark/>
          </w:tcPr>
          <w:p w14:paraId="7DB1721E" w14:textId="77777777" w:rsidR="003E74AD" w:rsidRDefault="003E74AD" w:rsidP="007E7D57">
            <w:pPr>
              <w:pStyle w:val="TableText"/>
            </w:pPr>
            <w:r>
              <w:t>Total thickness of organically rich section (m)</w:t>
            </w:r>
          </w:p>
        </w:tc>
      </w:tr>
      <w:tr w:rsidR="0010330C" w14:paraId="2CEDC67B" w14:textId="77777777" w:rsidTr="007E7D57">
        <w:trPr>
          <w:cnfStyle w:val="000000100000" w:firstRow="0" w:lastRow="0" w:firstColumn="0" w:lastColumn="0" w:oddVBand="0" w:evenVBand="0" w:oddHBand="1" w:evenHBand="0" w:firstRowFirstColumn="0" w:firstRowLastColumn="0" w:lastRowFirstColumn="0" w:lastRowLastColumn="0"/>
          <w:trHeight w:val="305"/>
        </w:trPr>
        <w:tc>
          <w:tcPr>
            <w:tcW w:w="1282" w:type="dxa"/>
            <w:hideMark/>
          </w:tcPr>
          <w:p w14:paraId="4A7D0847" w14:textId="77777777" w:rsidR="0010330C" w:rsidRDefault="0010330C" w:rsidP="007E7D57">
            <w:pPr>
              <w:pStyle w:val="TableText"/>
            </w:pPr>
            <w:r>
              <w:t>Eastern</w:t>
            </w:r>
          </w:p>
        </w:tc>
        <w:tc>
          <w:tcPr>
            <w:tcW w:w="1843" w:type="dxa"/>
            <w:noWrap/>
            <w:hideMark/>
          </w:tcPr>
          <w:p w14:paraId="39B35752" w14:textId="77777777" w:rsidR="0010330C" w:rsidRDefault="0010330C" w:rsidP="007E7D57">
            <w:pPr>
              <w:pStyle w:val="TableText"/>
              <w:rPr>
                <w:rFonts w:eastAsiaTheme="minorHAnsi"/>
              </w:rPr>
            </w:pPr>
            <w:r>
              <w:t>Beetaloo W1</w:t>
            </w:r>
          </w:p>
        </w:tc>
        <w:tc>
          <w:tcPr>
            <w:tcW w:w="2262" w:type="dxa"/>
            <w:noWrap/>
            <w:hideMark/>
          </w:tcPr>
          <w:p w14:paraId="3029C23A" w14:textId="5B318F27" w:rsidR="0010330C" w:rsidRDefault="0010330C" w:rsidP="007E7D57">
            <w:pPr>
              <w:pStyle w:val="TableText"/>
              <w:rPr>
                <w:rFonts w:eastAsiaTheme="minorHAnsi"/>
              </w:rPr>
            </w:pPr>
            <w:r w:rsidRPr="00AA24E6">
              <w:t>0.01</w:t>
            </w:r>
          </w:p>
        </w:tc>
        <w:tc>
          <w:tcPr>
            <w:tcW w:w="1843" w:type="dxa"/>
            <w:hideMark/>
          </w:tcPr>
          <w:p w14:paraId="4D0CF1F4" w14:textId="45F75859" w:rsidR="0010330C" w:rsidRDefault="0010330C" w:rsidP="007E7D57">
            <w:pPr>
              <w:pStyle w:val="TableText"/>
              <w:rPr>
                <w:color w:val="0D0D0D" w:themeColor="text1" w:themeTint="F2"/>
                <w:szCs w:val="18"/>
              </w:rPr>
            </w:pPr>
            <w:r w:rsidRPr="00610146">
              <w:t>787</w:t>
            </w:r>
          </w:p>
        </w:tc>
        <w:tc>
          <w:tcPr>
            <w:tcW w:w="2465" w:type="dxa"/>
            <w:hideMark/>
          </w:tcPr>
          <w:p w14:paraId="04AAF10A" w14:textId="3D051B35" w:rsidR="0010330C" w:rsidRDefault="0010330C" w:rsidP="007E7D57">
            <w:pPr>
              <w:pStyle w:val="TableText"/>
              <w:rPr>
                <w:color w:val="0D0D0D" w:themeColor="text1" w:themeTint="F2"/>
                <w:szCs w:val="18"/>
              </w:rPr>
            </w:pPr>
            <w:r w:rsidRPr="00610146">
              <w:t>5</w:t>
            </w:r>
          </w:p>
        </w:tc>
      </w:tr>
      <w:tr w:rsidR="0010330C" w14:paraId="3791581C" w14:textId="77777777" w:rsidTr="007E7D57">
        <w:trPr>
          <w:cnfStyle w:val="000000010000" w:firstRow="0" w:lastRow="0" w:firstColumn="0" w:lastColumn="0" w:oddVBand="0" w:evenVBand="0" w:oddHBand="0" w:evenHBand="1" w:firstRowFirstColumn="0" w:firstRowLastColumn="0" w:lastRowFirstColumn="0" w:lastRowLastColumn="0"/>
          <w:trHeight w:val="305"/>
        </w:trPr>
        <w:tc>
          <w:tcPr>
            <w:tcW w:w="1282" w:type="dxa"/>
            <w:hideMark/>
          </w:tcPr>
          <w:p w14:paraId="38E418DA" w14:textId="77777777" w:rsidR="0010330C" w:rsidRDefault="0010330C" w:rsidP="007E7D57">
            <w:pPr>
              <w:pStyle w:val="TableText"/>
            </w:pPr>
            <w:r>
              <w:t>Western</w:t>
            </w:r>
          </w:p>
        </w:tc>
        <w:tc>
          <w:tcPr>
            <w:tcW w:w="1843" w:type="dxa"/>
            <w:noWrap/>
            <w:hideMark/>
          </w:tcPr>
          <w:p w14:paraId="219A3791" w14:textId="77777777" w:rsidR="0010330C" w:rsidRDefault="0010330C" w:rsidP="007E7D57">
            <w:pPr>
              <w:pStyle w:val="TableText"/>
              <w:rPr>
                <w:rFonts w:eastAsiaTheme="minorHAnsi"/>
              </w:rPr>
            </w:pPr>
            <w:r>
              <w:t>Birdum Creek 1</w:t>
            </w:r>
          </w:p>
        </w:tc>
        <w:tc>
          <w:tcPr>
            <w:tcW w:w="2262" w:type="dxa"/>
            <w:noWrap/>
            <w:hideMark/>
          </w:tcPr>
          <w:p w14:paraId="34527D62" w14:textId="739C66E2" w:rsidR="0010330C" w:rsidRDefault="0010330C" w:rsidP="007E7D57">
            <w:pPr>
              <w:pStyle w:val="TableText"/>
              <w:rPr>
                <w:rFonts w:eastAsiaTheme="minorHAnsi"/>
              </w:rPr>
            </w:pPr>
            <w:r w:rsidRPr="00AA24E6">
              <w:t>0.37</w:t>
            </w:r>
          </w:p>
        </w:tc>
        <w:tc>
          <w:tcPr>
            <w:tcW w:w="1843" w:type="dxa"/>
            <w:hideMark/>
          </w:tcPr>
          <w:p w14:paraId="5BA0EBEC" w14:textId="07F1A809" w:rsidR="0010330C" w:rsidRDefault="0010330C" w:rsidP="007E7D57">
            <w:pPr>
              <w:pStyle w:val="TableText"/>
              <w:rPr>
                <w:color w:val="0D0D0D" w:themeColor="text1" w:themeTint="F2"/>
                <w:szCs w:val="18"/>
              </w:rPr>
            </w:pPr>
            <w:r w:rsidRPr="00610146">
              <w:t>249</w:t>
            </w:r>
          </w:p>
        </w:tc>
        <w:tc>
          <w:tcPr>
            <w:tcW w:w="2465" w:type="dxa"/>
            <w:hideMark/>
          </w:tcPr>
          <w:p w14:paraId="478795F9" w14:textId="5CC80456" w:rsidR="0010330C" w:rsidRDefault="0010330C" w:rsidP="007E7D57">
            <w:pPr>
              <w:pStyle w:val="TableText"/>
              <w:rPr>
                <w:color w:val="0D0D0D" w:themeColor="text1" w:themeTint="F2"/>
                <w:szCs w:val="18"/>
              </w:rPr>
            </w:pPr>
            <w:r w:rsidRPr="00610146">
              <w:t>93</w:t>
            </w:r>
          </w:p>
        </w:tc>
      </w:tr>
      <w:tr w:rsidR="0010330C" w14:paraId="0B897D15" w14:textId="77777777" w:rsidTr="007E7D57">
        <w:trPr>
          <w:cnfStyle w:val="000000100000" w:firstRow="0" w:lastRow="0" w:firstColumn="0" w:lastColumn="0" w:oddVBand="0" w:evenVBand="0" w:oddHBand="1" w:evenHBand="0" w:firstRowFirstColumn="0" w:firstRowLastColumn="0" w:lastRowFirstColumn="0" w:lastRowLastColumn="0"/>
          <w:trHeight w:val="305"/>
        </w:trPr>
        <w:tc>
          <w:tcPr>
            <w:tcW w:w="1282" w:type="dxa"/>
            <w:hideMark/>
          </w:tcPr>
          <w:p w14:paraId="5DEDFE2A" w14:textId="77777777" w:rsidR="0010330C" w:rsidRDefault="0010330C" w:rsidP="007E7D57">
            <w:pPr>
              <w:pStyle w:val="TableText"/>
            </w:pPr>
            <w:r>
              <w:t>Western</w:t>
            </w:r>
          </w:p>
        </w:tc>
        <w:tc>
          <w:tcPr>
            <w:tcW w:w="1843" w:type="dxa"/>
            <w:noWrap/>
            <w:hideMark/>
          </w:tcPr>
          <w:p w14:paraId="0E3C82DA" w14:textId="77777777" w:rsidR="0010330C" w:rsidRDefault="0010330C" w:rsidP="007E7D57">
            <w:pPr>
              <w:pStyle w:val="TableText"/>
              <w:rPr>
                <w:rFonts w:eastAsiaTheme="minorHAnsi"/>
              </w:rPr>
            </w:pPr>
            <w:r>
              <w:t>Tarlee 1</w:t>
            </w:r>
          </w:p>
        </w:tc>
        <w:tc>
          <w:tcPr>
            <w:tcW w:w="2262" w:type="dxa"/>
            <w:noWrap/>
            <w:hideMark/>
          </w:tcPr>
          <w:p w14:paraId="4274A6C2" w14:textId="16BEDE3F" w:rsidR="0010330C" w:rsidRDefault="0010330C" w:rsidP="007E7D57">
            <w:pPr>
              <w:pStyle w:val="TableText"/>
              <w:rPr>
                <w:rFonts w:eastAsiaTheme="minorHAnsi"/>
              </w:rPr>
            </w:pPr>
            <w:r w:rsidRPr="00AA24E6">
              <w:t>0.42</w:t>
            </w:r>
          </w:p>
        </w:tc>
        <w:tc>
          <w:tcPr>
            <w:tcW w:w="1843" w:type="dxa"/>
            <w:hideMark/>
          </w:tcPr>
          <w:p w14:paraId="102E37D9" w14:textId="005B3163" w:rsidR="0010330C" w:rsidRDefault="0010330C" w:rsidP="007E7D57">
            <w:pPr>
              <w:pStyle w:val="TableText"/>
              <w:rPr>
                <w:color w:val="0D0D0D" w:themeColor="text1" w:themeTint="F2"/>
                <w:szCs w:val="18"/>
              </w:rPr>
            </w:pPr>
            <w:r w:rsidRPr="00610146">
              <w:t>98</w:t>
            </w:r>
          </w:p>
        </w:tc>
        <w:tc>
          <w:tcPr>
            <w:tcW w:w="2465" w:type="dxa"/>
            <w:hideMark/>
          </w:tcPr>
          <w:p w14:paraId="58212B5D" w14:textId="458243C9" w:rsidR="0010330C" w:rsidRDefault="0010330C" w:rsidP="007E7D57">
            <w:pPr>
              <w:pStyle w:val="TableText"/>
              <w:rPr>
                <w:color w:val="0D0D0D" w:themeColor="text1" w:themeTint="F2"/>
                <w:szCs w:val="18"/>
              </w:rPr>
            </w:pPr>
            <w:r w:rsidRPr="00610146">
              <w:t>41</w:t>
            </w:r>
          </w:p>
        </w:tc>
      </w:tr>
      <w:tr w:rsidR="0010330C" w14:paraId="0D812A0A" w14:textId="77777777" w:rsidTr="007E7D57">
        <w:trPr>
          <w:cnfStyle w:val="000000010000" w:firstRow="0" w:lastRow="0" w:firstColumn="0" w:lastColumn="0" w:oddVBand="0" w:evenVBand="0" w:oddHBand="0" w:evenHBand="1" w:firstRowFirstColumn="0" w:firstRowLastColumn="0" w:lastRowFirstColumn="0" w:lastRowLastColumn="0"/>
          <w:trHeight w:val="305"/>
        </w:trPr>
        <w:tc>
          <w:tcPr>
            <w:tcW w:w="1282" w:type="dxa"/>
            <w:hideMark/>
          </w:tcPr>
          <w:p w14:paraId="3490507E" w14:textId="77777777" w:rsidR="0010330C" w:rsidRDefault="0010330C" w:rsidP="007E7D57">
            <w:pPr>
              <w:pStyle w:val="TableText"/>
            </w:pPr>
            <w:r>
              <w:t>Western</w:t>
            </w:r>
          </w:p>
        </w:tc>
        <w:tc>
          <w:tcPr>
            <w:tcW w:w="1843" w:type="dxa"/>
            <w:noWrap/>
            <w:hideMark/>
          </w:tcPr>
          <w:p w14:paraId="1F6CBEA7" w14:textId="77777777" w:rsidR="0010330C" w:rsidRDefault="0010330C" w:rsidP="007E7D57">
            <w:pPr>
              <w:pStyle w:val="TableText"/>
              <w:rPr>
                <w:rFonts w:eastAsiaTheme="minorHAnsi"/>
              </w:rPr>
            </w:pPr>
            <w:r>
              <w:t>Tarlee 2</w:t>
            </w:r>
          </w:p>
        </w:tc>
        <w:tc>
          <w:tcPr>
            <w:tcW w:w="2262" w:type="dxa"/>
            <w:noWrap/>
            <w:hideMark/>
          </w:tcPr>
          <w:p w14:paraId="29DACE15" w14:textId="6A91168D" w:rsidR="0010330C" w:rsidRDefault="0010330C" w:rsidP="007E7D57">
            <w:pPr>
              <w:pStyle w:val="TableText"/>
              <w:rPr>
                <w:rFonts w:eastAsiaTheme="minorHAnsi"/>
              </w:rPr>
            </w:pPr>
            <w:r w:rsidRPr="00AA24E6">
              <w:t>0.42</w:t>
            </w:r>
          </w:p>
        </w:tc>
        <w:tc>
          <w:tcPr>
            <w:tcW w:w="1843" w:type="dxa"/>
            <w:hideMark/>
          </w:tcPr>
          <w:p w14:paraId="4A20C50F" w14:textId="316F3EED" w:rsidR="0010330C" w:rsidRDefault="0010330C" w:rsidP="007E7D57">
            <w:pPr>
              <w:pStyle w:val="TableText"/>
              <w:rPr>
                <w:color w:val="0D0D0D" w:themeColor="text1" w:themeTint="F2"/>
                <w:szCs w:val="18"/>
              </w:rPr>
            </w:pPr>
            <w:r w:rsidRPr="00610146">
              <w:t>95</w:t>
            </w:r>
          </w:p>
        </w:tc>
        <w:tc>
          <w:tcPr>
            <w:tcW w:w="2465" w:type="dxa"/>
            <w:hideMark/>
          </w:tcPr>
          <w:p w14:paraId="6634AA96" w14:textId="13CDE836" w:rsidR="0010330C" w:rsidRDefault="0010330C" w:rsidP="007E7D57">
            <w:pPr>
              <w:pStyle w:val="TableText"/>
              <w:rPr>
                <w:color w:val="0D0D0D" w:themeColor="text1" w:themeTint="F2"/>
                <w:szCs w:val="18"/>
              </w:rPr>
            </w:pPr>
            <w:r w:rsidRPr="00610146">
              <w:t>40</w:t>
            </w:r>
          </w:p>
        </w:tc>
      </w:tr>
      <w:tr w:rsidR="0010330C" w14:paraId="280DAF2C" w14:textId="77777777" w:rsidTr="007E7D57">
        <w:trPr>
          <w:cnfStyle w:val="000000100000" w:firstRow="0" w:lastRow="0" w:firstColumn="0" w:lastColumn="0" w:oddVBand="0" w:evenVBand="0" w:oddHBand="1" w:evenHBand="0" w:firstRowFirstColumn="0" w:firstRowLastColumn="0" w:lastRowFirstColumn="0" w:lastRowLastColumn="0"/>
          <w:trHeight w:val="305"/>
        </w:trPr>
        <w:tc>
          <w:tcPr>
            <w:tcW w:w="1282" w:type="dxa"/>
          </w:tcPr>
          <w:p w14:paraId="2F368A8A" w14:textId="77777777" w:rsidR="0010330C" w:rsidRDefault="0010330C" w:rsidP="007E7D57">
            <w:pPr>
              <w:pStyle w:val="TableText"/>
            </w:pPr>
          </w:p>
        </w:tc>
        <w:tc>
          <w:tcPr>
            <w:tcW w:w="1843" w:type="dxa"/>
            <w:noWrap/>
            <w:hideMark/>
          </w:tcPr>
          <w:p w14:paraId="5A6D9FDB" w14:textId="77777777" w:rsidR="0010330C" w:rsidRDefault="0010330C" w:rsidP="007E7D57">
            <w:pPr>
              <w:pStyle w:val="TableText"/>
              <w:rPr>
                <w:rFonts w:eastAsiaTheme="minorHAnsi"/>
              </w:rPr>
            </w:pPr>
            <w:r>
              <w:t>Average</w:t>
            </w:r>
          </w:p>
        </w:tc>
        <w:tc>
          <w:tcPr>
            <w:tcW w:w="2262" w:type="dxa"/>
            <w:noWrap/>
            <w:hideMark/>
          </w:tcPr>
          <w:p w14:paraId="3A9A7897" w14:textId="75B6E448" w:rsidR="0010330C" w:rsidRDefault="0010330C" w:rsidP="007E7D57">
            <w:pPr>
              <w:pStyle w:val="TableText"/>
              <w:rPr>
                <w:rFonts w:eastAsiaTheme="minorHAnsi"/>
              </w:rPr>
            </w:pPr>
            <w:r w:rsidRPr="00AA24E6">
              <w:t>0.30</w:t>
            </w:r>
          </w:p>
        </w:tc>
        <w:tc>
          <w:tcPr>
            <w:tcW w:w="1843" w:type="dxa"/>
            <w:hideMark/>
          </w:tcPr>
          <w:p w14:paraId="5310FF23" w14:textId="5D52187C" w:rsidR="0010330C" w:rsidRDefault="0010330C" w:rsidP="007E7D57">
            <w:pPr>
              <w:pStyle w:val="TableText"/>
              <w:rPr>
                <w:color w:val="0D0D0D" w:themeColor="text1" w:themeTint="F2"/>
                <w:szCs w:val="18"/>
              </w:rPr>
            </w:pPr>
            <w:r w:rsidRPr="00610146">
              <w:t>307</w:t>
            </w:r>
          </w:p>
        </w:tc>
        <w:tc>
          <w:tcPr>
            <w:tcW w:w="2465" w:type="dxa"/>
            <w:hideMark/>
          </w:tcPr>
          <w:p w14:paraId="4E18CA17" w14:textId="31824815" w:rsidR="0010330C" w:rsidRDefault="0010330C" w:rsidP="007E7D57">
            <w:pPr>
              <w:pStyle w:val="TableText"/>
              <w:rPr>
                <w:color w:val="0D0D0D" w:themeColor="text1" w:themeTint="F2"/>
                <w:szCs w:val="18"/>
              </w:rPr>
            </w:pPr>
            <w:r w:rsidRPr="00610146">
              <w:t>45</w:t>
            </w:r>
          </w:p>
        </w:tc>
      </w:tr>
    </w:tbl>
    <w:p w14:paraId="649EC536" w14:textId="709FFD2D" w:rsidR="003E74AD" w:rsidRDefault="003E74AD" w:rsidP="001E0C2D">
      <w:pPr>
        <w:pStyle w:val="SourceornoteforTableorFigure"/>
      </w:pPr>
      <w:r>
        <w:t xml:space="preserve">Data: </w:t>
      </w:r>
      <w:r w:rsidR="00270829">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270829">
        <w:fldChar w:fldCharType="separate"/>
      </w:r>
      <w:r w:rsidR="00270829">
        <w:rPr>
          <w:noProof/>
        </w:rPr>
        <w:t>Revie and Normington (2018)</w:t>
      </w:r>
      <w:r w:rsidR="00270829">
        <w:fldChar w:fldCharType="end"/>
      </w:r>
    </w:p>
    <w:p w14:paraId="3A009364" w14:textId="1C293BB9" w:rsidR="003E74AD" w:rsidRPr="000F2009" w:rsidRDefault="003E74AD" w:rsidP="000F2009">
      <w:pPr>
        <w:pStyle w:val="Heading5"/>
      </w:pPr>
      <w:r w:rsidRPr="000F2009">
        <w:t>Shale reservoir characteristics</w:t>
      </w:r>
    </w:p>
    <w:p w14:paraId="432336F3" w14:textId="77777777" w:rsidR="003E74AD" w:rsidRPr="008169F7" w:rsidRDefault="003E74AD" w:rsidP="008169F7">
      <w:pPr>
        <w:pStyle w:val="Heading6"/>
      </w:pPr>
      <w:r w:rsidRPr="008169F7">
        <w:t>Petrophysical properties</w:t>
      </w:r>
    </w:p>
    <w:p w14:paraId="49E8FDB6" w14:textId="64CF46EC" w:rsidR="003E74AD" w:rsidRDefault="003E74AD" w:rsidP="003E74AD">
      <w:pPr>
        <w:pStyle w:val="BodyText"/>
      </w:pPr>
      <w:r>
        <w:t>Porosity, permeability and fluid saturation are three of the key petrophysical input parameters required for characterising shale plays. Based on laboratory tests (as-received basis) on 14 Kyalla Formation shale rock samples from 3 wells the Beetaloo Sub-basin and surrounds, the Kyalla Formation shales have an average total porosity (helium porosity of dry samples) of 5.</w:t>
      </w:r>
      <w:r w:rsidR="00100F2D">
        <w:t>9</w:t>
      </w:r>
      <w:r>
        <w:t>%, average as-received bulk density of 2.59 gm/cc, average water saturation of 61.5%, average oil saturation of 5.</w:t>
      </w:r>
      <w:r w:rsidR="00100F2D">
        <w:t>9</w:t>
      </w:r>
      <w:r>
        <w:t xml:space="preserve">%, average gas saturation of 32.6%, average gas-filled porosity of 1.95% and average permeability (as-received samples) of </w:t>
      </w:r>
      <w:r w:rsidR="00990B69" w:rsidRPr="007E7D57">
        <w:t>7.9</w:t>
      </w:r>
      <w:r w:rsidR="00100F2D">
        <w:t xml:space="preserve"> x 10</w:t>
      </w:r>
      <w:r w:rsidR="00100F2D" w:rsidRPr="009F108C">
        <w:rPr>
          <w:vertAlign w:val="superscript"/>
        </w:rPr>
        <w:t>-5</w:t>
      </w:r>
      <w:r w:rsidR="00100F2D" w:rsidRPr="00955ABA">
        <w:t xml:space="preserve"> </w:t>
      </w:r>
      <w:r>
        <w:t xml:space="preserve">mD. </w:t>
      </w:r>
      <w:r>
        <w:fldChar w:fldCharType="begin"/>
      </w:r>
      <w:r>
        <w:instrText xml:space="preserve"> REF _Ref535849349 \h  \* MERGEFORMAT </w:instrText>
      </w:r>
      <w:r>
        <w:fldChar w:fldCharType="separate"/>
      </w:r>
      <w:r w:rsidR="00EC3730">
        <w:t xml:space="preserve">Table </w:t>
      </w:r>
      <w:r w:rsidR="00EC3730">
        <w:rPr>
          <w:noProof/>
        </w:rPr>
        <w:t>27</w:t>
      </w:r>
      <w:r>
        <w:fldChar w:fldCharType="end"/>
      </w:r>
      <w:r>
        <w:t xml:space="preserve"> and </w:t>
      </w:r>
      <w:r>
        <w:fldChar w:fldCharType="begin"/>
      </w:r>
      <w:r>
        <w:instrText xml:space="preserve"> REF _Ref535849436 \h  \* MERGEFORMAT </w:instrText>
      </w:r>
      <w:r>
        <w:fldChar w:fldCharType="separate"/>
      </w:r>
      <w:r w:rsidR="00EC3730">
        <w:t xml:space="preserve">Figure </w:t>
      </w:r>
      <w:r w:rsidR="00EC3730">
        <w:rPr>
          <w:noProof/>
        </w:rPr>
        <w:t>37</w:t>
      </w:r>
      <w:r>
        <w:fldChar w:fldCharType="end"/>
      </w:r>
      <w:r>
        <w:t xml:space="preserve"> show the details of above parameters in different wells in the Beetaloo Sub-basin and surrounds.</w:t>
      </w:r>
    </w:p>
    <w:p w14:paraId="0A5A049D" w14:textId="177C0FDD" w:rsidR="003E74AD" w:rsidRDefault="003E74AD" w:rsidP="003E74AD">
      <w:pPr>
        <w:pStyle w:val="Caption"/>
      </w:pPr>
      <w:bookmarkStart w:id="254" w:name="_Ref535849349"/>
      <w:bookmarkStart w:id="255" w:name="_Toc445138"/>
      <w:bookmarkStart w:id="256" w:name="_Toc36042512"/>
      <w:r>
        <w:t xml:space="preserve">Table </w:t>
      </w:r>
      <w:r>
        <w:fldChar w:fldCharType="begin"/>
      </w:r>
      <w:r>
        <w:rPr>
          <w:noProof/>
        </w:rPr>
        <w:instrText xml:space="preserve"> SEQ Table \* ARABIC </w:instrText>
      </w:r>
      <w:r>
        <w:fldChar w:fldCharType="separate"/>
      </w:r>
      <w:r w:rsidR="00EC3730">
        <w:rPr>
          <w:noProof/>
        </w:rPr>
        <w:t>27</w:t>
      </w:r>
      <w:r>
        <w:fldChar w:fldCharType="end"/>
      </w:r>
      <w:bookmarkEnd w:id="254"/>
      <w:r>
        <w:t xml:space="preserve"> Average laboratory measured </w:t>
      </w:r>
      <w:r w:rsidR="00DE6141">
        <w:t xml:space="preserve">as-received </w:t>
      </w:r>
      <w:r>
        <w:t>shale rock properties of Kyalla Formation for key wells in the Beetaloo Sub-basin</w:t>
      </w:r>
      <w:bookmarkEnd w:id="255"/>
      <w:bookmarkEnd w:id="256"/>
    </w:p>
    <w:tbl>
      <w:tblPr>
        <w:tblStyle w:val="TableBAHeaderRow"/>
        <w:tblW w:w="5000" w:type="pct"/>
        <w:tblLook w:val="04A0" w:firstRow="1" w:lastRow="0" w:firstColumn="1" w:lastColumn="0" w:noHBand="0" w:noVBand="1"/>
      </w:tblPr>
      <w:tblGrid>
        <w:gridCol w:w="1129"/>
        <w:gridCol w:w="1087"/>
        <w:gridCol w:w="840"/>
        <w:gridCol w:w="972"/>
        <w:gridCol w:w="989"/>
        <w:gridCol w:w="997"/>
        <w:gridCol w:w="989"/>
        <w:gridCol w:w="1234"/>
        <w:gridCol w:w="1401"/>
      </w:tblGrid>
      <w:tr w:rsidR="00273F04" w14:paraId="2CDB09B2" w14:textId="77777777" w:rsidTr="00C83230">
        <w:trPr>
          <w:cnfStyle w:val="100000000000" w:firstRow="1" w:lastRow="0" w:firstColumn="0" w:lastColumn="0" w:oddVBand="0" w:evenVBand="0" w:oddHBand="0" w:evenHBand="0" w:firstRowFirstColumn="0" w:firstRowLastColumn="0" w:lastRowFirstColumn="0" w:lastRowLastColumn="0"/>
          <w:trHeight w:val="308"/>
          <w:tblHeader/>
        </w:trPr>
        <w:tc>
          <w:tcPr>
            <w:tcW w:w="585" w:type="pct"/>
          </w:tcPr>
          <w:p w14:paraId="4EBAF0E6" w14:textId="2A481520" w:rsidR="00273F04" w:rsidRPr="007E7D57" w:rsidRDefault="00273F04" w:rsidP="007E7D57">
            <w:pPr>
              <w:pStyle w:val="TableText"/>
            </w:pPr>
            <w:r w:rsidRPr="007E7D57">
              <w:t>Well</w:t>
            </w:r>
          </w:p>
        </w:tc>
        <w:tc>
          <w:tcPr>
            <w:tcW w:w="564" w:type="pct"/>
            <w:hideMark/>
          </w:tcPr>
          <w:p w14:paraId="3A6FB82D" w14:textId="2990B3F9" w:rsidR="00273F04" w:rsidRPr="007E7D57" w:rsidRDefault="00273F04" w:rsidP="007E7D57">
            <w:pPr>
              <w:pStyle w:val="TableText"/>
            </w:pPr>
            <w:r w:rsidRPr="007E7D57">
              <w:t>Number of tests</w:t>
            </w:r>
          </w:p>
        </w:tc>
        <w:tc>
          <w:tcPr>
            <w:tcW w:w="436" w:type="pct"/>
            <w:hideMark/>
          </w:tcPr>
          <w:p w14:paraId="6AF97894" w14:textId="77777777" w:rsidR="00273F04" w:rsidRPr="007E7D57" w:rsidRDefault="00273F04" w:rsidP="007E7D57">
            <w:pPr>
              <w:pStyle w:val="TableText"/>
            </w:pPr>
            <w:r w:rsidRPr="007E7D57">
              <w:t>A-R Bulk Density (g/cc)</w:t>
            </w:r>
          </w:p>
        </w:tc>
        <w:tc>
          <w:tcPr>
            <w:tcW w:w="504" w:type="pct"/>
            <w:hideMark/>
          </w:tcPr>
          <w:p w14:paraId="7F93A49F" w14:textId="77777777" w:rsidR="00273F04" w:rsidRPr="007E7D57" w:rsidRDefault="00273F04" w:rsidP="007E7D57">
            <w:pPr>
              <w:pStyle w:val="TableText"/>
            </w:pPr>
            <w:r w:rsidRPr="007E7D57">
              <w:t>Dry Helium Porosity (% of BV)</w:t>
            </w:r>
          </w:p>
        </w:tc>
        <w:tc>
          <w:tcPr>
            <w:tcW w:w="513" w:type="pct"/>
            <w:hideMark/>
          </w:tcPr>
          <w:p w14:paraId="5E1F6677" w14:textId="77777777" w:rsidR="00273F04" w:rsidRPr="007E7D57" w:rsidRDefault="00273F04" w:rsidP="007E7D57">
            <w:pPr>
              <w:pStyle w:val="TableText"/>
            </w:pPr>
            <w:r w:rsidRPr="007E7D57">
              <w:t>A-R Water Saturation (% of PV)</w:t>
            </w:r>
          </w:p>
        </w:tc>
        <w:tc>
          <w:tcPr>
            <w:tcW w:w="517" w:type="pct"/>
            <w:hideMark/>
          </w:tcPr>
          <w:p w14:paraId="75AAC310" w14:textId="77777777" w:rsidR="00273F04" w:rsidRPr="007E7D57" w:rsidRDefault="00273F04" w:rsidP="007E7D57">
            <w:pPr>
              <w:pStyle w:val="TableText"/>
            </w:pPr>
            <w:r w:rsidRPr="007E7D57">
              <w:t>A-R Oil Saturation (% of PV)</w:t>
            </w:r>
          </w:p>
        </w:tc>
        <w:tc>
          <w:tcPr>
            <w:tcW w:w="513" w:type="pct"/>
            <w:hideMark/>
          </w:tcPr>
          <w:p w14:paraId="330A22DE" w14:textId="77777777" w:rsidR="00273F04" w:rsidRPr="007E7D57" w:rsidRDefault="00273F04" w:rsidP="007E7D57">
            <w:pPr>
              <w:pStyle w:val="TableText"/>
            </w:pPr>
            <w:r w:rsidRPr="007E7D57">
              <w:t>A-R Gas Saturation (% of PV)</w:t>
            </w:r>
          </w:p>
        </w:tc>
        <w:tc>
          <w:tcPr>
            <w:tcW w:w="640" w:type="pct"/>
            <w:hideMark/>
          </w:tcPr>
          <w:p w14:paraId="26E86169" w14:textId="77777777" w:rsidR="00273F04" w:rsidRPr="007E7D57" w:rsidRDefault="00273F04" w:rsidP="007E7D57">
            <w:pPr>
              <w:pStyle w:val="TableText"/>
            </w:pPr>
            <w:r w:rsidRPr="007E7D57">
              <w:t>A-R Gas - Filled Porosity (% of BV)</w:t>
            </w:r>
          </w:p>
        </w:tc>
        <w:tc>
          <w:tcPr>
            <w:tcW w:w="727" w:type="pct"/>
            <w:hideMark/>
          </w:tcPr>
          <w:p w14:paraId="3BEDCCEA" w14:textId="77777777" w:rsidR="00273F04" w:rsidRPr="007E7D57" w:rsidRDefault="00273F04" w:rsidP="007E7D57">
            <w:pPr>
              <w:pStyle w:val="TableText"/>
            </w:pPr>
            <w:r w:rsidRPr="007E7D57">
              <w:t>A-R Press Decay Permeability (mD)</w:t>
            </w:r>
          </w:p>
        </w:tc>
      </w:tr>
      <w:tr w:rsidR="00273F04" w14:paraId="4A3A04FE" w14:textId="77777777" w:rsidTr="00990B69">
        <w:trPr>
          <w:cnfStyle w:val="000000100000" w:firstRow="0" w:lastRow="0" w:firstColumn="0" w:lastColumn="0" w:oddVBand="0" w:evenVBand="0" w:oddHBand="1" w:evenHBand="0" w:firstRowFirstColumn="0" w:firstRowLastColumn="0" w:lastRowFirstColumn="0" w:lastRowLastColumn="0"/>
          <w:trHeight w:val="308"/>
        </w:trPr>
        <w:tc>
          <w:tcPr>
            <w:tcW w:w="585" w:type="pct"/>
          </w:tcPr>
          <w:p w14:paraId="64405D42" w14:textId="1C3748CB" w:rsidR="00273F04" w:rsidRPr="007E7D57" w:rsidRDefault="00273F04" w:rsidP="007E7D57">
            <w:pPr>
              <w:pStyle w:val="TableText"/>
            </w:pPr>
            <w:r w:rsidRPr="007E7D57">
              <w:t>Elliott 1</w:t>
            </w:r>
          </w:p>
        </w:tc>
        <w:tc>
          <w:tcPr>
            <w:tcW w:w="564" w:type="pct"/>
            <w:hideMark/>
          </w:tcPr>
          <w:p w14:paraId="6A0FBF96" w14:textId="4B20083C" w:rsidR="00273F04" w:rsidRPr="007E7D57" w:rsidRDefault="00273F04" w:rsidP="007E7D57">
            <w:pPr>
              <w:pStyle w:val="TableText"/>
            </w:pPr>
            <w:r w:rsidRPr="007E7D57">
              <w:t>1</w:t>
            </w:r>
          </w:p>
        </w:tc>
        <w:tc>
          <w:tcPr>
            <w:tcW w:w="436" w:type="pct"/>
            <w:hideMark/>
          </w:tcPr>
          <w:p w14:paraId="7935DA18" w14:textId="77777777" w:rsidR="00273F04" w:rsidRPr="007E7D57" w:rsidRDefault="00273F04" w:rsidP="007E7D57">
            <w:pPr>
              <w:pStyle w:val="TableText"/>
            </w:pPr>
            <w:r w:rsidRPr="007E7D57">
              <w:t>2.935</w:t>
            </w:r>
          </w:p>
        </w:tc>
        <w:tc>
          <w:tcPr>
            <w:tcW w:w="504" w:type="pct"/>
            <w:hideMark/>
          </w:tcPr>
          <w:p w14:paraId="21FCCD8C" w14:textId="77777777" w:rsidR="00273F04" w:rsidRPr="007E7D57" w:rsidRDefault="00273F04" w:rsidP="007E7D57">
            <w:pPr>
              <w:pStyle w:val="TableText"/>
            </w:pPr>
            <w:r w:rsidRPr="007E7D57">
              <w:t>3.50</w:t>
            </w:r>
          </w:p>
        </w:tc>
        <w:tc>
          <w:tcPr>
            <w:tcW w:w="513" w:type="pct"/>
            <w:hideMark/>
          </w:tcPr>
          <w:p w14:paraId="7A662D07" w14:textId="77777777" w:rsidR="00273F04" w:rsidRPr="007E7D57" w:rsidRDefault="00273F04" w:rsidP="007E7D57">
            <w:pPr>
              <w:pStyle w:val="TableText"/>
            </w:pPr>
            <w:r w:rsidRPr="007E7D57">
              <w:t>71.49</w:t>
            </w:r>
          </w:p>
        </w:tc>
        <w:tc>
          <w:tcPr>
            <w:tcW w:w="517" w:type="pct"/>
            <w:hideMark/>
          </w:tcPr>
          <w:p w14:paraId="3CDA5616" w14:textId="77777777" w:rsidR="00273F04" w:rsidRPr="007E7D57" w:rsidRDefault="00273F04" w:rsidP="007E7D57">
            <w:pPr>
              <w:pStyle w:val="TableText"/>
            </w:pPr>
            <w:r w:rsidRPr="007E7D57">
              <w:t>0.86</w:t>
            </w:r>
          </w:p>
        </w:tc>
        <w:tc>
          <w:tcPr>
            <w:tcW w:w="513" w:type="pct"/>
            <w:hideMark/>
          </w:tcPr>
          <w:p w14:paraId="1F255D3D" w14:textId="77777777" w:rsidR="00273F04" w:rsidRPr="007E7D57" w:rsidRDefault="00273F04" w:rsidP="007E7D57">
            <w:pPr>
              <w:pStyle w:val="TableText"/>
            </w:pPr>
            <w:r w:rsidRPr="007E7D57">
              <w:t>27.65</w:t>
            </w:r>
          </w:p>
        </w:tc>
        <w:tc>
          <w:tcPr>
            <w:tcW w:w="640" w:type="pct"/>
            <w:hideMark/>
          </w:tcPr>
          <w:p w14:paraId="7776BF6E" w14:textId="77777777" w:rsidR="00273F04" w:rsidRPr="007E7D57" w:rsidRDefault="00273F04" w:rsidP="007E7D57">
            <w:pPr>
              <w:pStyle w:val="TableText"/>
            </w:pPr>
            <w:r w:rsidRPr="007E7D57">
              <w:t>0.97</w:t>
            </w:r>
          </w:p>
        </w:tc>
        <w:tc>
          <w:tcPr>
            <w:tcW w:w="727" w:type="pct"/>
            <w:hideMark/>
          </w:tcPr>
          <w:p w14:paraId="219AC9BC" w14:textId="02F1680F" w:rsidR="00273F04" w:rsidRPr="007E7D57" w:rsidRDefault="00273F04" w:rsidP="00100F2D">
            <w:pPr>
              <w:pStyle w:val="TableText"/>
            </w:pPr>
            <w:r w:rsidRPr="007E7D57">
              <w:t>1.100</w:t>
            </w:r>
            <w:r w:rsidR="00100F2D">
              <w:t xml:space="preserve"> x 10</w:t>
            </w:r>
            <w:r w:rsidR="00100F2D" w:rsidRPr="009F108C">
              <w:rPr>
                <w:vertAlign w:val="superscript"/>
              </w:rPr>
              <w:t>-5</w:t>
            </w:r>
            <w:r w:rsidR="00100F2D" w:rsidRPr="00955ABA">
              <w:t xml:space="preserve"> </w:t>
            </w:r>
          </w:p>
        </w:tc>
      </w:tr>
      <w:tr w:rsidR="00273F04" w14:paraId="74B277D2" w14:textId="77777777" w:rsidTr="00990B69">
        <w:trPr>
          <w:cnfStyle w:val="000000010000" w:firstRow="0" w:lastRow="0" w:firstColumn="0" w:lastColumn="0" w:oddVBand="0" w:evenVBand="0" w:oddHBand="0" w:evenHBand="1" w:firstRowFirstColumn="0" w:firstRowLastColumn="0" w:lastRowFirstColumn="0" w:lastRowLastColumn="0"/>
          <w:trHeight w:val="308"/>
        </w:trPr>
        <w:tc>
          <w:tcPr>
            <w:tcW w:w="585" w:type="pct"/>
          </w:tcPr>
          <w:p w14:paraId="75B697A8" w14:textId="7F8DCD50" w:rsidR="00273F04" w:rsidRPr="007E7D57" w:rsidRDefault="00273F04" w:rsidP="007E7D57">
            <w:pPr>
              <w:pStyle w:val="TableText"/>
            </w:pPr>
            <w:r w:rsidRPr="007E7D57">
              <w:t>Jamison 1</w:t>
            </w:r>
          </w:p>
        </w:tc>
        <w:tc>
          <w:tcPr>
            <w:tcW w:w="564" w:type="pct"/>
            <w:hideMark/>
          </w:tcPr>
          <w:p w14:paraId="2EDE59FE" w14:textId="471F318E" w:rsidR="00273F04" w:rsidRPr="007E7D57" w:rsidRDefault="00273F04" w:rsidP="007E7D57">
            <w:pPr>
              <w:pStyle w:val="TableText"/>
            </w:pPr>
            <w:r w:rsidRPr="007E7D57">
              <w:t>5</w:t>
            </w:r>
          </w:p>
        </w:tc>
        <w:tc>
          <w:tcPr>
            <w:tcW w:w="436" w:type="pct"/>
            <w:hideMark/>
          </w:tcPr>
          <w:p w14:paraId="232F3752" w14:textId="77777777" w:rsidR="00273F04" w:rsidRPr="007E7D57" w:rsidRDefault="00273F04" w:rsidP="007E7D57">
            <w:pPr>
              <w:pStyle w:val="TableText"/>
            </w:pPr>
            <w:r w:rsidRPr="007E7D57">
              <w:t>2.578</w:t>
            </w:r>
          </w:p>
        </w:tc>
        <w:tc>
          <w:tcPr>
            <w:tcW w:w="504" w:type="pct"/>
            <w:hideMark/>
          </w:tcPr>
          <w:p w14:paraId="656A1AA8" w14:textId="77777777" w:rsidR="00273F04" w:rsidRPr="007E7D57" w:rsidRDefault="00273F04" w:rsidP="007E7D57">
            <w:pPr>
              <w:pStyle w:val="TableText"/>
            </w:pPr>
            <w:r w:rsidRPr="007E7D57">
              <w:t>5.65</w:t>
            </w:r>
          </w:p>
        </w:tc>
        <w:tc>
          <w:tcPr>
            <w:tcW w:w="513" w:type="pct"/>
            <w:hideMark/>
          </w:tcPr>
          <w:p w14:paraId="328D7F04" w14:textId="77777777" w:rsidR="00273F04" w:rsidRPr="007E7D57" w:rsidRDefault="00273F04" w:rsidP="007E7D57">
            <w:pPr>
              <w:pStyle w:val="TableText"/>
            </w:pPr>
            <w:r w:rsidRPr="007E7D57">
              <w:t>55.56</w:t>
            </w:r>
          </w:p>
        </w:tc>
        <w:tc>
          <w:tcPr>
            <w:tcW w:w="517" w:type="pct"/>
            <w:hideMark/>
          </w:tcPr>
          <w:p w14:paraId="794E8A13" w14:textId="77777777" w:rsidR="00273F04" w:rsidRPr="007E7D57" w:rsidRDefault="00273F04" w:rsidP="007E7D57">
            <w:pPr>
              <w:pStyle w:val="TableText"/>
            </w:pPr>
            <w:r w:rsidRPr="007E7D57">
              <w:t>10.07</w:t>
            </w:r>
          </w:p>
        </w:tc>
        <w:tc>
          <w:tcPr>
            <w:tcW w:w="513" w:type="pct"/>
            <w:hideMark/>
          </w:tcPr>
          <w:p w14:paraId="551401FF" w14:textId="77777777" w:rsidR="00273F04" w:rsidRPr="007E7D57" w:rsidRDefault="00273F04" w:rsidP="007E7D57">
            <w:pPr>
              <w:pStyle w:val="TableText"/>
            </w:pPr>
            <w:r w:rsidRPr="007E7D57">
              <w:t>34.36</w:t>
            </w:r>
          </w:p>
        </w:tc>
        <w:tc>
          <w:tcPr>
            <w:tcW w:w="640" w:type="pct"/>
            <w:hideMark/>
          </w:tcPr>
          <w:p w14:paraId="7B9D80A7" w14:textId="77777777" w:rsidR="00273F04" w:rsidRPr="007E7D57" w:rsidRDefault="00273F04" w:rsidP="007E7D57">
            <w:pPr>
              <w:pStyle w:val="TableText"/>
            </w:pPr>
            <w:r w:rsidRPr="007E7D57">
              <w:t>1.98</w:t>
            </w:r>
          </w:p>
        </w:tc>
        <w:tc>
          <w:tcPr>
            <w:tcW w:w="727" w:type="pct"/>
            <w:hideMark/>
          </w:tcPr>
          <w:p w14:paraId="645D91E2" w14:textId="578FD033" w:rsidR="00273F04" w:rsidRPr="007E7D57" w:rsidRDefault="00273F04" w:rsidP="00100F2D">
            <w:pPr>
              <w:pStyle w:val="TableText"/>
            </w:pPr>
            <w:r w:rsidRPr="007E7D57">
              <w:t>4.772</w:t>
            </w:r>
            <w:r w:rsidR="00100F2D">
              <w:t xml:space="preserve"> x 10</w:t>
            </w:r>
            <w:r w:rsidR="00100F2D" w:rsidRPr="009F108C">
              <w:rPr>
                <w:vertAlign w:val="superscript"/>
              </w:rPr>
              <w:t>-5</w:t>
            </w:r>
            <w:r w:rsidR="00100F2D" w:rsidRPr="00955ABA">
              <w:t xml:space="preserve"> </w:t>
            </w:r>
          </w:p>
        </w:tc>
      </w:tr>
      <w:tr w:rsidR="00273F04" w14:paraId="26D51828" w14:textId="77777777" w:rsidTr="00990B69">
        <w:trPr>
          <w:cnfStyle w:val="000000100000" w:firstRow="0" w:lastRow="0" w:firstColumn="0" w:lastColumn="0" w:oddVBand="0" w:evenVBand="0" w:oddHBand="1" w:evenHBand="0" w:firstRowFirstColumn="0" w:firstRowLastColumn="0" w:lastRowFirstColumn="0" w:lastRowLastColumn="0"/>
          <w:trHeight w:val="308"/>
        </w:trPr>
        <w:tc>
          <w:tcPr>
            <w:tcW w:w="585" w:type="pct"/>
          </w:tcPr>
          <w:p w14:paraId="04B0809A" w14:textId="69878728" w:rsidR="00273F04" w:rsidRPr="007E7D57" w:rsidRDefault="00273F04" w:rsidP="007E7D57">
            <w:pPr>
              <w:pStyle w:val="TableText"/>
            </w:pPr>
            <w:r w:rsidRPr="007E7D57">
              <w:t>Shenandoah 1/1A</w:t>
            </w:r>
          </w:p>
        </w:tc>
        <w:tc>
          <w:tcPr>
            <w:tcW w:w="564" w:type="pct"/>
            <w:hideMark/>
          </w:tcPr>
          <w:p w14:paraId="7DABA2A1" w14:textId="71B1BD5F" w:rsidR="00273F04" w:rsidRPr="007E7D57" w:rsidRDefault="00273F04" w:rsidP="007E7D57">
            <w:pPr>
              <w:pStyle w:val="TableText"/>
            </w:pPr>
            <w:r w:rsidRPr="007E7D57">
              <w:t>8</w:t>
            </w:r>
          </w:p>
        </w:tc>
        <w:tc>
          <w:tcPr>
            <w:tcW w:w="436" w:type="pct"/>
            <w:hideMark/>
          </w:tcPr>
          <w:p w14:paraId="3C8AF7B2" w14:textId="77777777" w:rsidR="00273F04" w:rsidRPr="007E7D57" w:rsidRDefault="00273F04" w:rsidP="007E7D57">
            <w:pPr>
              <w:pStyle w:val="TableText"/>
            </w:pPr>
            <w:r w:rsidRPr="007E7D57">
              <w:t>2.603</w:t>
            </w:r>
          </w:p>
        </w:tc>
        <w:tc>
          <w:tcPr>
            <w:tcW w:w="504" w:type="pct"/>
            <w:hideMark/>
          </w:tcPr>
          <w:p w14:paraId="3A4D2F39" w14:textId="77777777" w:rsidR="00273F04" w:rsidRPr="007E7D57" w:rsidRDefault="00273F04" w:rsidP="007E7D57">
            <w:pPr>
              <w:pStyle w:val="TableText"/>
            </w:pPr>
            <w:r w:rsidRPr="007E7D57">
              <w:t>6.08</w:t>
            </w:r>
          </w:p>
        </w:tc>
        <w:tc>
          <w:tcPr>
            <w:tcW w:w="513" w:type="pct"/>
            <w:hideMark/>
          </w:tcPr>
          <w:p w14:paraId="3E196317" w14:textId="77777777" w:rsidR="00273F04" w:rsidRPr="007E7D57" w:rsidRDefault="00273F04" w:rsidP="007E7D57">
            <w:pPr>
              <w:pStyle w:val="TableText"/>
            </w:pPr>
            <w:r w:rsidRPr="007E7D57">
              <w:t>67.50</w:t>
            </w:r>
          </w:p>
        </w:tc>
        <w:tc>
          <w:tcPr>
            <w:tcW w:w="517" w:type="pct"/>
            <w:hideMark/>
          </w:tcPr>
          <w:p w14:paraId="6EFB4AD6" w14:textId="77777777" w:rsidR="00273F04" w:rsidRPr="007E7D57" w:rsidRDefault="00273F04" w:rsidP="007E7D57">
            <w:pPr>
              <w:pStyle w:val="TableText"/>
            </w:pPr>
            <w:r w:rsidRPr="007E7D57">
              <w:t>1.64</w:t>
            </w:r>
          </w:p>
        </w:tc>
        <w:tc>
          <w:tcPr>
            <w:tcW w:w="513" w:type="pct"/>
            <w:hideMark/>
          </w:tcPr>
          <w:p w14:paraId="3972D9A5" w14:textId="77777777" w:rsidR="00273F04" w:rsidRPr="007E7D57" w:rsidRDefault="00273F04" w:rsidP="007E7D57">
            <w:pPr>
              <w:pStyle w:val="TableText"/>
            </w:pPr>
            <w:r w:rsidRPr="007E7D57">
              <w:t>30.85</w:t>
            </w:r>
          </w:p>
        </w:tc>
        <w:tc>
          <w:tcPr>
            <w:tcW w:w="640" w:type="pct"/>
            <w:hideMark/>
          </w:tcPr>
          <w:p w14:paraId="061469FC" w14:textId="77777777" w:rsidR="00273F04" w:rsidRPr="007E7D57" w:rsidRDefault="00273F04" w:rsidP="007E7D57">
            <w:pPr>
              <w:pStyle w:val="TableText"/>
            </w:pPr>
            <w:r w:rsidRPr="007E7D57">
              <w:t>1.91</w:t>
            </w:r>
          </w:p>
        </w:tc>
        <w:tc>
          <w:tcPr>
            <w:tcW w:w="727" w:type="pct"/>
            <w:hideMark/>
          </w:tcPr>
          <w:p w14:paraId="58329042" w14:textId="34584163" w:rsidR="00273F04" w:rsidRPr="007E7D57" w:rsidRDefault="00990B69" w:rsidP="00100F2D">
            <w:pPr>
              <w:pStyle w:val="TableText"/>
            </w:pPr>
            <w:r>
              <w:t>1.107</w:t>
            </w:r>
            <w:r w:rsidR="00100F2D">
              <w:t xml:space="preserve"> x 10</w:t>
            </w:r>
            <w:r w:rsidR="00100F2D" w:rsidRPr="009F108C">
              <w:rPr>
                <w:vertAlign w:val="superscript"/>
              </w:rPr>
              <w:t>-</w:t>
            </w:r>
            <w:r w:rsidR="00100F2D">
              <w:rPr>
                <w:vertAlign w:val="superscript"/>
              </w:rPr>
              <w:t>4</w:t>
            </w:r>
            <w:r w:rsidR="00100F2D" w:rsidRPr="00955ABA">
              <w:t xml:space="preserve"> </w:t>
            </w:r>
          </w:p>
        </w:tc>
      </w:tr>
      <w:tr w:rsidR="00273F04" w14:paraId="7FF9E5AB" w14:textId="77777777" w:rsidTr="00990B69">
        <w:trPr>
          <w:cnfStyle w:val="000000010000" w:firstRow="0" w:lastRow="0" w:firstColumn="0" w:lastColumn="0" w:oddVBand="0" w:evenVBand="0" w:oddHBand="0" w:evenHBand="1" w:firstRowFirstColumn="0" w:firstRowLastColumn="0" w:lastRowFirstColumn="0" w:lastRowLastColumn="0"/>
          <w:trHeight w:val="308"/>
        </w:trPr>
        <w:tc>
          <w:tcPr>
            <w:tcW w:w="585" w:type="pct"/>
          </w:tcPr>
          <w:p w14:paraId="41F4A057" w14:textId="6379E7DA" w:rsidR="00273F04" w:rsidRPr="007E7D57" w:rsidRDefault="00273F04" w:rsidP="007E7D57">
            <w:pPr>
              <w:pStyle w:val="TableText"/>
            </w:pPr>
            <w:r w:rsidRPr="007E7D57">
              <w:t>Average</w:t>
            </w:r>
          </w:p>
        </w:tc>
        <w:tc>
          <w:tcPr>
            <w:tcW w:w="564" w:type="pct"/>
            <w:hideMark/>
          </w:tcPr>
          <w:p w14:paraId="580C8AC0" w14:textId="3E0F2A4E" w:rsidR="00273F04" w:rsidRPr="007E7D57" w:rsidRDefault="00273F04" w:rsidP="007E7D57">
            <w:pPr>
              <w:pStyle w:val="TableText"/>
            </w:pPr>
          </w:p>
        </w:tc>
        <w:tc>
          <w:tcPr>
            <w:tcW w:w="436" w:type="pct"/>
            <w:hideMark/>
          </w:tcPr>
          <w:p w14:paraId="7433C7E1" w14:textId="77777777" w:rsidR="00273F04" w:rsidRPr="007E7D57" w:rsidRDefault="00273F04" w:rsidP="007E7D57">
            <w:pPr>
              <w:pStyle w:val="TableText"/>
            </w:pPr>
            <w:r w:rsidRPr="007E7D57">
              <w:t>2.590</w:t>
            </w:r>
          </w:p>
        </w:tc>
        <w:tc>
          <w:tcPr>
            <w:tcW w:w="504" w:type="pct"/>
            <w:hideMark/>
          </w:tcPr>
          <w:p w14:paraId="018804AB" w14:textId="77777777" w:rsidR="00273F04" w:rsidRPr="007E7D57" w:rsidRDefault="00273F04" w:rsidP="007E7D57">
            <w:pPr>
              <w:pStyle w:val="TableText"/>
            </w:pPr>
            <w:r w:rsidRPr="007E7D57">
              <w:t>5.87</w:t>
            </w:r>
          </w:p>
        </w:tc>
        <w:tc>
          <w:tcPr>
            <w:tcW w:w="513" w:type="pct"/>
            <w:hideMark/>
          </w:tcPr>
          <w:p w14:paraId="5A27C666" w14:textId="77777777" w:rsidR="00273F04" w:rsidRPr="007E7D57" w:rsidRDefault="00273F04" w:rsidP="007E7D57">
            <w:pPr>
              <w:pStyle w:val="TableText"/>
            </w:pPr>
            <w:r w:rsidRPr="007E7D57">
              <w:t>61.53</w:t>
            </w:r>
          </w:p>
        </w:tc>
        <w:tc>
          <w:tcPr>
            <w:tcW w:w="517" w:type="pct"/>
            <w:hideMark/>
          </w:tcPr>
          <w:p w14:paraId="42F30C53" w14:textId="77777777" w:rsidR="00273F04" w:rsidRPr="007E7D57" w:rsidRDefault="00273F04" w:rsidP="007E7D57">
            <w:pPr>
              <w:pStyle w:val="TableText"/>
            </w:pPr>
            <w:r w:rsidRPr="007E7D57">
              <w:t>5.86</w:t>
            </w:r>
          </w:p>
        </w:tc>
        <w:tc>
          <w:tcPr>
            <w:tcW w:w="513" w:type="pct"/>
            <w:hideMark/>
          </w:tcPr>
          <w:p w14:paraId="012CA638" w14:textId="77777777" w:rsidR="00273F04" w:rsidRPr="007E7D57" w:rsidRDefault="00273F04" w:rsidP="007E7D57">
            <w:pPr>
              <w:pStyle w:val="TableText"/>
            </w:pPr>
            <w:r w:rsidRPr="007E7D57">
              <w:t>32.61</w:t>
            </w:r>
          </w:p>
        </w:tc>
        <w:tc>
          <w:tcPr>
            <w:tcW w:w="640" w:type="pct"/>
            <w:hideMark/>
          </w:tcPr>
          <w:p w14:paraId="28F1728F" w14:textId="77777777" w:rsidR="00273F04" w:rsidRPr="007E7D57" w:rsidRDefault="00273F04" w:rsidP="007E7D57">
            <w:pPr>
              <w:pStyle w:val="TableText"/>
            </w:pPr>
            <w:r w:rsidRPr="007E7D57">
              <w:t>1.95</w:t>
            </w:r>
          </w:p>
        </w:tc>
        <w:tc>
          <w:tcPr>
            <w:tcW w:w="727" w:type="pct"/>
            <w:hideMark/>
          </w:tcPr>
          <w:p w14:paraId="51C4A4FA" w14:textId="7BE1A8DC" w:rsidR="00273F04" w:rsidRPr="007E7D57" w:rsidRDefault="00273F04" w:rsidP="00100F2D">
            <w:pPr>
              <w:pStyle w:val="TableText"/>
            </w:pPr>
            <w:r w:rsidRPr="007E7D57">
              <w:t>7.923</w:t>
            </w:r>
            <w:r w:rsidR="00100F2D">
              <w:t xml:space="preserve"> x 10</w:t>
            </w:r>
            <w:r w:rsidR="00100F2D" w:rsidRPr="009F108C">
              <w:rPr>
                <w:vertAlign w:val="superscript"/>
              </w:rPr>
              <w:t>-5</w:t>
            </w:r>
            <w:r w:rsidR="00100F2D" w:rsidRPr="00955ABA">
              <w:t xml:space="preserve"> </w:t>
            </w:r>
          </w:p>
        </w:tc>
      </w:tr>
    </w:tbl>
    <w:p w14:paraId="30ECC75C" w14:textId="4BA9CAEF" w:rsidR="003E74AD" w:rsidRDefault="00DE6141" w:rsidP="000F2009">
      <w:pPr>
        <w:pStyle w:val="SourceornoteforTableorFigure"/>
      </w:pPr>
      <w:r>
        <w:t xml:space="preserve">A-R = as received basis; </w:t>
      </w:r>
      <w:r w:rsidR="00990B69">
        <w:t xml:space="preserve">BV = bulk volume; </w:t>
      </w:r>
      <w:r w:rsidR="001519BE">
        <w:t>g/cc</w:t>
      </w:r>
      <w:r w:rsidR="00513BCC">
        <w:t xml:space="preserve"> = </w:t>
      </w:r>
      <w:r w:rsidR="001519BE">
        <w:t>grams per cubic centimetre</w:t>
      </w:r>
      <w:r w:rsidR="00D94624">
        <w:t>; mD</w:t>
      </w:r>
      <w:r w:rsidR="00513BCC">
        <w:t xml:space="preserve"> = </w:t>
      </w:r>
      <w:r w:rsidR="00D94624">
        <w:t>milli</w:t>
      </w:r>
      <w:r w:rsidR="00C90AD3">
        <w:t>D</w:t>
      </w:r>
      <w:r w:rsidR="00D94624">
        <w:t>arcy; PV</w:t>
      </w:r>
      <w:r w:rsidR="00513BCC">
        <w:t xml:space="preserve"> = </w:t>
      </w:r>
      <w:r w:rsidR="00990B69">
        <w:t>pore volume</w:t>
      </w:r>
      <w:r w:rsidR="00D94624">
        <w:t xml:space="preserve"> </w:t>
      </w:r>
      <w:r w:rsidR="000F2009">
        <w:br/>
      </w:r>
      <w:r w:rsidR="009C4B87">
        <w:t>N</w:t>
      </w:r>
      <w:r w:rsidR="009C4B87" w:rsidRPr="00B70A40">
        <w:t xml:space="preserve">o distinction has been made between the properties of reservoir versus non-reservoir units. </w:t>
      </w:r>
      <w:r w:rsidR="000F2009">
        <w:br/>
      </w:r>
      <w:r w:rsidR="003E74AD">
        <w:t xml:space="preserve">Data: </w:t>
      </w:r>
      <w:r w:rsidR="00270829">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270829">
        <w:fldChar w:fldCharType="separate"/>
      </w:r>
      <w:r w:rsidR="00270829">
        <w:rPr>
          <w:noProof/>
        </w:rPr>
        <w:t>Revie and Normington (2018)</w:t>
      </w:r>
      <w:r w:rsidR="00270829">
        <w:fldChar w:fldCharType="end"/>
      </w:r>
    </w:p>
    <w:p w14:paraId="06A8E02E" w14:textId="77777777" w:rsidR="003E74AD" w:rsidRDefault="003E74AD" w:rsidP="000F2009">
      <w:pPr>
        <w:pStyle w:val="BodyText"/>
      </w:pPr>
    </w:p>
    <w:p w14:paraId="17ACEA54" w14:textId="722E113A" w:rsidR="003E74AD" w:rsidRDefault="003E74AD" w:rsidP="000F2009">
      <w:pPr>
        <w:pStyle w:val="Figures"/>
      </w:pPr>
      <w:r>
        <w:rPr>
          <w:noProof/>
        </w:rPr>
        <w:drawing>
          <wp:inline distT="0" distB="0" distL="0" distR="0" wp14:anchorId="0CD69D75" wp14:editId="4C3E9F1F">
            <wp:extent cx="5835664" cy="7143750"/>
            <wp:effectExtent l="0" t="0" r="0" b="0"/>
            <wp:docPr id="1224563200" name="Picture 562503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503434"/>
                    <pic:cNvPicPr/>
                  </pic:nvPicPr>
                  <pic:blipFill>
                    <a:blip r:embed="rId98">
                      <a:extLst>
                        <a:ext uri="{28A0092B-C50C-407E-A947-70E740481C1C}">
                          <a14:useLocalDpi xmlns:a14="http://schemas.microsoft.com/office/drawing/2010/main" val="0"/>
                        </a:ext>
                      </a:extLst>
                    </a:blip>
                    <a:stretch>
                      <a:fillRect/>
                    </a:stretch>
                  </pic:blipFill>
                  <pic:spPr>
                    <a:xfrm>
                      <a:off x="0" y="0"/>
                      <a:ext cx="5835664" cy="7143750"/>
                    </a:xfrm>
                    <a:prstGeom prst="rect">
                      <a:avLst/>
                    </a:prstGeom>
                  </pic:spPr>
                </pic:pic>
              </a:graphicData>
            </a:graphic>
          </wp:inline>
        </w:drawing>
      </w:r>
    </w:p>
    <w:p w14:paraId="5FA65308" w14:textId="0B23AB41" w:rsidR="003E74AD" w:rsidRDefault="003E74AD" w:rsidP="003E74AD">
      <w:pPr>
        <w:pStyle w:val="Caption"/>
      </w:pPr>
      <w:bookmarkStart w:id="257" w:name="_Ref535849436"/>
      <w:bookmarkStart w:id="258" w:name="_Toc445108"/>
      <w:bookmarkStart w:id="259" w:name="_Toc36042462"/>
      <w:r>
        <w:t xml:space="preserve">Figure </w:t>
      </w:r>
      <w:r>
        <w:fldChar w:fldCharType="begin"/>
      </w:r>
      <w:r>
        <w:rPr>
          <w:noProof/>
        </w:rPr>
        <w:instrText xml:space="preserve"> SEQ Figure \* ARABIC </w:instrText>
      </w:r>
      <w:r>
        <w:fldChar w:fldCharType="separate"/>
      </w:r>
      <w:r w:rsidR="00EC3730">
        <w:rPr>
          <w:noProof/>
        </w:rPr>
        <w:t>37</w:t>
      </w:r>
      <w:r>
        <w:fldChar w:fldCharType="end"/>
      </w:r>
      <w:bookmarkEnd w:id="257"/>
      <w:r>
        <w:t xml:space="preserve"> Petrophysical propertie</w:t>
      </w:r>
      <w:r w:rsidR="004D117B">
        <w:t>s of the Kyalla Formation: (a) a</w:t>
      </w:r>
      <w:r>
        <w:t>veraged dry helium porosity, (b) as-received oil saturation, (c) gas saturation and (d) pressure decay permeability</w:t>
      </w:r>
      <w:bookmarkEnd w:id="258"/>
      <w:bookmarkEnd w:id="259"/>
    </w:p>
    <w:p w14:paraId="0ACC54CB" w14:textId="1DF47955" w:rsidR="003E74AD" w:rsidRPr="000F2009" w:rsidRDefault="00706A31" w:rsidP="000F2009">
      <w:pPr>
        <w:pStyle w:val="SourceornoteforTableorFigure"/>
      </w:pPr>
      <w:r w:rsidRPr="000F2009">
        <w:t xml:space="preserve">mD: millidarcies; </w:t>
      </w:r>
      <w:r w:rsidR="004D117B" w:rsidRPr="000F2009">
        <w:t>PV</w:t>
      </w:r>
      <w:r w:rsidR="004D533D" w:rsidRPr="000F2009">
        <w:t xml:space="preserve"> = </w:t>
      </w:r>
      <w:r w:rsidR="004D117B" w:rsidRPr="000F2009">
        <w:t xml:space="preserve">pore volume </w:t>
      </w:r>
      <w:r w:rsidR="000F2009">
        <w:br/>
      </w:r>
      <w:r w:rsidR="004D117B" w:rsidRPr="000F2009">
        <w:t xml:space="preserve">Data: </w:t>
      </w:r>
      <w:r w:rsidR="004D117B" w:rsidRPr="000F2009">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4D117B" w:rsidRPr="000F2009">
        <w:fldChar w:fldCharType="separate"/>
      </w:r>
      <w:r w:rsidR="004D117B" w:rsidRPr="000F2009">
        <w:rPr>
          <w:noProof/>
        </w:rPr>
        <w:t>Revie and Normington (2018)</w:t>
      </w:r>
      <w:r w:rsidR="004D117B" w:rsidRPr="000F2009">
        <w:fldChar w:fldCharType="end"/>
      </w:r>
      <w:r w:rsidR="003E74AD" w:rsidRPr="000F2009">
        <w:br/>
        <w:t>Element: GBA-BEE-2-</w:t>
      </w:r>
      <w:r w:rsidR="004C7DA4" w:rsidRPr="000F2009">
        <w:t>210</w:t>
      </w:r>
    </w:p>
    <w:p w14:paraId="5BDD9F06" w14:textId="77777777" w:rsidR="003E74AD" w:rsidRPr="000F2009" w:rsidRDefault="003E74AD" w:rsidP="000F2009">
      <w:pPr>
        <w:pStyle w:val="BodyText"/>
      </w:pPr>
    </w:p>
    <w:p w14:paraId="602A9A9F" w14:textId="77777777" w:rsidR="003E74AD" w:rsidRPr="008169F7" w:rsidRDefault="003E74AD" w:rsidP="008169F7">
      <w:pPr>
        <w:pStyle w:val="Heading6"/>
      </w:pPr>
      <w:r w:rsidRPr="008169F7">
        <w:t>Total gas content and total gas storage capacity</w:t>
      </w:r>
    </w:p>
    <w:p w14:paraId="5D7A9FC0" w14:textId="3824DFB5" w:rsidR="003E74AD" w:rsidRDefault="003A4274" w:rsidP="003E74AD">
      <w:pPr>
        <w:pStyle w:val="BodyText"/>
      </w:pPr>
      <w:r>
        <w:t xml:space="preserve">Gas in shale is stored as adsorbed gas on the organic matter, free gas stored in the pore spaces and dissolved gas in the formation water. Seven air-dry core samples from the Kyalla </w:t>
      </w:r>
      <w:r w:rsidR="00682FD2">
        <w:t>Formation s</w:t>
      </w:r>
      <w:r>
        <w:t>hale</w:t>
      </w:r>
      <w:r w:rsidR="00682FD2">
        <w:t>s</w:t>
      </w:r>
      <w:r>
        <w:t xml:space="preserve"> in Shenandoah 1/1A and Tarlee 1 </w:t>
      </w:r>
      <w:r w:rsidR="00873027">
        <w:fldChar w:fldCharType="begin"/>
      </w:r>
      <w:r w:rsidR="000E39F9">
        <w:instrText xml:space="preserve"> ADDIN EN.CITE &lt;EndNote&gt;&lt;Cite&gt;&lt;Author&gt;Falcon Oil and Gas&lt;/Author&gt;&lt;Year&gt;2012&lt;/Year&gt;&lt;RecNum&gt;321&lt;/RecNum&gt;&lt;DisplayText&gt;(Falcon Oil and Gas, 2012; Pangaea NT Pty Ltd, 2019)&lt;/DisplayText&gt;&lt;record&gt;&lt;rec-number&gt;321&lt;/rec-number&gt;&lt;foreign-keys&gt;&lt;key app="EN" db-id="rd5vdfvs2xptd5ezaf75vdxne2tdrdf55eze" timestamp="1556064984"&gt;321&lt;/key&gt;&lt;/foreign-keys&gt;&lt;ref-type name="Unpublished Work"&gt;34&lt;/ref-type&gt;&lt;contributors&gt;&lt;authors&gt;&lt;author&gt;Falcon Oil and Gas,&lt;/author&gt;&lt;/authors&gt;&lt;/contributors&gt;&lt;titles&gt;&lt;title&gt;Well completion report: Shenandoah-1A, EP38, Beetaloo Basin, NT, Australia&lt;/title&gt;&lt;/titles&gt;&lt;dates&gt;&lt;year&gt;2012&lt;/year&gt;&lt;/dates&gt;&lt;urls&gt;&lt;/urls&gt;&lt;/record&gt;&lt;/Cite&gt;&lt;Cite&gt;&lt;Author&gt;Pangaea NT Pty Ltd&lt;/Author&gt;&lt;Year&gt;2019&lt;/Year&gt;&lt;RecNum&gt;320&lt;/RecNum&gt;&lt;record&gt;&lt;rec-number&gt;320&lt;/rec-number&gt;&lt;foreign-keys&gt;&lt;key app="EN" db-id="rd5vdfvs2xptd5ezaf75vdxne2tdrdf55eze" timestamp="1556001360"&gt;320&lt;/key&gt;&lt;/foreign-keys&gt;&lt;ref-type name="Dataset"&gt;59&lt;/ref-type&gt;&lt;contributors&gt;&lt;authors&gt;&lt;author&gt;Pangaea NT Pty Ltd,&lt;/author&gt;&lt;/authors&gt;&lt;secondary-authors&gt;&lt;author&gt;Hoffman, T.&lt;/author&gt;&lt;/secondary-authors&gt;&lt;/contributors&gt;&lt;titles&gt;&lt;title&gt;Total Organic Carbon, Rock-Eval Pyrolysis, Bottom Hole Temperatures, gas composition, organic petrology for Birdum Creek 1 Wyworrie 1 Tarlee 1, Tarlee 2 and Tarlee S3&lt;/title&gt;&lt;/titles&gt;&lt;dates&gt;&lt;year&gt;2019&lt;/year&gt;&lt;/dates&gt;&lt;label&gt;76944BC6-9C2A-4712-A55B-A3FAB58DE914&lt;/label&gt;&lt;urls&gt;&lt;related-urls&gt;&lt;url&gt;https://www.pangaea.net.au/&lt;/url&gt;&lt;/related-urls&gt;&lt;/urls&gt;&lt;/record&gt;&lt;/Cite&gt;&lt;/EndNote&gt;</w:instrText>
      </w:r>
      <w:r w:rsidR="00873027">
        <w:fldChar w:fldCharType="separate"/>
      </w:r>
      <w:r w:rsidR="00873027">
        <w:rPr>
          <w:noProof/>
        </w:rPr>
        <w:t>(Falcon Oil and Gas, 2012; Pangaea NT Pty Ltd, 2019)</w:t>
      </w:r>
      <w:r w:rsidR="00873027">
        <w:fldChar w:fldCharType="end"/>
      </w:r>
      <w:r>
        <w:t xml:space="preserve"> were tested for gas content analysis, resulting the averaged total gas content of the Kyalla </w:t>
      </w:r>
      <w:r w:rsidR="00682FD2">
        <w:t xml:space="preserve">Formation </w:t>
      </w:r>
      <w:r>
        <w:t xml:space="preserve">shales of 2.82 scc/g in Shenandoah 1/1A and 1.29 scc/g in Tarlee 1 </w:t>
      </w:r>
      <w:r w:rsidR="003E74AD">
        <w:t>(</w:t>
      </w:r>
      <w:r w:rsidR="003E74AD">
        <w:fldChar w:fldCharType="begin"/>
      </w:r>
      <w:r w:rsidR="003E74AD">
        <w:instrText xml:space="preserve"> REF _Ref535849739 \h </w:instrText>
      </w:r>
      <w:r w:rsidR="003E74AD">
        <w:fldChar w:fldCharType="separate"/>
      </w:r>
      <w:r w:rsidR="00EC3730">
        <w:t xml:space="preserve">Table </w:t>
      </w:r>
      <w:r w:rsidR="00EC3730">
        <w:rPr>
          <w:noProof/>
        </w:rPr>
        <w:t>28</w:t>
      </w:r>
      <w:r w:rsidR="003E74AD">
        <w:fldChar w:fldCharType="end"/>
      </w:r>
      <w:r w:rsidR="003E74AD">
        <w:t>)</w:t>
      </w:r>
      <w:r w:rsidR="00D04D0A">
        <w:t>.</w:t>
      </w:r>
    </w:p>
    <w:p w14:paraId="444F685C" w14:textId="75DAA33B" w:rsidR="003E74AD" w:rsidRDefault="003E74AD" w:rsidP="003E74AD">
      <w:pPr>
        <w:pStyle w:val="Caption"/>
      </w:pPr>
      <w:bookmarkStart w:id="260" w:name="_Ref535849739"/>
      <w:bookmarkStart w:id="261" w:name="_Toc445139"/>
      <w:bookmarkStart w:id="262" w:name="_Toc36042513"/>
      <w:r>
        <w:t xml:space="preserve">Table </w:t>
      </w:r>
      <w:r>
        <w:fldChar w:fldCharType="begin"/>
      </w:r>
      <w:r>
        <w:rPr>
          <w:noProof/>
        </w:rPr>
        <w:instrText xml:space="preserve"> SEQ Table \* ARABIC </w:instrText>
      </w:r>
      <w:r>
        <w:fldChar w:fldCharType="separate"/>
      </w:r>
      <w:r w:rsidR="00EC3730">
        <w:rPr>
          <w:noProof/>
        </w:rPr>
        <w:t>28</w:t>
      </w:r>
      <w:r>
        <w:fldChar w:fldCharType="end"/>
      </w:r>
      <w:bookmarkEnd w:id="260"/>
      <w:r>
        <w:t xml:space="preserve"> Desorbed gas content test results of the lower Kyalla Formation shales in Shendandoah 1/1A </w:t>
      </w:r>
      <w:bookmarkEnd w:id="261"/>
      <w:r w:rsidR="003A4274">
        <w:t>and Tarlee 1</w:t>
      </w:r>
      <w:bookmarkEnd w:id="262"/>
    </w:p>
    <w:tbl>
      <w:tblPr>
        <w:tblStyle w:val="TableBAHeaderRow"/>
        <w:tblW w:w="9581" w:type="dxa"/>
        <w:tblLook w:val="04A0" w:firstRow="1" w:lastRow="0" w:firstColumn="1" w:lastColumn="0" w:noHBand="0" w:noVBand="1"/>
      </w:tblPr>
      <w:tblGrid>
        <w:gridCol w:w="1743"/>
        <w:gridCol w:w="1294"/>
        <w:gridCol w:w="1147"/>
        <w:gridCol w:w="1413"/>
        <w:gridCol w:w="1296"/>
        <w:gridCol w:w="1297"/>
        <w:gridCol w:w="1391"/>
      </w:tblGrid>
      <w:tr w:rsidR="003A4274" w14:paraId="248C75EB" w14:textId="77777777" w:rsidTr="006415DD">
        <w:trPr>
          <w:cnfStyle w:val="100000000000" w:firstRow="1" w:lastRow="0" w:firstColumn="0" w:lastColumn="0" w:oddVBand="0" w:evenVBand="0" w:oddHBand="0" w:evenHBand="0" w:firstRowFirstColumn="0" w:firstRowLastColumn="0" w:lastRowFirstColumn="0" w:lastRowLastColumn="0"/>
          <w:trHeight w:val="301"/>
          <w:tblHeader/>
        </w:trPr>
        <w:tc>
          <w:tcPr>
            <w:tcW w:w="1743" w:type="dxa"/>
            <w:tcBorders>
              <w:top w:val="nil"/>
              <w:left w:val="nil"/>
              <w:bottom w:val="single" w:sz="8" w:space="0" w:color="FFFFFF" w:themeColor="background1"/>
              <w:right w:val="single" w:sz="8" w:space="0" w:color="FFFFFF" w:themeColor="background1"/>
            </w:tcBorders>
            <w:noWrap/>
            <w:hideMark/>
          </w:tcPr>
          <w:p w14:paraId="441F9818" w14:textId="77777777" w:rsidR="003A4274" w:rsidRDefault="003A4274">
            <w:pPr>
              <w:pStyle w:val="TableText"/>
            </w:pPr>
            <w:r>
              <w:t>Sample ID</w:t>
            </w:r>
          </w:p>
        </w:tc>
        <w:tc>
          <w:tcPr>
            <w:tcW w:w="1294" w:type="dxa"/>
            <w:tcBorders>
              <w:top w:val="nil"/>
              <w:left w:val="single" w:sz="8" w:space="0" w:color="FFFFFF" w:themeColor="background1"/>
              <w:bottom w:val="single" w:sz="8" w:space="0" w:color="FFFFFF" w:themeColor="background1"/>
              <w:right w:val="single" w:sz="8" w:space="0" w:color="FFFFFF" w:themeColor="background1"/>
            </w:tcBorders>
            <w:noWrap/>
            <w:hideMark/>
          </w:tcPr>
          <w:p w14:paraId="0B1AB6B3" w14:textId="77777777" w:rsidR="003A4274" w:rsidRDefault="003A4274">
            <w:pPr>
              <w:pStyle w:val="TableText"/>
            </w:pPr>
            <w:r>
              <w:t>Top (m)</w:t>
            </w:r>
          </w:p>
        </w:tc>
        <w:tc>
          <w:tcPr>
            <w:tcW w:w="1147" w:type="dxa"/>
            <w:tcBorders>
              <w:top w:val="nil"/>
              <w:left w:val="single" w:sz="8" w:space="0" w:color="FFFFFF" w:themeColor="background1"/>
              <w:bottom w:val="single" w:sz="8" w:space="0" w:color="FFFFFF" w:themeColor="background1"/>
              <w:right w:val="single" w:sz="8" w:space="0" w:color="FFFFFF" w:themeColor="background1"/>
            </w:tcBorders>
            <w:noWrap/>
            <w:hideMark/>
          </w:tcPr>
          <w:p w14:paraId="1ADFB823" w14:textId="77777777" w:rsidR="003A4274" w:rsidRDefault="003A4274">
            <w:pPr>
              <w:pStyle w:val="TableText"/>
            </w:pPr>
            <w:r>
              <w:t>Bottom (m)</w:t>
            </w:r>
          </w:p>
        </w:tc>
        <w:tc>
          <w:tcPr>
            <w:tcW w:w="1413" w:type="dxa"/>
            <w:tcBorders>
              <w:top w:val="nil"/>
              <w:left w:val="single" w:sz="8" w:space="0" w:color="FFFFFF" w:themeColor="background1"/>
              <w:bottom w:val="single" w:sz="8" w:space="0" w:color="FFFFFF" w:themeColor="background1"/>
              <w:right w:val="single" w:sz="8" w:space="0" w:color="FFFFFF" w:themeColor="background1"/>
            </w:tcBorders>
            <w:noWrap/>
            <w:hideMark/>
          </w:tcPr>
          <w:p w14:paraId="13A7D8A8" w14:textId="77777777" w:rsidR="003A4274" w:rsidRDefault="003A4274">
            <w:pPr>
              <w:pStyle w:val="TableText"/>
            </w:pPr>
            <w:r>
              <w:t>Lost Gas Content (scc/g)</w:t>
            </w:r>
          </w:p>
        </w:tc>
        <w:tc>
          <w:tcPr>
            <w:tcW w:w="1296" w:type="dxa"/>
            <w:tcBorders>
              <w:top w:val="nil"/>
              <w:left w:val="single" w:sz="8" w:space="0" w:color="FFFFFF" w:themeColor="background1"/>
              <w:bottom w:val="single" w:sz="8" w:space="0" w:color="FFFFFF" w:themeColor="background1"/>
              <w:right w:val="single" w:sz="8" w:space="0" w:color="FFFFFF" w:themeColor="background1"/>
            </w:tcBorders>
            <w:noWrap/>
            <w:hideMark/>
          </w:tcPr>
          <w:p w14:paraId="292F5284" w14:textId="77777777" w:rsidR="003A4274" w:rsidRDefault="003A4274">
            <w:pPr>
              <w:pStyle w:val="TableText"/>
            </w:pPr>
            <w:r>
              <w:t>Measured Gas Content (scc/g)</w:t>
            </w:r>
          </w:p>
        </w:tc>
        <w:tc>
          <w:tcPr>
            <w:tcW w:w="1297" w:type="dxa"/>
            <w:tcBorders>
              <w:top w:val="nil"/>
              <w:left w:val="single" w:sz="8" w:space="0" w:color="FFFFFF" w:themeColor="background1"/>
              <w:bottom w:val="single" w:sz="8" w:space="0" w:color="FFFFFF" w:themeColor="background1"/>
              <w:right w:val="single" w:sz="8" w:space="0" w:color="FFFFFF" w:themeColor="background1"/>
            </w:tcBorders>
            <w:noWrap/>
            <w:hideMark/>
          </w:tcPr>
          <w:p w14:paraId="177D4F3F" w14:textId="005B8CFB" w:rsidR="003A4274" w:rsidRDefault="003A4274">
            <w:pPr>
              <w:pStyle w:val="TableText"/>
            </w:pPr>
            <w:r>
              <w:t xml:space="preserve">Crushed </w:t>
            </w:r>
            <w:r w:rsidR="00641946">
              <w:t xml:space="preserve">Sample </w:t>
            </w:r>
            <w:r>
              <w:t>Gas Content (scc/g)</w:t>
            </w:r>
          </w:p>
        </w:tc>
        <w:tc>
          <w:tcPr>
            <w:tcW w:w="1391" w:type="dxa"/>
            <w:tcBorders>
              <w:top w:val="nil"/>
              <w:left w:val="single" w:sz="8" w:space="0" w:color="FFFFFF" w:themeColor="background1"/>
              <w:bottom w:val="single" w:sz="8" w:space="0" w:color="FFFFFF" w:themeColor="background1"/>
              <w:right w:val="nil"/>
            </w:tcBorders>
            <w:noWrap/>
            <w:hideMark/>
          </w:tcPr>
          <w:p w14:paraId="3D55EDB1" w14:textId="77777777" w:rsidR="003A4274" w:rsidRDefault="003A4274">
            <w:pPr>
              <w:pStyle w:val="TableText"/>
            </w:pPr>
            <w:r>
              <w:t>Total Gas Content (scc/g)</w:t>
            </w:r>
          </w:p>
        </w:tc>
      </w:tr>
      <w:tr w:rsidR="003A4274" w14:paraId="40C924A6" w14:textId="77777777" w:rsidTr="003A4274">
        <w:trPr>
          <w:cnfStyle w:val="000000100000" w:firstRow="0" w:lastRow="0" w:firstColumn="0" w:lastColumn="0" w:oddVBand="0" w:evenVBand="0" w:oddHBand="1" w:evenHBand="0" w:firstRowFirstColumn="0" w:firstRowLastColumn="0" w:lastRowFirstColumn="0" w:lastRowLastColumn="0"/>
          <w:trHeight w:val="301"/>
        </w:trPr>
        <w:tc>
          <w:tcPr>
            <w:tcW w:w="1743" w:type="dxa"/>
            <w:vMerge w:val="restart"/>
            <w:tcBorders>
              <w:top w:val="single" w:sz="8" w:space="0" w:color="FFFFFF" w:themeColor="background1"/>
              <w:left w:val="nil"/>
              <w:bottom w:val="single" w:sz="8" w:space="0" w:color="FFFFFF" w:themeColor="background1"/>
              <w:right w:val="single" w:sz="8" w:space="0" w:color="FFFFFF" w:themeColor="background1"/>
            </w:tcBorders>
            <w:noWrap/>
            <w:hideMark/>
          </w:tcPr>
          <w:p w14:paraId="3B949150" w14:textId="77777777" w:rsidR="003A4274" w:rsidRDefault="003A4274">
            <w:pPr>
              <w:pStyle w:val="TableText"/>
            </w:pPr>
            <w:r>
              <w:t>Shenandoah 1/1A</w:t>
            </w:r>
          </w:p>
        </w:tc>
        <w:tc>
          <w:tcPr>
            <w:tcW w:w="129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4D9774D7" w14:textId="77777777" w:rsidR="003A4274" w:rsidRDefault="003A4274">
            <w:pPr>
              <w:pStyle w:val="TableText"/>
            </w:pPr>
            <w:r>
              <w:rPr>
                <w:rFonts w:ascii="Calibri" w:hAnsi="Calibri"/>
                <w:color w:val="000000"/>
              </w:rPr>
              <w:t>1586.7</w:t>
            </w:r>
          </w:p>
        </w:tc>
        <w:tc>
          <w:tcPr>
            <w:tcW w:w="114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466A4096" w14:textId="77777777" w:rsidR="003A4274" w:rsidRDefault="003A4274">
            <w:pPr>
              <w:pStyle w:val="TableText"/>
            </w:pPr>
            <w:r>
              <w:rPr>
                <w:rFonts w:ascii="Calibri" w:hAnsi="Calibri"/>
                <w:color w:val="000000"/>
              </w:rPr>
              <w:t>1587</w:t>
            </w:r>
          </w:p>
        </w:tc>
        <w:tc>
          <w:tcPr>
            <w:tcW w:w="141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753C8438" w14:textId="77777777" w:rsidR="003A4274" w:rsidRDefault="003A4274">
            <w:pPr>
              <w:pStyle w:val="TableText"/>
            </w:pPr>
            <w:r>
              <w:rPr>
                <w:rFonts w:ascii="Calibri" w:hAnsi="Calibri"/>
                <w:color w:val="000000"/>
              </w:rPr>
              <w:t>0.76</w:t>
            </w:r>
          </w:p>
        </w:tc>
        <w:tc>
          <w:tcPr>
            <w:tcW w:w="129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2DA94E5B" w14:textId="77777777" w:rsidR="003A4274" w:rsidRDefault="003A4274">
            <w:pPr>
              <w:pStyle w:val="TableText"/>
            </w:pPr>
            <w:r>
              <w:rPr>
                <w:rFonts w:ascii="Calibri" w:hAnsi="Calibri"/>
                <w:color w:val="000000"/>
              </w:rPr>
              <w:t>0.83</w:t>
            </w:r>
          </w:p>
        </w:tc>
        <w:tc>
          <w:tcPr>
            <w:tcW w:w="129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532FD632" w14:textId="77777777" w:rsidR="003A4274" w:rsidRDefault="003A4274">
            <w:pPr>
              <w:pStyle w:val="TableText"/>
            </w:pPr>
            <w:r>
              <w:rPr>
                <w:rFonts w:ascii="Calibri" w:hAnsi="Calibri"/>
                <w:color w:val="000000"/>
              </w:rPr>
              <w:t>0.48</w:t>
            </w:r>
          </w:p>
        </w:tc>
        <w:tc>
          <w:tcPr>
            <w:tcW w:w="1391" w:type="dxa"/>
            <w:tcBorders>
              <w:top w:val="single" w:sz="8" w:space="0" w:color="FFFFFF" w:themeColor="background1"/>
              <w:left w:val="single" w:sz="8" w:space="0" w:color="FFFFFF" w:themeColor="background1"/>
              <w:bottom w:val="single" w:sz="8" w:space="0" w:color="FFFFFF" w:themeColor="background1"/>
              <w:right w:val="nil"/>
            </w:tcBorders>
            <w:noWrap/>
            <w:vAlign w:val="center"/>
            <w:hideMark/>
          </w:tcPr>
          <w:p w14:paraId="6D390D89" w14:textId="77777777" w:rsidR="003A4274" w:rsidRDefault="003A4274">
            <w:pPr>
              <w:pStyle w:val="TableText"/>
            </w:pPr>
            <w:r>
              <w:rPr>
                <w:rFonts w:ascii="Calibri" w:hAnsi="Calibri"/>
                <w:color w:val="000000"/>
              </w:rPr>
              <w:t>2.07</w:t>
            </w:r>
          </w:p>
        </w:tc>
      </w:tr>
      <w:tr w:rsidR="003A4274" w14:paraId="0AE4165F" w14:textId="77777777" w:rsidTr="003A4274">
        <w:trPr>
          <w:cnfStyle w:val="000000010000" w:firstRow="0" w:lastRow="0" w:firstColumn="0" w:lastColumn="0" w:oddVBand="0" w:evenVBand="0" w:oddHBand="0" w:evenHBand="1" w:firstRowFirstColumn="0" w:firstRowLastColumn="0" w:lastRowFirstColumn="0" w:lastRowLastColumn="0"/>
          <w:trHeight w:val="301"/>
        </w:trPr>
        <w:tc>
          <w:tcPr>
            <w:tcW w:w="0" w:type="auto"/>
            <w:vMerge/>
            <w:tcBorders>
              <w:top w:val="single" w:sz="8" w:space="0" w:color="FFFFFF" w:themeColor="background1"/>
              <w:left w:val="nil"/>
              <w:bottom w:val="single" w:sz="8" w:space="0" w:color="FFFFFF" w:themeColor="background1"/>
              <w:right w:val="single" w:sz="8" w:space="0" w:color="FFFFFF" w:themeColor="background1"/>
            </w:tcBorders>
            <w:vAlign w:val="center"/>
            <w:hideMark/>
          </w:tcPr>
          <w:p w14:paraId="7F8FD316" w14:textId="77777777" w:rsidR="003A4274" w:rsidRDefault="003A4274">
            <w:pPr>
              <w:spacing w:before="0" w:after="0" w:line="200" w:lineRule="atLeast"/>
              <w:rPr>
                <w:rFonts w:eastAsia="Times New Roman" w:cs="Arial"/>
                <w:color w:val="auto"/>
              </w:rPr>
            </w:pPr>
          </w:p>
        </w:tc>
        <w:tc>
          <w:tcPr>
            <w:tcW w:w="129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4BA1EA94" w14:textId="77777777" w:rsidR="003A4274" w:rsidRDefault="003A4274">
            <w:pPr>
              <w:pStyle w:val="TableText"/>
            </w:pPr>
            <w:r>
              <w:rPr>
                <w:rFonts w:ascii="Calibri" w:hAnsi="Calibri"/>
                <w:color w:val="000000"/>
              </w:rPr>
              <w:t>1589.7</w:t>
            </w:r>
          </w:p>
        </w:tc>
        <w:tc>
          <w:tcPr>
            <w:tcW w:w="114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1DB105B6" w14:textId="77777777" w:rsidR="003A4274" w:rsidRDefault="003A4274">
            <w:pPr>
              <w:pStyle w:val="TableText"/>
            </w:pPr>
            <w:r>
              <w:rPr>
                <w:rFonts w:ascii="Calibri" w:hAnsi="Calibri"/>
                <w:color w:val="000000"/>
              </w:rPr>
              <w:t>1590</w:t>
            </w:r>
          </w:p>
        </w:tc>
        <w:tc>
          <w:tcPr>
            <w:tcW w:w="141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2B34D7B5" w14:textId="77777777" w:rsidR="003A4274" w:rsidRDefault="003A4274">
            <w:pPr>
              <w:pStyle w:val="TableText"/>
            </w:pPr>
            <w:r>
              <w:rPr>
                <w:rFonts w:ascii="Calibri" w:hAnsi="Calibri"/>
                <w:color w:val="000000"/>
              </w:rPr>
              <w:t>1.23</w:t>
            </w:r>
          </w:p>
        </w:tc>
        <w:tc>
          <w:tcPr>
            <w:tcW w:w="129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25440443" w14:textId="77777777" w:rsidR="003A4274" w:rsidRDefault="003A4274">
            <w:pPr>
              <w:pStyle w:val="TableText"/>
            </w:pPr>
            <w:r>
              <w:rPr>
                <w:rFonts w:ascii="Calibri" w:hAnsi="Calibri"/>
                <w:color w:val="000000"/>
              </w:rPr>
              <w:t>0.98</w:t>
            </w:r>
          </w:p>
        </w:tc>
        <w:tc>
          <w:tcPr>
            <w:tcW w:w="129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3D643916" w14:textId="77777777" w:rsidR="003A4274" w:rsidRDefault="003A4274">
            <w:pPr>
              <w:pStyle w:val="TableText"/>
            </w:pPr>
            <w:r>
              <w:rPr>
                <w:rFonts w:ascii="Calibri" w:hAnsi="Calibri"/>
                <w:color w:val="000000"/>
              </w:rPr>
              <w:t>1.62</w:t>
            </w:r>
          </w:p>
        </w:tc>
        <w:tc>
          <w:tcPr>
            <w:tcW w:w="1391" w:type="dxa"/>
            <w:tcBorders>
              <w:top w:val="single" w:sz="8" w:space="0" w:color="FFFFFF" w:themeColor="background1"/>
              <w:left w:val="single" w:sz="8" w:space="0" w:color="FFFFFF" w:themeColor="background1"/>
              <w:bottom w:val="single" w:sz="8" w:space="0" w:color="FFFFFF" w:themeColor="background1"/>
              <w:right w:val="nil"/>
            </w:tcBorders>
            <w:noWrap/>
            <w:vAlign w:val="center"/>
            <w:hideMark/>
          </w:tcPr>
          <w:p w14:paraId="48EEC40E" w14:textId="77777777" w:rsidR="003A4274" w:rsidRDefault="003A4274">
            <w:pPr>
              <w:pStyle w:val="TableText"/>
            </w:pPr>
            <w:r>
              <w:rPr>
                <w:rFonts w:ascii="Calibri" w:hAnsi="Calibri"/>
                <w:color w:val="000000"/>
              </w:rPr>
              <w:t>3.83</w:t>
            </w:r>
          </w:p>
        </w:tc>
      </w:tr>
      <w:tr w:rsidR="003A4274" w14:paraId="7B91D63A" w14:textId="77777777" w:rsidTr="003A4274">
        <w:trPr>
          <w:cnfStyle w:val="000000100000" w:firstRow="0" w:lastRow="0" w:firstColumn="0" w:lastColumn="0" w:oddVBand="0" w:evenVBand="0" w:oddHBand="1" w:evenHBand="0" w:firstRowFirstColumn="0" w:firstRowLastColumn="0" w:lastRowFirstColumn="0" w:lastRowLastColumn="0"/>
          <w:trHeight w:val="301"/>
        </w:trPr>
        <w:tc>
          <w:tcPr>
            <w:tcW w:w="0" w:type="auto"/>
            <w:vMerge/>
            <w:tcBorders>
              <w:top w:val="single" w:sz="8" w:space="0" w:color="FFFFFF" w:themeColor="background1"/>
              <w:left w:val="nil"/>
              <w:bottom w:val="single" w:sz="8" w:space="0" w:color="FFFFFF" w:themeColor="background1"/>
              <w:right w:val="single" w:sz="8" w:space="0" w:color="FFFFFF" w:themeColor="background1"/>
            </w:tcBorders>
            <w:vAlign w:val="center"/>
            <w:hideMark/>
          </w:tcPr>
          <w:p w14:paraId="6B3AE059" w14:textId="77777777" w:rsidR="003A4274" w:rsidRDefault="003A4274">
            <w:pPr>
              <w:spacing w:before="0" w:after="0" w:line="200" w:lineRule="atLeast"/>
              <w:rPr>
                <w:rFonts w:eastAsia="Times New Roman" w:cs="Arial"/>
                <w:color w:val="auto"/>
              </w:rPr>
            </w:pPr>
          </w:p>
        </w:tc>
        <w:tc>
          <w:tcPr>
            <w:tcW w:w="129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4CBDAC1E" w14:textId="77777777" w:rsidR="003A4274" w:rsidRDefault="003A4274">
            <w:pPr>
              <w:pStyle w:val="TableText"/>
            </w:pPr>
            <w:r>
              <w:rPr>
                <w:rFonts w:ascii="Calibri" w:hAnsi="Calibri"/>
                <w:color w:val="000000"/>
              </w:rPr>
              <w:t>1592.7</w:t>
            </w:r>
          </w:p>
        </w:tc>
        <w:tc>
          <w:tcPr>
            <w:tcW w:w="114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2380E96B" w14:textId="77777777" w:rsidR="003A4274" w:rsidRDefault="003A4274">
            <w:pPr>
              <w:pStyle w:val="TableText"/>
            </w:pPr>
            <w:r>
              <w:rPr>
                <w:rFonts w:ascii="Calibri" w:hAnsi="Calibri"/>
                <w:color w:val="000000"/>
              </w:rPr>
              <w:t>1593</w:t>
            </w:r>
          </w:p>
        </w:tc>
        <w:tc>
          <w:tcPr>
            <w:tcW w:w="141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238784A4" w14:textId="77777777" w:rsidR="003A4274" w:rsidRDefault="003A4274">
            <w:pPr>
              <w:pStyle w:val="TableText"/>
            </w:pPr>
            <w:r>
              <w:rPr>
                <w:rFonts w:ascii="Calibri" w:hAnsi="Calibri"/>
                <w:color w:val="000000"/>
              </w:rPr>
              <w:t>0.82</w:t>
            </w:r>
          </w:p>
        </w:tc>
        <w:tc>
          <w:tcPr>
            <w:tcW w:w="129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20F84818" w14:textId="77777777" w:rsidR="003A4274" w:rsidRDefault="003A4274">
            <w:pPr>
              <w:pStyle w:val="TableText"/>
            </w:pPr>
            <w:r>
              <w:rPr>
                <w:rFonts w:ascii="Calibri" w:hAnsi="Calibri"/>
                <w:color w:val="000000"/>
              </w:rPr>
              <w:t>0.96</w:t>
            </w:r>
          </w:p>
        </w:tc>
        <w:tc>
          <w:tcPr>
            <w:tcW w:w="129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6FF28341" w14:textId="77777777" w:rsidR="003A4274" w:rsidRDefault="003A4274">
            <w:pPr>
              <w:pStyle w:val="TableText"/>
            </w:pPr>
            <w:r>
              <w:rPr>
                <w:rFonts w:ascii="Calibri" w:hAnsi="Calibri"/>
                <w:color w:val="000000"/>
              </w:rPr>
              <w:t>0.79</w:t>
            </w:r>
          </w:p>
        </w:tc>
        <w:tc>
          <w:tcPr>
            <w:tcW w:w="1391" w:type="dxa"/>
            <w:tcBorders>
              <w:top w:val="single" w:sz="8" w:space="0" w:color="FFFFFF" w:themeColor="background1"/>
              <w:left w:val="single" w:sz="8" w:space="0" w:color="FFFFFF" w:themeColor="background1"/>
              <w:bottom w:val="single" w:sz="8" w:space="0" w:color="FFFFFF" w:themeColor="background1"/>
              <w:right w:val="nil"/>
            </w:tcBorders>
            <w:noWrap/>
            <w:vAlign w:val="center"/>
            <w:hideMark/>
          </w:tcPr>
          <w:p w14:paraId="45A239D7" w14:textId="77777777" w:rsidR="003A4274" w:rsidRDefault="003A4274">
            <w:pPr>
              <w:pStyle w:val="TableText"/>
            </w:pPr>
            <w:r>
              <w:rPr>
                <w:rFonts w:ascii="Calibri" w:hAnsi="Calibri"/>
                <w:color w:val="000000"/>
              </w:rPr>
              <w:t>2.57</w:t>
            </w:r>
          </w:p>
        </w:tc>
      </w:tr>
      <w:tr w:rsidR="00913100" w14:paraId="7CE7B1AF" w14:textId="77777777" w:rsidTr="009A31B5">
        <w:trPr>
          <w:cnfStyle w:val="000000010000" w:firstRow="0" w:lastRow="0" w:firstColumn="0" w:lastColumn="0" w:oddVBand="0" w:evenVBand="0" w:oddHBand="0" w:evenHBand="1" w:firstRowFirstColumn="0" w:firstRowLastColumn="0" w:lastRowFirstColumn="0" w:lastRowLastColumn="0"/>
          <w:trHeight w:val="316"/>
        </w:trPr>
        <w:tc>
          <w:tcPr>
            <w:tcW w:w="0" w:type="auto"/>
            <w:vMerge/>
            <w:tcBorders>
              <w:top w:val="single" w:sz="8" w:space="0" w:color="FFFFFF" w:themeColor="background1"/>
              <w:left w:val="nil"/>
              <w:bottom w:val="single" w:sz="8" w:space="0" w:color="FFFFFF" w:themeColor="background1"/>
              <w:right w:val="single" w:sz="8" w:space="0" w:color="FFFFFF" w:themeColor="background1"/>
            </w:tcBorders>
            <w:vAlign w:val="center"/>
            <w:hideMark/>
          </w:tcPr>
          <w:p w14:paraId="24D46935" w14:textId="77777777" w:rsidR="00913100" w:rsidRDefault="00913100">
            <w:pPr>
              <w:spacing w:before="0" w:after="0" w:line="200" w:lineRule="atLeast"/>
              <w:rPr>
                <w:rFonts w:eastAsia="Times New Roman" w:cs="Arial"/>
                <w:color w:val="auto"/>
              </w:rPr>
            </w:pPr>
          </w:p>
        </w:tc>
        <w:tc>
          <w:tcPr>
            <w:tcW w:w="2441"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3F47A5E5" w14:textId="77777777" w:rsidR="00913100" w:rsidRDefault="00913100">
            <w:pPr>
              <w:pStyle w:val="TableText"/>
            </w:pPr>
            <w:r>
              <w:rPr>
                <w:rFonts w:ascii="Calibri" w:hAnsi="Calibri"/>
                <w:color w:val="000000"/>
              </w:rPr>
              <w:t>Average</w:t>
            </w:r>
          </w:p>
          <w:p w14:paraId="15BED76F" w14:textId="1F313EEC" w:rsidR="00913100" w:rsidRDefault="00913100">
            <w:pPr>
              <w:pStyle w:val="TableText"/>
              <w:rPr>
                <w:rFonts w:eastAsiaTheme="minorHAnsi"/>
              </w:rPr>
            </w:pPr>
            <w:r>
              <w:rPr>
                <w:rFonts w:ascii="Calibri" w:hAnsi="Calibri"/>
                <w:color w:val="000000"/>
              </w:rPr>
              <w:t> </w:t>
            </w:r>
          </w:p>
        </w:tc>
        <w:tc>
          <w:tcPr>
            <w:tcW w:w="141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555B8B53" w14:textId="77777777" w:rsidR="00913100" w:rsidRDefault="00913100">
            <w:pPr>
              <w:pStyle w:val="TableText"/>
            </w:pPr>
            <w:r>
              <w:rPr>
                <w:rFonts w:ascii="Calibri" w:hAnsi="Calibri"/>
                <w:color w:val="000000"/>
              </w:rPr>
              <w:t>0.94</w:t>
            </w:r>
          </w:p>
        </w:tc>
        <w:tc>
          <w:tcPr>
            <w:tcW w:w="129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33FCCC5D" w14:textId="77777777" w:rsidR="00913100" w:rsidRDefault="00913100">
            <w:pPr>
              <w:pStyle w:val="TableText"/>
            </w:pPr>
            <w:r>
              <w:rPr>
                <w:rFonts w:ascii="Calibri" w:hAnsi="Calibri"/>
                <w:color w:val="000000"/>
              </w:rPr>
              <w:t>0.92</w:t>
            </w:r>
          </w:p>
        </w:tc>
        <w:tc>
          <w:tcPr>
            <w:tcW w:w="129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0438E421" w14:textId="77777777" w:rsidR="00913100" w:rsidRDefault="00913100">
            <w:pPr>
              <w:pStyle w:val="TableText"/>
            </w:pPr>
            <w:r>
              <w:rPr>
                <w:rFonts w:ascii="Calibri" w:hAnsi="Calibri"/>
                <w:color w:val="000000"/>
              </w:rPr>
              <w:t>0.96</w:t>
            </w:r>
          </w:p>
        </w:tc>
        <w:tc>
          <w:tcPr>
            <w:tcW w:w="1391" w:type="dxa"/>
            <w:tcBorders>
              <w:top w:val="single" w:sz="8" w:space="0" w:color="FFFFFF" w:themeColor="background1"/>
              <w:left w:val="single" w:sz="8" w:space="0" w:color="FFFFFF" w:themeColor="background1"/>
              <w:bottom w:val="single" w:sz="8" w:space="0" w:color="FFFFFF" w:themeColor="background1"/>
              <w:right w:val="nil"/>
            </w:tcBorders>
            <w:noWrap/>
            <w:vAlign w:val="center"/>
            <w:hideMark/>
          </w:tcPr>
          <w:p w14:paraId="15947F63" w14:textId="77777777" w:rsidR="00913100" w:rsidRDefault="00913100">
            <w:pPr>
              <w:pStyle w:val="TableText"/>
            </w:pPr>
            <w:r>
              <w:rPr>
                <w:rFonts w:ascii="Calibri" w:hAnsi="Calibri"/>
                <w:color w:val="000000"/>
              </w:rPr>
              <w:t>2.82</w:t>
            </w:r>
          </w:p>
        </w:tc>
      </w:tr>
      <w:tr w:rsidR="003A4274" w14:paraId="2ABBE7DC" w14:textId="77777777" w:rsidTr="003A4274">
        <w:trPr>
          <w:cnfStyle w:val="000000100000" w:firstRow="0" w:lastRow="0" w:firstColumn="0" w:lastColumn="0" w:oddVBand="0" w:evenVBand="0" w:oddHBand="1" w:evenHBand="0" w:firstRowFirstColumn="0" w:firstRowLastColumn="0" w:lastRowFirstColumn="0" w:lastRowLastColumn="0"/>
          <w:trHeight w:val="316"/>
        </w:trPr>
        <w:tc>
          <w:tcPr>
            <w:tcW w:w="1743" w:type="dxa"/>
            <w:vMerge w:val="restart"/>
            <w:tcBorders>
              <w:top w:val="single" w:sz="8" w:space="0" w:color="FFFFFF" w:themeColor="background1"/>
              <w:left w:val="nil"/>
              <w:bottom w:val="single" w:sz="8" w:space="0" w:color="FFFFFF" w:themeColor="background1"/>
              <w:right w:val="single" w:sz="8" w:space="0" w:color="FFFFFF" w:themeColor="background1"/>
            </w:tcBorders>
            <w:noWrap/>
            <w:hideMark/>
          </w:tcPr>
          <w:p w14:paraId="5F9873AB" w14:textId="77777777" w:rsidR="003A4274" w:rsidRDefault="003A4274">
            <w:pPr>
              <w:pStyle w:val="TableText"/>
            </w:pPr>
            <w:r>
              <w:t>Tarlee 1</w:t>
            </w:r>
          </w:p>
        </w:tc>
        <w:tc>
          <w:tcPr>
            <w:tcW w:w="129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769A52F1" w14:textId="77777777" w:rsidR="003A4274" w:rsidRDefault="003A4274">
            <w:pPr>
              <w:pStyle w:val="TableText"/>
            </w:pPr>
            <w:r>
              <w:rPr>
                <w:rFonts w:ascii="Calibri" w:hAnsi="Calibri"/>
                <w:color w:val="000000"/>
              </w:rPr>
              <w:t>670.8</w:t>
            </w:r>
          </w:p>
        </w:tc>
        <w:tc>
          <w:tcPr>
            <w:tcW w:w="114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196CD001" w14:textId="77777777" w:rsidR="003A4274" w:rsidRDefault="003A4274">
            <w:pPr>
              <w:pStyle w:val="TableText"/>
              <w:rPr>
                <w:rFonts w:eastAsiaTheme="minorHAnsi"/>
              </w:rPr>
            </w:pPr>
            <w:r>
              <w:rPr>
                <w:rFonts w:ascii="Calibri" w:hAnsi="Calibri"/>
                <w:color w:val="000000"/>
              </w:rPr>
              <w:t>671.15</w:t>
            </w:r>
          </w:p>
        </w:tc>
        <w:tc>
          <w:tcPr>
            <w:tcW w:w="141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7E7471EE" w14:textId="77777777" w:rsidR="003A4274" w:rsidRDefault="003A4274">
            <w:pPr>
              <w:pStyle w:val="TableText"/>
            </w:pPr>
            <w:r>
              <w:rPr>
                <w:rFonts w:ascii="Calibri" w:hAnsi="Calibri"/>
                <w:color w:val="000000"/>
              </w:rPr>
              <w:t>0.13</w:t>
            </w:r>
          </w:p>
        </w:tc>
        <w:tc>
          <w:tcPr>
            <w:tcW w:w="129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5443A0CF" w14:textId="77777777" w:rsidR="003A4274" w:rsidRDefault="003A4274">
            <w:pPr>
              <w:pStyle w:val="TableText"/>
            </w:pPr>
            <w:r>
              <w:rPr>
                <w:rFonts w:ascii="Calibri" w:hAnsi="Calibri"/>
                <w:color w:val="000000"/>
              </w:rPr>
              <w:t>0.43</w:t>
            </w:r>
          </w:p>
        </w:tc>
        <w:tc>
          <w:tcPr>
            <w:tcW w:w="129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417D0E06" w14:textId="77777777" w:rsidR="003A4274" w:rsidRDefault="003A4274">
            <w:pPr>
              <w:pStyle w:val="TableText"/>
            </w:pPr>
            <w:r>
              <w:rPr>
                <w:rFonts w:ascii="Calibri" w:hAnsi="Calibri"/>
                <w:color w:val="000000"/>
              </w:rPr>
              <w:t>0.26</w:t>
            </w:r>
          </w:p>
        </w:tc>
        <w:tc>
          <w:tcPr>
            <w:tcW w:w="1391" w:type="dxa"/>
            <w:tcBorders>
              <w:top w:val="single" w:sz="8" w:space="0" w:color="FFFFFF" w:themeColor="background1"/>
              <w:left w:val="single" w:sz="8" w:space="0" w:color="FFFFFF" w:themeColor="background1"/>
              <w:bottom w:val="single" w:sz="8" w:space="0" w:color="FFFFFF" w:themeColor="background1"/>
              <w:right w:val="nil"/>
            </w:tcBorders>
            <w:noWrap/>
            <w:vAlign w:val="center"/>
            <w:hideMark/>
          </w:tcPr>
          <w:p w14:paraId="758FDA70" w14:textId="77777777" w:rsidR="003A4274" w:rsidRDefault="003A4274">
            <w:pPr>
              <w:pStyle w:val="TableText"/>
            </w:pPr>
            <w:r>
              <w:rPr>
                <w:rFonts w:ascii="Calibri" w:hAnsi="Calibri"/>
                <w:color w:val="000000"/>
              </w:rPr>
              <w:t>0.82</w:t>
            </w:r>
          </w:p>
        </w:tc>
      </w:tr>
      <w:tr w:rsidR="003A4274" w14:paraId="5E1B9A17" w14:textId="77777777" w:rsidTr="003A4274">
        <w:trPr>
          <w:cnfStyle w:val="000000010000" w:firstRow="0" w:lastRow="0" w:firstColumn="0" w:lastColumn="0" w:oddVBand="0" w:evenVBand="0" w:oddHBand="0" w:evenHBand="1" w:firstRowFirstColumn="0" w:firstRowLastColumn="0" w:lastRowFirstColumn="0" w:lastRowLastColumn="0"/>
          <w:trHeight w:val="316"/>
        </w:trPr>
        <w:tc>
          <w:tcPr>
            <w:tcW w:w="0" w:type="auto"/>
            <w:vMerge/>
            <w:tcBorders>
              <w:top w:val="single" w:sz="8" w:space="0" w:color="FFFFFF" w:themeColor="background1"/>
              <w:left w:val="nil"/>
              <w:bottom w:val="single" w:sz="8" w:space="0" w:color="FFFFFF" w:themeColor="background1"/>
              <w:right w:val="single" w:sz="8" w:space="0" w:color="FFFFFF" w:themeColor="background1"/>
            </w:tcBorders>
            <w:vAlign w:val="center"/>
            <w:hideMark/>
          </w:tcPr>
          <w:p w14:paraId="05BAAF6D" w14:textId="77777777" w:rsidR="003A4274" w:rsidRDefault="003A4274">
            <w:pPr>
              <w:spacing w:before="0" w:after="0" w:line="200" w:lineRule="atLeast"/>
              <w:rPr>
                <w:rFonts w:eastAsia="Times New Roman" w:cs="Arial"/>
                <w:color w:val="auto"/>
              </w:rPr>
            </w:pPr>
          </w:p>
        </w:tc>
        <w:tc>
          <w:tcPr>
            <w:tcW w:w="129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65E8AD88" w14:textId="77777777" w:rsidR="003A4274" w:rsidRDefault="003A4274">
            <w:pPr>
              <w:pStyle w:val="TableText"/>
            </w:pPr>
            <w:r>
              <w:rPr>
                <w:rFonts w:ascii="Calibri" w:hAnsi="Calibri"/>
                <w:color w:val="000000"/>
              </w:rPr>
              <w:t>701.05</w:t>
            </w:r>
          </w:p>
        </w:tc>
        <w:tc>
          <w:tcPr>
            <w:tcW w:w="114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2A561871" w14:textId="77777777" w:rsidR="003A4274" w:rsidRDefault="003A4274">
            <w:pPr>
              <w:pStyle w:val="TableText"/>
              <w:rPr>
                <w:rFonts w:eastAsiaTheme="minorHAnsi"/>
              </w:rPr>
            </w:pPr>
            <w:r>
              <w:rPr>
                <w:rFonts w:ascii="Calibri" w:hAnsi="Calibri"/>
                <w:color w:val="000000"/>
              </w:rPr>
              <w:t>701.35</w:t>
            </w:r>
          </w:p>
        </w:tc>
        <w:tc>
          <w:tcPr>
            <w:tcW w:w="141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43F47F51" w14:textId="77777777" w:rsidR="003A4274" w:rsidRDefault="003A4274">
            <w:pPr>
              <w:pStyle w:val="TableText"/>
            </w:pPr>
            <w:r>
              <w:rPr>
                <w:rFonts w:ascii="Calibri" w:hAnsi="Calibri"/>
                <w:color w:val="000000"/>
              </w:rPr>
              <w:t>0.15</w:t>
            </w:r>
          </w:p>
        </w:tc>
        <w:tc>
          <w:tcPr>
            <w:tcW w:w="129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15C51F38" w14:textId="77777777" w:rsidR="003A4274" w:rsidRDefault="003A4274">
            <w:pPr>
              <w:pStyle w:val="TableText"/>
            </w:pPr>
            <w:r>
              <w:rPr>
                <w:rFonts w:ascii="Calibri" w:hAnsi="Calibri"/>
                <w:color w:val="000000"/>
              </w:rPr>
              <w:t>1.26</w:t>
            </w:r>
          </w:p>
        </w:tc>
        <w:tc>
          <w:tcPr>
            <w:tcW w:w="129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464B642F" w14:textId="77777777" w:rsidR="003A4274" w:rsidRDefault="003A4274">
            <w:pPr>
              <w:pStyle w:val="TableText"/>
            </w:pPr>
            <w:r>
              <w:rPr>
                <w:rFonts w:ascii="Calibri" w:hAnsi="Calibri"/>
                <w:color w:val="000000"/>
              </w:rPr>
              <w:t>0.42</w:t>
            </w:r>
          </w:p>
        </w:tc>
        <w:tc>
          <w:tcPr>
            <w:tcW w:w="1391" w:type="dxa"/>
            <w:tcBorders>
              <w:top w:val="single" w:sz="8" w:space="0" w:color="FFFFFF" w:themeColor="background1"/>
              <w:left w:val="single" w:sz="8" w:space="0" w:color="FFFFFF" w:themeColor="background1"/>
              <w:bottom w:val="single" w:sz="8" w:space="0" w:color="FFFFFF" w:themeColor="background1"/>
              <w:right w:val="nil"/>
            </w:tcBorders>
            <w:noWrap/>
            <w:vAlign w:val="center"/>
            <w:hideMark/>
          </w:tcPr>
          <w:p w14:paraId="554F4BCB" w14:textId="77777777" w:rsidR="003A4274" w:rsidRDefault="003A4274">
            <w:pPr>
              <w:pStyle w:val="TableText"/>
            </w:pPr>
            <w:r>
              <w:rPr>
                <w:rFonts w:ascii="Calibri" w:hAnsi="Calibri"/>
                <w:color w:val="000000"/>
              </w:rPr>
              <w:t>1.84</w:t>
            </w:r>
          </w:p>
        </w:tc>
      </w:tr>
      <w:tr w:rsidR="003A4274" w14:paraId="678356BC" w14:textId="77777777" w:rsidTr="003A4274">
        <w:trPr>
          <w:cnfStyle w:val="000000100000" w:firstRow="0" w:lastRow="0" w:firstColumn="0" w:lastColumn="0" w:oddVBand="0" w:evenVBand="0" w:oddHBand="1" w:evenHBand="0" w:firstRowFirstColumn="0" w:firstRowLastColumn="0" w:lastRowFirstColumn="0" w:lastRowLastColumn="0"/>
          <w:trHeight w:val="316"/>
        </w:trPr>
        <w:tc>
          <w:tcPr>
            <w:tcW w:w="0" w:type="auto"/>
            <w:vMerge/>
            <w:tcBorders>
              <w:top w:val="single" w:sz="8" w:space="0" w:color="FFFFFF" w:themeColor="background1"/>
              <w:left w:val="nil"/>
              <w:bottom w:val="single" w:sz="8" w:space="0" w:color="FFFFFF" w:themeColor="background1"/>
              <w:right w:val="single" w:sz="8" w:space="0" w:color="FFFFFF" w:themeColor="background1"/>
            </w:tcBorders>
            <w:vAlign w:val="center"/>
            <w:hideMark/>
          </w:tcPr>
          <w:p w14:paraId="63F33B0C" w14:textId="77777777" w:rsidR="003A4274" w:rsidRDefault="003A4274">
            <w:pPr>
              <w:spacing w:before="0" w:after="0" w:line="200" w:lineRule="atLeast"/>
              <w:rPr>
                <w:rFonts w:eastAsia="Times New Roman" w:cs="Arial"/>
                <w:color w:val="auto"/>
              </w:rPr>
            </w:pPr>
          </w:p>
        </w:tc>
        <w:tc>
          <w:tcPr>
            <w:tcW w:w="129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052D1B46" w14:textId="77777777" w:rsidR="003A4274" w:rsidRDefault="003A4274">
            <w:pPr>
              <w:pStyle w:val="TableText"/>
            </w:pPr>
            <w:r>
              <w:rPr>
                <w:rFonts w:ascii="Calibri" w:hAnsi="Calibri"/>
                <w:color w:val="000000"/>
              </w:rPr>
              <w:t>721.05</w:t>
            </w:r>
          </w:p>
        </w:tc>
        <w:tc>
          <w:tcPr>
            <w:tcW w:w="114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2E7BECBA" w14:textId="77777777" w:rsidR="003A4274" w:rsidRDefault="003A4274">
            <w:pPr>
              <w:pStyle w:val="TableText"/>
              <w:rPr>
                <w:rFonts w:eastAsiaTheme="minorHAnsi"/>
              </w:rPr>
            </w:pPr>
            <w:r>
              <w:rPr>
                <w:rFonts w:ascii="Calibri" w:hAnsi="Calibri"/>
                <w:color w:val="000000"/>
              </w:rPr>
              <w:t>721.35</w:t>
            </w:r>
          </w:p>
        </w:tc>
        <w:tc>
          <w:tcPr>
            <w:tcW w:w="141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63355A0F" w14:textId="77777777" w:rsidR="003A4274" w:rsidRDefault="003A4274">
            <w:pPr>
              <w:pStyle w:val="TableText"/>
            </w:pPr>
            <w:r>
              <w:rPr>
                <w:rFonts w:ascii="Calibri" w:hAnsi="Calibri"/>
                <w:color w:val="000000"/>
              </w:rPr>
              <w:t>0.10</w:t>
            </w:r>
          </w:p>
        </w:tc>
        <w:tc>
          <w:tcPr>
            <w:tcW w:w="129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10CCDE06" w14:textId="77777777" w:rsidR="003A4274" w:rsidRDefault="003A4274">
            <w:pPr>
              <w:pStyle w:val="TableText"/>
            </w:pPr>
            <w:r>
              <w:rPr>
                <w:rFonts w:ascii="Calibri" w:hAnsi="Calibri"/>
                <w:color w:val="000000"/>
              </w:rPr>
              <w:t>1.05</w:t>
            </w:r>
          </w:p>
        </w:tc>
        <w:tc>
          <w:tcPr>
            <w:tcW w:w="129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1E6E473A" w14:textId="77777777" w:rsidR="003A4274" w:rsidRDefault="003A4274">
            <w:pPr>
              <w:pStyle w:val="TableText"/>
            </w:pPr>
            <w:r>
              <w:rPr>
                <w:rFonts w:ascii="Calibri" w:hAnsi="Calibri"/>
                <w:color w:val="000000"/>
              </w:rPr>
              <w:t>0.38</w:t>
            </w:r>
          </w:p>
        </w:tc>
        <w:tc>
          <w:tcPr>
            <w:tcW w:w="1391" w:type="dxa"/>
            <w:tcBorders>
              <w:top w:val="single" w:sz="8" w:space="0" w:color="FFFFFF" w:themeColor="background1"/>
              <w:left w:val="single" w:sz="8" w:space="0" w:color="FFFFFF" w:themeColor="background1"/>
              <w:bottom w:val="single" w:sz="8" w:space="0" w:color="FFFFFF" w:themeColor="background1"/>
              <w:right w:val="nil"/>
            </w:tcBorders>
            <w:noWrap/>
            <w:vAlign w:val="center"/>
            <w:hideMark/>
          </w:tcPr>
          <w:p w14:paraId="07AF34A5" w14:textId="77777777" w:rsidR="003A4274" w:rsidRDefault="003A4274">
            <w:pPr>
              <w:pStyle w:val="TableText"/>
            </w:pPr>
            <w:r>
              <w:rPr>
                <w:rFonts w:ascii="Calibri" w:hAnsi="Calibri"/>
                <w:color w:val="000000"/>
              </w:rPr>
              <w:t>1.53</w:t>
            </w:r>
          </w:p>
        </w:tc>
      </w:tr>
      <w:tr w:rsidR="003A4274" w14:paraId="633723EF" w14:textId="77777777" w:rsidTr="003A4274">
        <w:trPr>
          <w:cnfStyle w:val="000000010000" w:firstRow="0" w:lastRow="0" w:firstColumn="0" w:lastColumn="0" w:oddVBand="0" w:evenVBand="0" w:oddHBand="0" w:evenHBand="1" w:firstRowFirstColumn="0" w:firstRowLastColumn="0" w:lastRowFirstColumn="0" w:lastRowLastColumn="0"/>
          <w:trHeight w:val="316"/>
        </w:trPr>
        <w:tc>
          <w:tcPr>
            <w:tcW w:w="0" w:type="auto"/>
            <w:vMerge/>
            <w:tcBorders>
              <w:top w:val="single" w:sz="8" w:space="0" w:color="FFFFFF" w:themeColor="background1"/>
              <w:left w:val="nil"/>
              <w:bottom w:val="single" w:sz="8" w:space="0" w:color="FFFFFF" w:themeColor="background1"/>
              <w:right w:val="single" w:sz="8" w:space="0" w:color="FFFFFF" w:themeColor="background1"/>
            </w:tcBorders>
            <w:vAlign w:val="center"/>
            <w:hideMark/>
          </w:tcPr>
          <w:p w14:paraId="34A35E5D" w14:textId="77777777" w:rsidR="003A4274" w:rsidRDefault="003A4274">
            <w:pPr>
              <w:spacing w:before="0" w:after="0" w:line="200" w:lineRule="atLeast"/>
              <w:rPr>
                <w:rFonts w:eastAsia="Times New Roman" w:cs="Arial"/>
                <w:color w:val="auto"/>
              </w:rPr>
            </w:pPr>
          </w:p>
        </w:tc>
        <w:tc>
          <w:tcPr>
            <w:tcW w:w="129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7A67D71F" w14:textId="77777777" w:rsidR="003A4274" w:rsidRDefault="003A4274">
            <w:pPr>
              <w:pStyle w:val="TableText"/>
            </w:pPr>
            <w:r>
              <w:rPr>
                <w:rFonts w:ascii="Calibri" w:hAnsi="Calibri"/>
                <w:color w:val="000000"/>
              </w:rPr>
              <w:t>742.3</w:t>
            </w:r>
          </w:p>
        </w:tc>
        <w:tc>
          <w:tcPr>
            <w:tcW w:w="114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7CB4A915" w14:textId="77777777" w:rsidR="003A4274" w:rsidRDefault="003A4274">
            <w:pPr>
              <w:pStyle w:val="TableText"/>
              <w:rPr>
                <w:rFonts w:eastAsiaTheme="minorHAnsi"/>
              </w:rPr>
            </w:pPr>
            <w:r>
              <w:rPr>
                <w:rFonts w:ascii="Calibri" w:hAnsi="Calibri"/>
                <w:color w:val="000000"/>
              </w:rPr>
              <w:t>742.6</w:t>
            </w:r>
          </w:p>
        </w:tc>
        <w:tc>
          <w:tcPr>
            <w:tcW w:w="141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39C78F54" w14:textId="77777777" w:rsidR="003A4274" w:rsidRDefault="003A4274">
            <w:pPr>
              <w:pStyle w:val="TableText"/>
            </w:pPr>
            <w:r>
              <w:rPr>
                <w:rFonts w:ascii="Calibri" w:hAnsi="Calibri"/>
                <w:color w:val="000000"/>
              </w:rPr>
              <w:t>0.16</w:t>
            </w:r>
          </w:p>
        </w:tc>
        <w:tc>
          <w:tcPr>
            <w:tcW w:w="129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37D2575E" w14:textId="77777777" w:rsidR="003A4274" w:rsidRDefault="003A4274">
            <w:pPr>
              <w:pStyle w:val="TableText"/>
            </w:pPr>
            <w:r>
              <w:rPr>
                <w:rFonts w:ascii="Calibri" w:hAnsi="Calibri"/>
                <w:color w:val="000000"/>
              </w:rPr>
              <w:t>0.52</w:t>
            </w:r>
          </w:p>
        </w:tc>
        <w:tc>
          <w:tcPr>
            <w:tcW w:w="129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1B6E806D" w14:textId="77777777" w:rsidR="003A4274" w:rsidRDefault="003A4274">
            <w:pPr>
              <w:pStyle w:val="TableText"/>
            </w:pPr>
            <w:r>
              <w:rPr>
                <w:rFonts w:ascii="Calibri" w:hAnsi="Calibri"/>
                <w:color w:val="000000"/>
              </w:rPr>
              <w:t>0.29</w:t>
            </w:r>
          </w:p>
        </w:tc>
        <w:tc>
          <w:tcPr>
            <w:tcW w:w="1391" w:type="dxa"/>
            <w:tcBorders>
              <w:top w:val="single" w:sz="8" w:space="0" w:color="FFFFFF" w:themeColor="background1"/>
              <w:left w:val="single" w:sz="8" w:space="0" w:color="FFFFFF" w:themeColor="background1"/>
              <w:bottom w:val="single" w:sz="8" w:space="0" w:color="FFFFFF" w:themeColor="background1"/>
              <w:right w:val="nil"/>
            </w:tcBorders>
            <w:noWrap/>
            <w:vAlign w:val="center"/>
            <w:hideMark/>
          </w:tcPr>
          <w:p w14:paraId="79418FD0" w14:textId="77777777" w:rsidR="003A4274" w:rsidRDefault="003A4274">
            <w:pPr>
              <w:pStyle w:val="TableText"/>
            </w:pPr>
            <w:r>
              <w:rPr>
                <w:rFonts w:ascii="Calibri" w:hAnsi="Calibri"/>
                <w:color w:val="000000"/>
              </w:rPr>
              <w:t>0.97</w:t>
            </w:r>
          </w:p>
        </w:tc>
      </w:tr>
      <w:tr w:rsidR="00913100" w14:paraId="5B794542" w14:textId="77777777" w:rsidTr="009A31B5">
        <w:trPr>
          <w:cnfStyle w:val="000000100000" w:firstRow="0" w:lastRow="0" w:firstColumn="0" w:lastColumn="0" w:oddVBand="0" w:evenVBand="0" w:oddHBand="1" w:evenHBand="0" w:firstRowFirstColumn="0" w:firstRowLastColumn="0" w:lastRowFirstColumn="0" w:lastRowLastColumn="0"/>
          <w:trHeight w:val="316"/>
        </w:trPr>
        <w:tc>
          <w:tcPr>
            <w:tcW w:w="0" w:type="auto"/>
            <w:vMerge/>
            <w:tcBorders>
              <w:top w:val="single" w:sz="8" w:space="0" w:color="FFFFFF" w:themeColor="background1"/>
              <w:left w:val="nil"/>
              <w:bottom w:val="single" w:sz="8" w:space="0" w:color="FFFFFF" w:themeColor="background1"/>
              <w:right w:val="single" w:sz="8" w:space="0" w:color="FFFFFF" w:themeColor="background1"/>
            </w:tcBorders>
            <w:vAlign w:val="center"/>
            <w:hideMark/>
          </w:tcPr>
          <w:p w14:paraId="556A6DF3" w14:textId="77777777" w:rsidR="00913100" w:rsidRDefault="00913100">
            <w:pPr>
              <w:spacing w:before="0" w:after="0" w:line="200" w:lineRule="atLeast"/>
              <w:rPr>
                <w:rFonts w:eastAsia="Times New Roman" w:cs="Arial"/>
                <w:color w:val="auto"/>
              </w:rPr>
            </w:pPr>
          </w:p>
        </w:tc>
        <w:tc>
          <w:tcPr>
            <w:tcW w:w="2441"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2BA719BB" w14:textId="77777777" w:rsidR="00913100" w:rsidRDefault="00913100">
            <w:pPr>
              <w:pStyle w:val="TableText"/>
              <w:rPr>
                <w:rFonts w:ascii="Calibri" w:hAnsi="Calibri"/>
              </w:rPr>
            </w:pPr>
            <w:r>
              <w:rPr>
                <w:rFonts w:ascii="Calibri" w:hAnsi="Calibri"/>
                <w:bCs/>
                <w:color w:val="000000"/>
              </w:rPr>
              <w:t> Average</w:t>
            </w:r>
          </w:p>
          <w:p w14:paraId="4567936B" w14:textId="66C4EC38" w:rsidR="00913100" w:rsidRDefault="00913100">
            <w:pPr>
              <w:pStyle w:val="TableText"/>
              <w:rPr>
                <w:rFonts w:ascii="Calibri" w:hAnsi="Calibri"/>
              </w:rPr>
            </w:pPr>
            <w:r>
              <w:rPr>
                <w:rFonts w:ascii="Calibri" w:hAnsi="Calibri"/>
                <w:bCs/>
                <w:color w:val="000000"/>
              </w:rPr>
              <w:t> </w:t>
            </w:r>
          </w:p>
        </w:tc>
        <w:tc>
          <w:tcPr>
            <w:tcW w:w="141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318F5540" w14:textId="77777777" w:rsidR="00913100" w:rsidRDefault="00913100">
            <w:pPr>
              <w:pStyle w:val="TableText"/>
            </w:pPr>
            <w:r>
              <w:rPr>
                <w:rFonts w:ascii="Calibri" w:hAnsi="Calibri"/>
                <w:bCs/>
                <w:color w:val="000000"/>
              </w:rPr>
              <w:t>0.14</w:t>
            </w:r>
          </w:p>
        </w:tc>
        <w:tc>
          <w:tcPr>
            <w:tcW w:w="129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62C648DF" w14:textId="77777777" w:rsidR="00913100" w:rsidRDefault="00913100">
            <w:pPr>
              <w:pStyle w:val="TableText"/>
            </w:pPr>
            <w:r>
              <w:rPr>
                <w:rFonts w:ascii="Calibri" w:hAnsi="Calibri"/>
                <w:bCs/>
                <w:color w:val="000000"/>
              </w:rPr>
              <w:t>0.82</w:t>
            </w:r>
          </w:p>
        </w:tc>
        <w:tc>
          <w:tcPr>
            <w:tcW w:w="129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6BE67DEF" w14:textId="77777777" w:rsidR="00913100" w:rsidRDefault="00913100">
            <w:pPr>
              <w:pStyle w:val="TableText"/>
            </w:pPr>
            <w:r>
              <w:rPr>
                <w:rFonts w:ascii="Calibri" w:hAnsi="Calibri"/>
                <w:bCs/>
                <w:color w:val="000000"/>
              </w:rPr>
              <w:t>0.34</w:t>
            </w:r>
          </w:p>
        </w:tc>
        <w:tc>
          <w:tcPr>
            <w:tcW w:w="1391" w:type="dxa"/>
            <w:tcBorders>
              <w:top w:val="single" w:sz="8" w:space="0" w:color="FFFFFF" w:themeColor="background1"/>
              <w:left w:val="single" w:sz="8" w:space="0" w:color="FFFFFF" w:themeColor="background1"/>
              <w:bottom w:val="single" w:sz="8" w:space="0" w:color="FFFFFF" w:themeColor="background1"/>
              <w:right w:val="nil"/>
            </w:tcBorders>
            <w:noWrap/>
            <w:vAlign w:val="center"/>
            <w:hideMark/>
          </w:tcPr>
          <w:p w14:paraId="047A1B63" w14:textId="77777777" w:rsidR="00913100" w:rsidRDefault="00913100">
            <w:pPr>
              <w:pStyle w:val="TableText"/>
            </w:pPr>
            <w:r>
              <w:rPr>
                <w:rFonts w:ascii="Calibri" w:hAnsi="Calibri"/>
                <w:bCs/>
                <w:color w:val="000000"/>
              </w:rPr>
              <w:t>1.29</w:t>
            </w:r>
          </w:p>
        </w:tc>
      </w:tr>
      <w:tr w:rsidR="00913100" w14:paraId="695DEF3F" w14:textId="77777777" w:rsidTr="009A31B5">
        <w:trPr>
          <w:cnfStyle w:val="000000010000" w:firstRow="0" w:lastRow="0" w:firstColumn="0" w:lastColumn="0" w:oddVBand="0" w:evenVBand="0" w:oddHBand="0" w:evenHBand="1" w:firstRowFirstColumn="0" w:firstRowLastColumn="0" w:lastRowFirstColumn="0" w:lastRowLastColumn="0"/>
          <w:trHeight w:val="316"/>
        </w:trPr>
        <w:tc>
          <w:tcPr>
            <w:tcW w:w="4184" w:type="dxa"/>
            <w:gridSpan w:val="3"/>
            <w:tcBorders>
              <w:top w:val="single" w:sz="8" w:space="0" w:color="FFFFFF" w:themeColor="background1"/>
              <w:left w:val="nil"/>
              <w:bottom w:val="nil"/>
              <w:right w:val="single" w:sz="8" w:space="0" w:color="FFFFFF" w:themeColor="background1"/>
            </w:tcBorders>
            <w:noWrap/>
            <w:vAlign w:val="bottom"/>
            <w:hideMark/>
          </w:tcPr>
          <w:p w14:paraId="517709E6" w14:textId="680183B5" w:rsidR="00913100" w:rsidRDefault="00913100">
            <w:pPr>
              <w:pStyle w:val="TableText"/>
              <w:rPr>
                <w:rFonts w:ascii="Calibri" w:hAnsi="Calibri"/>
                <w:bCs/>
                <w:color w:val="000000"/>
              </w:rPr>
            </w:pPr>
            <w:r>
              <w:rPr>
                <w:rFonts w:ascii="Calibri" w:hAnsi="Calibri"/>
                <w:color w:val="000000"/>
              </w:rPr>
              <w:t>Average (2 wells)</w:t>
            </w:r>
          </w:p>
        </w:tc>
        <w:tc>
          <w:tcPr>
            <w:tcW w:w="1413" w:type="dxa"/>
            <w:tcBorders>
              <w:top w:val="single" w:sz="8" w:space="0" w:color="FFFFFF" w:themeColor="background1"/>
              <w:left w:val="single" w:sz="8" w:space="0" w:color="FFFFFF" w:themeColor="background1"/>
              <w:bottom w:val="nil"/>
              <w:right w:val="single" w:sz="8" w:space="0" w:color="FFFFFF" w:themeColor="background1"/>
            </w:tcBorders>
            <w:noWrap/>
            <w:vAlign w:val="bottom"/>
            <w:hideMark/>
          </w:tcPr>
          <w:p w14:paraId="5EC39B7D" w14:textId="77777777" w:rsidR="00913100" w:rsidRDefault="00913100">
            <w:pPr>
              <w:pStyle w:val="TableText"/>
              <w:rPr>
                <w:rFonts w:ascii="Calibri" w:hAnsi="Calibri"/>
                <w:bCs/>
                <w:color w:val="000000"/>
              </w:rPr>
            </w:pPr>
            <w:r>
              <w:rPr>
                <w:rFonts w:ascii="Calibri" w:hAnsi="Calibri"/>
                <w:color w:val="000000"/>
              </w:rPr>
              <w:t>0.54</w:t>
            </w:r>
          </w:p>
        </w:tc>
        <w:tc>
          <w:tcPr>
            <w:tcW w:w="1296" w:type="dxa"/>
            <w:tcBorders>
              <w:top w:val="single" w:sz="8" w:space="0" w:color="FFFFFF" w:themeColor="background1"/>
              <w:left w:val="single" w:sz="8" w:space="0" w:color="FFFFFF" w:themeColor="background1"/>
              <w:bottom w:val="nil"/>
              <w:right w:val="single" w:sz="8" w:space="0" w:color="FFFFFF" w:themeColor="background1"/>
            </w:tcBorders>
            <w:noWrap/>
            <w:vAlign w:val="bottom"/>
            <w:hideMark/>
          </w:tcPr>
          <w:p w14:paraId="1130E993" w14:textId="77777777" w:rsidR="00913100" w:rsidRDefault="00913100">
            <w:pPr>
              <w:pStyle w:val="TableText"/>
              <w:rPr>
                <w:rFonts w:ascii="Calibri" w:hAnsi="Calibri"/>
                <w:bCs/>
                <w:color w:val="000000"/>
              </w:rPr>
            </w:pPr>
            <w:r>
              <w:rPr>
                <w:rFonts w:ascii="Calibri" w:hAnsi="Calibri"/>
                <w:color w:val="000000"/>
              </w:rPr>
              <w:t>0.87</w:t>
            </w:r>
          </w:p>
        </w:tc>
        <w:tc>
          <w:tcPr>
            <w:tcW w:w="1297" w:type="dxa"/>
            <w:tcBorders>
              <w:top w:val="single" w:sz="8" w:space="0" w:color="FFFFFF" w:themeColor="background1"/>
              <w:left w:val="single" w:sz="8" w:space="0" w:color="FFFFFF" w:themeColor="background1"/>
              <w:bottom w:val="nil"/>
              <w:right w:val="single" w:sz="8" w:space="0" w:color="FFFFFF" w:themeColor="background1"/>
            </w:tcBorders>
            <w:noWrap/>
            <w:vAlign w:val="bottom"/>
            <w:hideMark/>
          </w:tcPr>
          <w:p w14:paraId="1C7D53BE" w14:textId="77777777" w:rsidR="00913100" w:rsidRDefault="00913100">
            <w:pPr>
              <w:pStyle w:val="TableText"/>
              <w:rPr>
                <w:rFonts w:ascii="Calibri" w:hAnsi="Calibri"/>
                <w:bCs/>
                <w:color w:val="000000"/>
              </w:rPr>
            </w:pPr>
            <w:r>
              <w:rPr>
                <w:rFonts w:ascii="Calibri" w:hAnsi="Calibri"/>
                <w:color w:val="000000"/>
              </w:rPr>
              <w:t>0.65</w:t>
            </w:r>
          </w:p>
        </w:tc>
        <w:tc>
          <w:tcPr>
            <w:tcW w:w="1391" w:type="dxa"/>
            <w:tcBorders>
              <w:top w:val="single" w:sz="8" w:space="0" w:color="FFFFFF" w:themeColor="background1"/>
              <w:left w:val="single" w:sz="8" w:space="0" w:color="FFFFFF" w:themeColor="background1"/>
              <w:bottom w:val="nil"/>
              <w:right w:val="nil"/>
            </w:tcBorders>
            <w:noWrap/>
            <w:vAlign w:val="bottom"/>
            <w:hideMark/>
          </w:tcPr>
          <w:p w14:paraId="0F02615D" w14:textId="77777777" w:rsidR="00913100" w:rsidRDefault="00913100">
            <w:pPr>
              <w:pStyle w:val="TableText"/>
              <w:rPr>
                <w:rFonts w:ascii="Calibri" w:hAnsi="Calibri"/>
                <w:bCs/>
                <w:color w:val="000000"/>
              </w:rPr>
            </w:pPr>
            <w:r>
              <w:rPr>
                <w:rFonts w:ascii="Calibri" w:hAnsi="Calibri"/>
                <w:color w:val="000000"/>
              </w:rPr>
              <w:t>2.06</w:t>
            </w:r>
          </w:p>
        </w:tc>
      </w:tr>
    </w:tbl>
    <w:p w14:paraId="1A217E67" w14:textId="512B9D46" w:rsidR="003E74AD" w:rsidRDefault="00913100" w:rsidP="000F2009">
      <w:pPr>
        <w:pStyle w:val="SourceornoteforTableorFigure"/>
      </w:pPr>
      <w:r>
        <w:t>s</w:t>
      </w:r>
      <w:r w:rsidR="003A4274">
        <w:t>c</w:t>
      </w:r>
      <w:r w:rsidR="001519BE">
        <w:t>c</w:t>
      </w:r>
      <w:r w:rsidR="003A4274">
        <w:t>/g</w:t>
      </w:r>
      <w:r w:rsidR="004D533D">
        <w:t xml:space="preserve"> = </w:t>
      </w:r>
      <w:r w:rsidR="003A4274">
        <w:t>cubic centimetre at standard condition per gram</w:t>
      </w:r>
      <w:r w:rsidR="000F2009">
        <w:br/>
      </w:r>
      <w:r w:rsidR="009C4B87">
        <w:t>N</w:t>
      </w:r>
      <w:r w:rsidR="009C4B87" w:rsidRPr="00B70A40">
        <w:t xml:space="preserve">o distinction has been made between the properties of reservoir versus non-reservoir units. </w:t>
      </w:r>
      <w:r w:rsidR="000F2009">
        <w:br/>
      </w:r>
      <w:r w:rsidR="006C601F">
        <w:t xml:space="preserve">Source: </w:t>
      </w:r>
      <w:r w:rsidR="006C601F">
        <w:fldChar w:fldCharType="begin"/>
      </w:r>
      <w:r w:rsidR="000E39F9">
        <w:instrText xml:space="preserve"> ADDIN EN.CITE &lt;EndNote&gt;&lt;Cite AuthorYear="1"&gt;&lt;Author&gt;Falcon Oil and Gas&lt;/Author&gt;&lt;Year&gt;2012&lt;/Year&gt;&lt;RecNum&gt;321&lt;/RecNum&gt;&lt;DisplayText&gt;Falcon Oil and Gas (2012); Pangaea NT Pty Ltd (2019)&lt;/DisplayText&gt;&lt;record&gt;&lt;rec-number&gt;321&lt;/rec-number&gt;&lt;foreign-keys&gt;&lt;key app="EN" db-id="rd5vdfvs2xptd5ezaf75vdxne2tdrdf55eze" timestamp="1556064984"&gt;321&lt;/key&gt;&lt;/foreign-keys&gt;&lt;ref-type name="Unpublished Work"&gt;34&lt;/ref-type&gt;&lt;contributors&gt;&lt;authors&gt;&lt;author&gt;Falcon Oil and Gas,&lt;/author&gt;&lt;/authors&gt;&lt;/contributors&gt;&lt;titles&gt;&lt;title&gt;Well completion report: Shenandoah-1A, EP38, Beetaloo Basin, NT, Australia&lt;/title&gt;&lt;/titles&gt;&lt;dates&gt;&lt;year&gt;2012&lt;/year&gt;&lt;/dates&gt;&lt;urls&gt;&lt;/urls&gt;&lt;/record&gt;&lt;/Cite&gt;&lt;Cite AuthorYear="1"&gt;&lt;Author&gt;Pangaea NT Pty Ltd&lt;/Author&gt;&lt;Year&gt;2019&lt;/Year&gt;&lt;RecNum&gt;320&lt;/RecNum&gt;&lt;record&gt;&lt;rec-number&gt;320&lt;/rec-number&gt;&lt;foreign-keys&gt;&lt;key app="EN" db-id="rd5vdfvs2xptd5ezaf75vdxne2tdrdf55eze" timestamp="1556001360"&gt;320&lt;/key&gt;&lt;/foreign-keys&gt;&lt;ref-type name="Dataset"&gt;59&lt;/ref-type&gt;&lt;contributors&gt;&lt;authors&gt;&lt;author&gt;Pangaea NT Pty Ltd,&lt;/author&gt;&lt;/authors&gt;&lt;secondary-authors&gt;&lt;author&gt;Hoffman, T.&lt;/author&gt;&lt;/secondary-authors&gt;&lt;/contributors&gt;&lt;titles&gt;&lt;title&gt;Total Organic Carbon, Rock-Eval Pyrolysis, Bottom Hole Temperatures, gas composition, organic petrology for Birdum Creek 1 Wyworrie 1 Tarlee 1, Tarlee 2 and Tarlee S3&lt;/title&gt;&lt;/titles&gt;&lt;dates&gt;&lt;year&gt;2019&lt;/year&gt;&lt;/dates&gt;&lt;label&gt;76944BC6-9C2A-4712-A55B-A3FAB58DE914&lt;/label&gt;&lt;urls&gt;&lt;related-urls&gt;&lt;url&gt;https://www.pangaea.net.au/&lt;/url&gt;&lt;/related-urls&gt;&lt;/urls&gt;&lt;/record&gt;&lt;/Cite&gt;&lt;/EndNote&gt;</w:instrText>
      </w:r>
      <w:r w:rsidR="006C601F">
        <w:fldChar w:fldCharType="separate"/>
      </w:r>
      <w:r w:rsidR="006C601F">
        <w:rPr>
          <w:noProof/>
        </w:rPr>
        <w:t>Falcon Oil and Gas (2012); Pangaea NT Pty Ltd (2019)</w:t>
      </w:r>
      <w:r w:rsidR="006C601F">
        <w:fldChar w:fldCharType="end"/>
      </w:r>
      <w:r w:rsidR="000F2009">
        <w:br/>
      </w:r>
      <w:r w:rsidR="003E74AD">
        <w:t xml:space="preserve">Data: </w:t>
      </w:r>
      <w:r w:rsidR="00D04D0A">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D04D0A">
        <w:fldChar w:fldCharType="separate"/>
      </w:r>
      <w:r w:rsidR="00D04D0A">
        <w:rPr>
          <w:noProof/>
        </w:rPr>
        <w:t>Revie and Normington (2018)</w:t>
      </w:r>
      <w:r w:rsidR="00D04D0A">
        <w:fldChar w:fldCharType="end"/>
      </w:r>
      <w:r w:rsidR="00D04D0A">
        <w:t xml:space="preserve"> </w:t>
      </w:r>
    </w:p>
    <w:p w14:paraId="11FB01B3" w14:textId="0D8ECD61" w:rsidR="003E74AD" w:rsidRDefault="003E74AD" w:rsidP="003E74AD">
      <w:pPr>
        <w:pStyle w:val="BodyText"/>
      </w:pPr>
      <w:r>
        <w:t>In addition to the direct desorbed gas content test, the methane isotherm test data were collec</w:t>
      </w:r>
      <w:r w:rsidR="009A31B5">
        <w:t>ted</w:t>
      </w:r>
      <w:r>
        <w:t xml:space="preserve"> for </w:t>
      </w:r>
      <w:r w:rsidR="009A31B5">
        <w:t>7</w:t>
      </w:r>
      <w:r>
        <w:t xml:space="preserve"> Kyalla Formation shale samples from Shenandoah 1/1A</w:t>
      </w:r>
      <w:r w:rsidR="009A31B5">
        <w:t>,</w:t>
      </w:r>
      <w:r>
        <w:t xml:space="preserve"> Tanumbirini 1</w:t>
      </w:r>
      <w:r w:rsidR="009A31B5">
        <w:t xml:space="preserve"> and Tarlee 1</w:t>
      </w:r>
      <w:r>
        <w:t xml:space="preserve"> (</w:t>
      </w:r>
      <w:r>
        <w:fldChar w:fldCharType="begin"/>
      </w:r>
      <w:r>
        <w:instrText xml:space="preserve"> REF _Ref535849780 \h </w:instrText>
      </w:r>
      <w:r>
        <w:fldChar w:fldCharType="separate"/>
      </w:r>
      <w:r w:rsidR="00EC3730">
        <w:t xml:space="preserve">Table </w:t>
      </w:r>
      <w:r w:rsidR="00EC3730">
        <w:rPr>
          <w:noProof/>
        </w:rPr>
        <w:t>29</w:t>
      </w:r>
      <w:r>
        <w:fldChar w:fldCharType="end"/>
      </w:r>
      <w:r>
        <w:t xml:space="preserve">). These data were used to describe the adsorbed gas storage capacity of shales, which provides an approximation for adsorbed gas content. </w:t>
      </w:r>
    </w:p>
    <w:p w14:paraId="657CE00E" w14:textId="3EBFF885" w:rsidR="003E74AD" w:rsidRPr="000F2009" w:rsidRDefault="003E74AD" w:rsidP="000F2009">
      <w:pPr>
        <w:pStyle w:val="BodyText"/>
      </w:pPr>
      <w:r w:rsidRPr="000F2009">
        <w:t>The adsorbed gas storage capacity of the Kyalla Formation shales is much smaller than that of the Velkerri Formation shales (</w:t>
      </w:r>
      <w:r w:rsidRPr="000F2009">
        <w:fldChar w:fldCharType="begin"/>
      </w:r>
      <w:r w:rsidRPr="000F2009">
        <w:instrText xml:space="preserve"> REF _Ref535847656 \h </w:instrText>
      </w:r>
      <w:r w:rsidR="000F2009">
        <w:instrText xml:space="preserve"> \* MERGEFORMAT </w:instrText>
      </w:r>
      <w:r w:rsidRPr="000F2009">
        <w:fldChar w:fldCharType="separate"/>
      </w:r>
      <w:r w:rsidR="00EC3730">
        <w:t>Table 18</w:t>
      </w:r>
      <w:r w:rsidRPr="000F2009">
        <w:fldChar w:fldCharType="end"/>
      </w:r>
      <w:r w:rsidRPr="000F2009">
        <w:t>). However, the methane isotherm test of the lower Kyalla Formation shale sample</w:t>
      </w:r>
      <w:r w:rsidR="0054257F" w:rsidRPr="000F2009">
        <w:t xml:space="preserve"> from Tanumbirini 1</w:t>
      </w:r>
      <w:r w:rsidRPr="000F2009">
        <w:t xml:space="preserve"> </w:t>
      </w:r>
      <w:r w:rsidR="0054257F" w:rsidRPr="000F2009">
        <w:t>between</w:t>
      </w:r>
      <w:r w:rsidRPr="000F2009">
        <w:t xml:space="preserve"> 2050–2055 m</w:t>
      </w:r>
      <w:r w:rsidR="00C676B0" w:rsidRPr="000F2009">
        <w:t xml:space="preserve"> (measured depth)</w:t>
      </w:r>
      <w:r w:rsidRPr="000F2009">
        <w:t xml:space="preserve"> shows that the adsorbed gas storage capacity (as-received) could be up to 2.02 scc/g (</w:t>
      </w:r>
      <w:r w:rsidRPr="000F2009">
        <w:fldChar w:fldCharType="begin"/>
      </w:r>
      <w:r w:rsidRPr="000F2009">
        <w:instrText xml:space="preserve"> REF _Ref535849780 \h </w:instrText>
      </w:r>
      <w:r w:rsidR="000F2009">
        <w:instrText xml:space="preserve"> \* MERGEFORMAT </w:instrText>
      </w:r>
      <w:r w:rsidRPr="000F2009">
        <w:fldChar w:fldCharType="separate"/>
      </w:r>
      <w:r w:rsidR="00EC3730">
        <w:t>Table 29</w:t>
      </w:r>
      <w:r w:rsidRPr="000F2009">
        <w:fldChar w:fldCharType="end"/>
      </w:r>
      <w:r w:rsidRPr="000F2009">
        <w:t>).The averaged total organic content (</w:t>
      </w:r>
      <w:r w:rsidR="000A0604" w:rsidRPr="000F2009">
        <w:t>wt%</w:t>
      </w:r>
      <w:r w:rsidRPr="000F2009">
        <w:t xml:space="preserve">), crushed sample density (g/cc), and adsorbed gas storage capacity (as-received, scc/g) of the Kyalla Formation shales are respectively </w:t>
      </w:r>
      <w:r w:rsidR="00232CB7" w:rsidRPr="000F2009">
        <w:t>1.854 wt%, 2.625 g/cc and 0.73</w:t>
      </w:r>
      <w:r w:rsidR="00D153FC" w:rsidRPr="000F2009">
        <w:t> </w:t>
      </w:r>
      <w:r w:rsidR="00232CB7" w:rsidRPr="000F2009">
        <w:t>scc/g.</w:t>
      </w:r>
    </w:p>
    <w:p w14:paraId="02AC637D" w14:textId="5CE218FB" w:rsidR="003E74AD" w:rsidRDefault="003E74AD" w:rsidP="003E74AD">
      <w:pPr>
        <w:pStyle w:val="Caption"/>
      </w:pPr>
      <w:bookmarkStart w:id="263" w:name="_Ref535849780"/>
      <w:bookmarkStart w:id="264" w:name="_Toc445140"/>
      <w:bookmarkStart w:id="265" w:name="_Toc36042514"/>
      <w:r>
        <w:t xml:space="preserve">Table </w:t>
      </w:r>
      <w:r>
        <w:fldChar w:fldCharType="begin"/>
      </w:r>
      <w:r>
        <w:rPr>
          <w:noProof/>
        </w:rPr>
        <w:instrText xml:space="preserve"> SEQ Table \* ARABIC </w:instrText>
      </w:r>
      <w:r>
        <w:fldChar w:fldCharType="separate"/>
      </w:r>
      <w:r w:rsidR="00EC3730">
        <w:rPr>
          <w:noProof/>
        </w:rPr>
        <w:t>29</w:t>
      </w:r>
      <w:r>
        <w:fldChar w:fldCharType="end"/>
      </w:r>
      <w:bookmarkEnd w:id="263"/>
      <w:r>
        <w:t xml:space="preserve"> Methane isotherm test data of </w:t>
      </w:r>
      <w:r w:rsidR="00F576D8">
        <w:t>7</w:t>
      </w:r>
      <w:r>
        <w:t xml:space="preserve"> Kyalla </w:t>
      </w:r>
      <w:r w:rsidR="00CC47B6">
        <w:t xml:space="preserve">Formation </w:t>
      </w:r>
      <w:r>
        <w:t>shale samples from Shenandoah 1/1A</w:t>
      </w:r>
      <w:r w:rsidR="00232CB7">
        <w:t>,</w:t>
      </w:r>
      <w:r>
        <w:t xml:space="preserve"> Tanumbirini 1</w:t>
      </w:r>
      <w:r w:rsidR="00232CB7">
        <w:t xml:space="preserve"> and Tarlee 1</w:t>
      </w:r>
      <w:r>
        <w:t xml:space="preserve"> in the Beetaloo Sub-basin and surrounds</w:t>
      </w:r>
      <w:bookmarkEnd w:id="264"/>
      <w:bookmarkEnd w:id="265"/>
    </w:p>
    <w:tbl>
      <w:tblPr>
        <w:tblStyle w:val="TableBAHeaderRow"/>
        <w:tblW w:w="9441" w:type="dxa"/>
        <w:tblLook w:val="04A0" w:firstRow="1" w:lastRow="0" w:firstColumn="1" w:lastColumn="0" w:noHBand="0" w:noVBand="1"/>
      </w:tblPr>
      <w:tblGrid>
        <w:gridCol w:w="1701"/>
        <w:gridCol w:w="851"/>
        <w:gridCol w:w="850"/>
        <w:gridCol w:w="1276"/>
        <w:gridCol w:w="1026"/>
        <w:gridCol w:w="1327"/>
        <w:gridCol w:w="1276"/>
        <w:gridCol w:w="1134"/>
      </w:tblGrid>
      <w:tr w:rsidR="00232CB7" w14:paraId="074E65E2" w14:textId="77777777" w:rsidTr="00A216E1">
        <w:trPr>
          <w:cnfStyle w:val="100000000000" w:firstRow="1" w:lastRow="0" w:firstColumn="0" w:lastColumn="0" w:oddVBand="0" w:evenVBand="0" w:oddHBand="0" w:evenHBand="0" w:firstRowFirstColumn="0" w:firstRowLastColumn="0" w:lastRowFirstColumn="0" w:lastRowLastColumn="0"/>
          <w:trHeight w:val="297"/>
          <w:tblHeader/>
        </w:trPr>
        <w:tc>
          <w:tcPr>
            <w:tcW w:w="1701" w:type="dxa"/>
            <w:tcBorders>
              <w:top w:val="nil"/>
              <w:left w:val="nil"/>
              <w:bottom w:val="single" w:sz="8" w:space="0" w:color="FFFFFF" w:themeColor="background1"/>
              <w:right w:val="single" w:sz="8" w:space="0" w:color="FFFFFF" w:themeColor="background1"/>
            </w:tcBorders>
            <w:noWrap/>
            <w:hideMark/>
          </w:tcPr>
          <w:p w14:paraId="04013F5E" w14:textId="77777777" w:rsidR="00232CB7" w:rsidRDefault="00232CB7">
            <w:pPr>
              <w:pStyle w:val="TableText"/>
            </w:pPr>
            <w:r>
              <w:t>Well</w:t>
            </w:r>
          </w:p>
        </w:tc>
        <w:tc>
          <w:tcPr>
            <w:tcW w:w="851" w:type="dxa"/>
            <w:tcBorders>
              <w:top w:val="nil"/>
              <w:left w:val="single" w:sz="8" w:space="0" w:color="FFFFFF" w:themeColor="background1"/>
              <w:bottom w:val="single" w:sz="8" w:space="0" w:color="FFFFFF" w:themeColor="background1"/>
              <w:right w:val="single" w:sz="8" w:space="0" w:color="FFFFFF" w:themeColor="background1"/>
            </w:tcBorders>
            <w:noWrap/>
            <w:hideMark/>
          </w:tcPr>
          <w:p w14:paraId="3EE8A14F" w14:textId="77777777" w:rsidR="00232CB7" w:rsidRDefault="00232CB7">
            <w:pPr>
              <w:pStyle w:val="TableText"/>
            </w:pPr>
            <w:r>
              <w:t>Top (m)</w:t>
            </w:r>
          </w:p>
        </w:tc>
        <w:tc>
          <w:tcPr>
            <w:tcW w:w="850" w:type="dxa"/>
            <w:tcBorders>
              <w:top w:val="nil"/>
              <w:left w:val="single" w:sz="8" w:space="0" w:color="FFFFFF" w:themeColor="background1"/>
              <w:bottom w:val="single" w:sz="8" w:space="0" w:color="FFFFFF" w:themeColor="background1"/>
              <w:right w:val="single" w:sz="8" w:space="0" w:color="FFFFFF" w:themeColor="background1"/>
            </w:tcBorders>
            <w:noWrap/>
            <w:hideMark/>
          </w:tcPr>
          <w:p w14:paraId="7D813B52" w14:textId="77777777" w:rsidR="00232CB7" w:rsidRDefault="00232CB7">
            <w:pPr>
              <w:pStyle w:val="TableText"/>
            </w:pPr>
            <w:r>
              <w:t>Bottom (m)</w:t>
            </w:r>
          </w:p>
        </w:tc>
        <w:tc>
          <w:tcPr>
            <w:tcW w:w="1276" w:type="dxa"/>
            <w:tcBorders>
              <w:top w:val="nil"/>
              <w:left w:val="single" w:sz="8" w:space="0" w:color="FFFFFF" w:themeColor="background1"/>
              <w:bottom w:val="single" w:sz="8" w:space="0" w:color="FFFFFF" w:themeColor="background1"/>
              <w:right w:val="single" w:sz="8" w:space="0" w:color="FFFFFF" w:themeColor="background1"/>
            </w:tcBorders>
            <w:noWrap/>
            <w:hideMark/>
          </w:tcPr>
          <w:p w14:paraId="61CDC102" w14:textId="77777777" w:rsidR="00232CB7" w:rsidRDefault="00232CB7">
            <w:pPr>
              <w:pStyle w:val="TableText"/>
            </w:pPr>
            <w:r>
              <w:t>Total Organic Content (wt%)</w:t>
            </w:r>
          </w:p>
        </w:tc>
        <w:tc>
          <w:tcPr>
            <w:tcW w:w="1026" w:type="dxa"/>
            <w:tcBorders>
              <w:top w:val="nil"/>
              <w:left w:val="single" w:sz="8" w:space="0" w:color="FFFFFF" w:themeColor="background1"/>
              <w:bottom w:val="single" w:sz="8" w:space="0" w:color="FFFFFF" w:themeColor="background1"/>
              <w:right w:val="single" w:sz="8" w:space="0" w:color="FFFFFF" w:themeColor="background1"/>
            </w:tcBorders>
            <w:noWrap/>
            <w:hideMark/>
          </w:tcPr>
          <w:p w14:paraId="2D724C42" w14:textId="79811648" w:rsidR="00232CB7" w:rsidRDefault="00232CB7">
            <w:pPr>
              <w:pStyle w:val="TableText"/>
            </w:pPr>
            <w:r>
              <w:t xml:space="preserve">Crushed </w:t>
            </w:r>
            <w:r w:rsidR="00641946">
              <w:t xml:space="preserve">Sample </w:t>
            </w:r>
            <w:r>
              <w:t>Density (g/cc)</w:t>
            </w:r>
          </w:p>
        </w:tc>
        <w:tc>
          <w:tcPr>
            <w:tcW w:w="1327" w:type="dxa"/>
            <w:tcBorders>
              <w:top w:val="nil"/>
              <w:left w:val="single" w:sz="8" w:space="0" w:color="FFFFFF" w:themeColor="background1"/>
              <w:bottom w:val="single" w:sz="8" w:space="0" w:color="FFFFFF" w:themeColor="background1"/>
              <w:right w:val="single" w:sz="8" w:space="0" w:color="FFFFFF" w:themeColor="background1"/>
            </w:tcBorders>
            <w:noWrap/>
            <w:hideMark/>
          </w:tcPr>
          <w:p w14:paraId="14E45459" w14:textId="4A1EA5CF" w:rsidR="00232CB7" w:rsidRDefault="00232CB7" w:rsidP="00232CB7">
            <w:pPr>
              <w:pStyle w:val="TableText"/>
            </w:pPr>
            <w:r>
              <w:t xml:space="preserve">Langmuir Storage Capacity, </w:t>
            </w:r>
            <w:r w:rsidR="00641946">
              <w:t xml:space="preserve">As-Received </w:t>
            </w:r>
            <w:r>
              <w:t>(scc/g)</w:t>
            </w:r>
          </w:p>
        </w:tc>
        <w:tc>
          <w:tcPr>
            <w:tcW w:w="1276" w:type="dxa"/>
            <w:tcBorders>
              <w:top w:val="nil"/>
              <w:left w:val="single" w:sz="8" w:space="0" w:color="FFFFFF" w:themeColor="background1"/>
              <w:bottom w:val="single" w:sz="8" w:space="0" w:color="FFFFFF" w:themeColor="background1"/>
              <w:right w:val="single" w:sz="8" w:space="0" w:color="FFFFFF" w:themeColor="background1"/>
            </w:tcBorders>
            <w:noWrap/>
            <w:hideMark/>
          </w:tcPr>
          <w:p w14:paraId="1684A20B" w14:textId="77777777" w:rsidR="00232CB7" w:rsidRDefault="00232CB7">
            <w:pPr>
              <w:pStyle w:val="TableText"/>
            </w:pPr>
            <w:r>
              <w:t>Langmuir Pressure (kPa)</w:t>
            </w:r>
          </w:p>
        </w:tc>
        <w:tc>
          <w:tcPr>
            <w:tcW w:w="1134" w:type="dxa"/>
            <w:tcBorders>
              <w:top w:val="nil"/>
              <w:left w:val="single" w:sz="8" w:space="0" w:color="FFFFFF" w:themeColor="background1"/>
              <w:bottom w:val="single" w:sz="8" w:space="0" w:color="FFFFFF" w:themeColor="background1"/>
              <w:right w:val="nil"/>
            </w:tcBorders>
            <w:noWrap/>
            <w:hideMark/>
          </w:tcPr>
          <w:p w14:paraId="79492CF3" w14:textId="532BF67C" w:rsidR="00232CB7" w:rsidRDefault="00641946" w:rsidP="00C666EF">
            <w:pPr>
              <w:pStyle w:val="TableText"/>
            </w:pPr>
            <w:r>
              <w:t>Adsorbed Gas Storage Capacity, As-Received (scc/g)</w:t>
            </w:r>
          </w:p>
        </w:tc>
      </w:tr>
      <w:tr w:rsidR="00232CB7" w14:paraId="6C46E8BA" w14:textId="77777777" w:rsidTr="00C666EF">
        <w:trPr>
          <w:cnfStyle w:val="000000100000" w:firstRow="0" w:lastRow="0" w:firstColumn="0" w:lastColumn="0" w:oddVBand="0" w:evenVBand="0" w:oddHBand="1" w:evenHBand="0" w:firstRowFirstColumn="0" w:firstRowLastColumn="0" w:lastRowFirstColumn="0" w:lastRowLastColumn="0"/>
          <w:trHeight w:val="297"/>
        </w:trPr>
        <w:tc>
          <w:tcPr>
            <w:tcW w:w="1701" w:type="dxa"/>
            <w:vMerge w:val="restart"/>
            <w:tcBorders>
              <w:top w:val="single" w:sz="8" w:space="0" w:color="FFFFFF" w:themeColor="background1"/>
              <w:left w:val="nil"/>
              <w:bottom w:val="single" w:sz="8" w:space="0" w:color="FFFFFF" w:themeColor="background1"/>
              <w:right w:val="single" w:sz="8" w:space="0" w:color="FFFFFF" w:themeColor="background1"/>
            </w:tcBorders>
            <w:noWrap/>
            <w:hideMark/>
          </w:tcPr>
          <w:p w14:paraId="65A74F77" w14:textId="77777777" w:rsidR="00232CB7" w:rsidRDefault="00232CB7">
            <w:pPr>
              <w:pStyle w:val="TableText"/>
            </w:pPr>
            <w:r>
              <w:t>Shenandoah 1/1A</w:t>
            </w:r>
          </w:p>
        </w:tc>
        <w:tc>
          <w:tcPr>
            <w:tcW w:w="85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hideMark/>
          </w:tcPr>
          <w:p w14:paraId="5EA06331" w14:textId="77777777" w:rsidR="00232CB7" w:rsidRDefault="00232CB7">
            <w:pPr>
              <w:pStyle w:val="TableText"/>
            </w:pPr>
            <w:r>
              <w:t>1585.0</w:t>
            </w:r>
          </w:p>
        </w:tc>
        <w:tc>
          <w:tcPr>
            <w:tcW w:w="85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hideMark/>
          </w:tcPr>
          <w:p w14:paraId="4A0A3C45" w14:textId="77777777" w:rsidR="00232CB7" w:rsidRDefault="00232CB7">
            <w:pPr>
              <w:pStyle w:val="TableText"/>
            </w:pPr>
            <w:r>
              <w:t>1585.1</w:t>
            </w:r>
          </w:p>
        </w:tc>
        <w:tc>
          <w:tcPr>
            <w:tcW w:w="127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hideMark/>
          </w:tcPr>
          <w:p w14:paraId="05B70B5F" w14:textId="77777777" w:rsidR="00232CB7" w:rsidRDefault="00232CB7">
            <w:pPr>
              <w:pStyle w:val="TableText"/>
            </w:pPr>
            <w:r>
              <w:t>1.25</w:t>
            </w:r>
          </w:p>
        </w:tc>
        <w:tc>
          <w:tcPr>
            <w:tcW w:w="10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hideMark/>
          </w:tcPr>
          <w:p w14:paraId="5A3BE8FE" w14:textId="77777777" w:rsidR="00232CB7" w:rsidRDefault="00232CB7">
            <w:pPr>
              <w:pStyle w:val="TableText"/>
            </w:pPr>
            <w:r>
              <w:t>2.65</w:t>
            </w:r>
          </w:p>
        </w:tc>
        <w:tc>
          <w:tcPr>
            <w:tcW w:w="132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hideMark/>
          </w:tcPr>
          <w:p w14:paraId="47663BEE" w14:textId="77777777" w:rsidR="00232CB7" w:rsidRDefault="00232CB7">
            <w:pPr>
              <w:pStyle w:val="TableText"/>
            </w:pPr>
            <w:r>
              <w:t>0.43</w:t>
            </w:r>
          </w:p>
        </w:tc>
        <w:tc>
          <w:tcPr>
            <w:tcW w:w="127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hideMark/>
          </w:tcPr>
          <w:p w14:paraId="3815E344" w14:textId="659B5614" w:rsidR="00232CB7" w:rsidRDefault="00232CB7" w:rsidP="00CB245F">
            <w:pPr>
              <w:pStyle w:val="TableText"/>
            </w:pPr>
            <w:r>
              <w:t>360</w:t>
            </w:r>
            <w:r w:rsidR="00CB245F">
              <w:t>4</w:t>
            </w:r>
          </w:p>
        </w:tc>
        <w:tc>
          <w:tcPr>
            <w:tcW w:w="1134" w:type="dxa"/>
            <w:tcBorders>
              <w:top w:val="single" w:sz="8" w:space="0" w:color="FFFFFF" w:themeColor="background1"/>
              <w:left w:val="single" w:sz="8" w:space="0" w:color="FFFFFF" w:themeColor="background1"/>
              <w:bottom w:val="single" w:sz="8" w:space="0" w:color="FFFFFF" w:themeColor="background1"/>
              <w:right w:val="nil"/>
            </w:tcBorders>
            <w:noWrap/>
            <w:hideMark/>
          </w:tcPr>
          <w:p w14:paraId="3ABC7E52" w14:textId="77777777" w:rsidR="00232CB7" w:rsidRDefault="00232CB7">
            <w:pPr>
              <w:pStyle w:val="TableText"/>
            </w:pPr>
            <w:r>
              <w:t>0.37</w:t>
            </w:r>
          </w:p>
        </w:tc>
      </w:tr>
      <w:tr w:rsidR="00232CB7" w14:paraId="5CB43161" w14:textId="77777777" w:rsidTr="00C666EF">
        <w:trPr>
          <w:cnfStyle w:val="000000010000" w:firstRow="0" w:lastRow="0" w:firstColumn="0" w:lastColumn="0" w:oddVBand="0" w:evenVBand="0" w:oddHBand="0" w:evenHBand="1" w:firstRowFirstColumn="0" w:firstRowLastColumn="0" w:lastRowFirstColumn="0" w:lastRowLastColumn="0"/>
          <w:trHeight w:val="297"/>
        </w:trPr>
        <w:tc>
          <w:tcPr>
            <w:tcW w:w="0" w:type="auto"/>
            <w:vMerge/>
            <w:tcBorders>
              <w:top w:val="single" w:sz="8" w:space="0" w:color="FFFFFF" w:themeColor="background1"/>
              <w:left w:val="nil"/>
              <w:bottom w:val="single" w:sz="8" w:space="0" w:color="FFFFFF" w:themeColor="background1"/>
              <w:right w:val="single" w:sz="8" w:space="0" w:color="FFFFFF" w:themeColor="background1"/>
            </w:tcBorders>
            <w:vAlign w:val="center"/>
            <w:hideMark/>
          </w:tcPr>
          <w:p w14:paraId="775B18B6" w14:textId="77777777" w:rsidR="00232CB7" w:rsidRDefault="00232CB7">
            <w:pPr>
              <w:spacing w:before="0" w:after="0" w:line="200" w:lineRule="atLeast"/>
              <w:rPr>
                <w:rFonts w:eastAsia="Times New Roman" w:cs="Arial"/>
                <w:color w:val="auto"/>
              </w:rPr>
            </w:pPr>
          </w:p>
        </w:tc>
        <w:tc>
          <w:tcPr>
            <w:tcW w:w="85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hideMark/>
          </w:tcPr>
          <w:p w14:paraId="7CCFE2BE" w14:textId="77777777" w:rsidR="00232CB7" w:rsidRDefault="00232CB7">
            <w:pPr>
              <w:pStyle w:val="TableText"/>
            </w:pPr>
            <w:r>
              <w:t>1590.3</w:t>
            </w:r>
          </w:p>
        </w:tc>
        <w:tc>
          <w:tcPr>
            <w:tcW w:w="85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hideMark/>
          </w:tcPr>
          <w:p w14:paraId="4E3A9121" w14:textId="77777777" w:rsidR="00232CB7" w:rsidRDefault="00232CB7">
            <w:pPr>
              <w:pStyle w:val="TableText"/>
            </w:pPr>
            <w:r>
              <w:t>1590.4</w:t>
            </w:r>
          </w:p>
        </w:tc>
        <w:tc>
          <w:tcPr>
            <w:tcW w:w="127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hideMark/>
          </w:tcPr>
          <w:p w14:paraId="37DE6D70" w14:textId="77777777" w:rsidR="00232CB7" w:rsidRDefault="00232CB7">
            <w:pPr>
              <w:pStyle w:val="TableText"/>
            </w:pPr>
            <w:r>
              <w:t>1.22</w:t>
            </w:r>
          </w:p>
        </w:tc>
        <w:tc>
          <w:tcPr>
            <w:tcW w:w="10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hideMark/>
          </w:tcPr>
          <w:p w14:paraId="6B194258" w14:textId="77777777" w:rsidR="00232CB7" w:rsidRDefault="00232CB7">
            <w:pPr>
              <w:pStyle w:val="TableText"/>
            </w:pPr>
            <w:r>
              <w:t>2.628</w:t>
            </w:r>
          </w:p>
        </w:tc>
        <w:tc>
          <w:tcPr>
            <w:tcW w:w="132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hideMark/>
          </w:tcPr>
          <w:p w14:paraId="43130FF2" w14:textId="77777777" w:rsidR="00232CB7" w:rsidRDefault="00232CB7">
            <w:pPr>
              <w:pStyle w:val="TableText"/>
            </w:pPr>
            <w:r>
              <w:t>0.38</w:t>
            </w:r>
          </w:p>
        </w:tc>
        <w:tc>
          <w:tcPr>
            <w:tcW w:w="127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hideMark/>
          </w:tcPr>
          <w:p w14:paraId="4D5798FF" w14:textId="134239F3" w:rsidR="00232CB7" w:rsidRDefault="00232CB7" w:rsidP="00CB245F">
            <w:pPr>
              <w:pStyle w:val="TableText"/>
            </w:pPr>
            <w:r>
              <w:t>7740</w:t>
            </w:r>
          </w:p>
        </w:tc>
        <w:tc>
          <w:tcPr>
            <w:tcW w:w="1134" w:type="dxa"/>
            <w:tcBorders>
              <w:top w:val="single" w:sz="8" w:space="0" w:color="FFFFFF" w:themeColor="background1"/>
              <w:left w:val="single" w:sz="8" w:space="0" w:color="FFFFFF" w:themeColor="background1"/>
              <w:bottom w:val="single" w:sz="8" w:space="0" w:color="FFFFFF" w:themeColor="background1"/>
              <w:right w:val="nil"/>
            </w:tcBorders>
            <w:noWrap/>
            <w:hideMark/>
          </w:tcPr>
          <w:p w14:paraId="34953F8F" w14:textId="77777777" w:rsidR="00232CB7" w:rsidRDefault="00232CB7">
            <w:pPr>
              <w:pStyle w:val="TableText"/>
            </w:pPr>
            <w:r>
              <w:t>0.27</w:t>
            </w:r>
          </w:p>
        </w:tc>
      </w:tr>
      <w:tr w:rsidR="00232CB7" w14:paraId="273B7326" w14:textId="77777777" w:rsidTr="00C666EF">
        <w:trPr>
          <w:cnfStyle w:val="000000100000" w:firstRow="0" w:lastRow="0" w:firstColumn="0" w:lastColumn="0" w:oddVBand="0" w:evenVBand="0" w:oddHBand="1" w:evenHBand="0" w:firstRowFirstColumn="0" w:firstRowLastColumn="0" w:lastRowFirstColumn="0" w:lastRowLastColumn="0"/>
          <w:trHeight w:val="297"/>
        </w:trPr>
        <w:tc>
          <w:tcPr>
            <w:tcW w:w="0" w:type="auto"/>
            <w:vMerge/>
            <w:tcBorders>
              <w:top w:val="single" w:sz="8" w:space="0" w:color="FFFFFF" w:themeColor="background1"/>
              <w:left w:val="nil"/>
              <w:bottom w:val="single" w:sz="8" w:space="0" w:color="FFFFFF" w:themeColor="background1"/>
              <w:right w:val="single" w:sz="8" w:space="0" w:color="FFFFFF" w:themeColor="background1"/>
            </w:tcBorders>
            <w:vAlign w:val="center"/>
            <w:hideMark/>
          </w:tcPr>
          <w:p w14:paraId="07D74DAD" w14:textId="77777777" w:rsidR="00232CB7" w:rsidRDefault="00232CB7">
            <w:pPr>
              <w:spacing w:before="0" w:after="0" w:line="200" w:lineRule="atLeast"/>
              <w:rPr>
                <w:rFonts w:eastAsia="Times New Roman" w:cs="Arial"/>
                <w:color w:val="auto"/>
              </w:rPr>
            </w:pPr>
          </w:p>
        </w:tc>
        <w:tc>
          <w:tcPr>
            <w:tcW w:w="85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hideMark/>
          </w:tcPr>
          <w:p w14:paraId="69CBADDA" w14:textId="77777777" w:rsidR="00232CB7" w:rsidRDefault="00232CB7">
            <w:pPr>
              <w:pStyle w:val="TableText"/>
            </w:pPr>
            <w:r>
              <w:t>1595.4</w:t>
            </w:r>
          </w:p>
        </w:tc>
        <w:tc>
          <w:tcPr>
            <w:tcW w:w="85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hideMark/>
          </w:tcPr>
          <w:p w14:paraId="45D97364" w14:textId="77777777" w:rsidR="00232CB7" w:rsidRDefault="00232CB7">
            <w:pPr>
              <w:pStyle w:val="TableText"/>
            </w:pPr>
            <w:r>
              <w:t>1595.5</w:t>
            </w:r>
          </w:p>
        </w:tc>
        <w:tc>
          <w:tcPr>
            <w:tcW w:w="127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hideMark/>
          </w:tcPr>
          <w:p w14:paraId="422C8C15" w14:textId="51D2F73B" w:rsidR="00232CB7" w:rsidRDefault="00232CB7">
            <w:pPr>
              <w:pStyle w:val="TableText"/>
            </w:pPr>
            <w:r>
              <w:t>1.5</w:t>
            </w:r>
            <w:r w:rsidR="00CB245F">
              <w:t>5</w:t>
            </w:r>
          </w:p>
        </w:tc>
        <w:tc>
          <w:tcPr>
            <w:tcW w:w="10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hideMark/>
          </w:tcPr>
          <w:p w14:paraId="4206E9C8" w14:textId="77777777" w:rsidR="00232CB7" w:rsidRDefault="00232CB7">
            <w:pPr>
              <w:pStyle w:val="TableText"/>
            </w:pPr>
            <w:r>
              <w:t>2.63</w:t>
            </w:r>
          </w:p>
        </w:tc>
        <w:tc>
          <w:tcPr>
            <w:tcW w:w="132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hideMark/>
          </w:tcPr>
          <w:p w14:paraId="1E436391" w14:textId="77777777" w:rsidR="00232CB7" w:rsidRDefault="00232CB7">
            <w:pPr>
              <w:pStyle w:val="TableText"/>
            </w:pPr>
            <w:r>
              <w:t>0.60</w:t>
            </w:r>
          </w:p>
        </w:tc>
        <w:tc>
          <w:tcPr>
            <w:tcW w:w="127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hideMark/>
          </w:tcPr>
          <w:p w14:paraId="1A4F7736" w14:textId="25637591" w:rsidR="00232CB7" w:rsidRDefault="00232CB7" w:rsidP="00CB245F">
            <w:pPr>
              <w:pStyle w:val="TableText"/>
            </w:pPr>
            <w:r>
              <w:t>4397</w:t>
            </w:r>
          </w:p>
        </w:tc>
        <w:tc>
          <w:tcPr>
            <w:tcW w:w="1134" w:type="dxa"/>
            <w:tcBorders>
              <w:top w:val="single" w:sz="8" w:space="0" w:color="FFFFFF" w:themeColor="background1"/>
              <w:left w:val="single" w:sz="8" w:space="0" w:color="FFFFFF" w:themeColor="background1"/>
              <w:bottom w:val="single" w:sz="8" w:space="0" w:color="FFFFFF" w:themeColor="background1"/>
              <w:right w:val="nil"/>
            </w:tcBorders>
            <w:noWrap/>
            <w:hideMark/>
          </w:tcPr>
          <w:p w14:paraId="759D1BAB" w14:textId="77777777" w:rsidR="00232CB7" w:rsidRDefault="00232CB7">
            <w:pPr>
              <w:pStyle w:val="TableText"/>
            </w:pPr>
            <w:r>
              <w:t>0.49</w:t>
            </w:r>
          </w:p>
        </w:tc>
      </w:tr>
      <w:tr w:rsidR="00232CB7" w14:paraId="3791800C" w14:textId="77777777" w:rsidTr="00C666EF">
        <w:trPr>
          <w:cnfStyle w:val="000000010000" w:firstRow="0" w:lastRow="0" w:firstColumn="0" w:lastColumn="0" w:oddVBand="0" w:evenVBand="0" w:oddHBand="0" w:evenHBand="1" w:firstRowFirstColumn="0" w:firstRowLastColumn="0" w:lastRowFirstColumn="0" w:lastRowLastColumn="0"/>
          <w:trHeight w:val="297"/>
        </w:trPr>
        <w:tc>
          <w:tcPr>
            <w:tcW w:w="0" w:type="auto"/>
            <w:vMerge/>
            <w:tcBorders>
              <w:top w:val="single" w:sz="8" w:space="0" w:color="FFFFFF" w:themeColor="background1"/>
              <w:left w:val="nil"/>
              <w:bottom w:val="single" w:sz="8" w:space="0" w:color="FFFFFF" w:themeColor="background1"/>
              <w:right w:val="single" w:sz="8" w:space="0" w:color="FFFFFF" w:themeColor="background1"/>
            </w:tcBorders>
            <w:vAlign w:val="center"/>
            <w:hideMark/>
          </w:tcPr>
          <w:p w14:paraId="2EBD2E61" w14:textId="77777777" w:rsidR="00232CB7" w:rsidRDefault="00232CB7">
            <w:pPr>
              <w:spacing w:before="0" w:after="0" w:line="200" w:lineRule="atLeast"/>
              <w:rPr>
                <w:rFonts w:eastAsia="Times New Roman" w:cs="Arial"/>
                <w:color w:val="auto"/>
              </w:rPr>
            </w:pPr>
          </w:p>
        </w:tc>
        <w:tc>
          <w:tcPr>
            <w:tcW w:w="85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hideMark/>
          </w:tcPr>
          <w:p w14:paraId="2AA91435" w14:textId="77777777" w:rsidR="00232CB7" w:rsidRDefault="00232CB7">
            <w:pPr>
              <w:pStyle w:val="TableText"/>
            </w:pPr>
            <w:r>
              <w:t>1593.1</w:t>
            </w:r>
          </w:p>
        </w:tc>
        <w:tc>
          <w:tcPr>
            <w:tcW w:w="85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hideMark/>
          </w:tcPr>
          <w:p w14:paraId="33790E58" w14:textId="77777777" w:rsidR="00232CB7" w:rsidRDefault="00232CB7">
            <w:pPr>
              <w:pStyle w:val="TableText"/>
            </w:pPr>
            <w:r>
              <w:t>1593.1</w:t>
            </w:r>
          </w:p>
        </w:tc>
        <w:tc>
          <w:tcPr>
            <w:tcW w:w="127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hideMark/>
          </w:tcPr>
          <w:p w14:paraId="46281EAF" w14:textId="77777777" w:rsidR="00232CB7" w:rsidRDefault="00232CB7">
            <w:pPr>
              <w:pStyle w:val="TableText"/>
            </w:pPr>
            <w:r>
              <w:t>1.1</w:t>
            </w:r>
          </w:p>
        </w:tc>
        <w:tc>
          <w:tcPr>
            <w:tcW w:w="10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hideMark/>
          </w:tcPr>
          <w:p w14:paraId="0C2DFBD0" w14:textId="28298847" w:rsidR="00232CB7" w:rsidRDefault="00232CB7">
            <w:pPr>
              <w:pStyle w:val="TableText"/>
            </w:pPr>
            <w:r>
              <w:t>2.6</w:t>
            </w:r>
            <w:r w:rsidR="00CB245F">
              <w:t>7</w:t>
            </w:r>
          </w:p>
        </w:tc>
        <w:tc>
          <w:tcPr>
            <w:tcW w:w="132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hideMark/>
          </w:tcPr>
          <w:p w14:paraId="5B22250A" w14:textId="77777777" w:rsidR="00232CB7" w:rsidRDefault="00232CB7">
            <w:pPr>
              <w:pStyle w:val="TableText"/>
            </w:pPr>
            <w:r>
              <w:t>0.79</w:t>
            </w:r>
          </w:p>
        </w:tc>
        <w:tc>
          <w:tcPr>
            <w:tcW w:w="127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hideMark/>
          </w:tcPr>
          <w:p w14:paraId="47F3DF9A" w14:textId="18BB0F7A" w:rsidR="00232CB7" w:rsidRDefault="00232CB7" w:rsidP="00CB245F">
            <w:pPr>
              <w:pStyle w:val="TableText"/>
            </w:pPr>
            <w:r>
              <w:t>25804</w:t>
            </w:r>
          </w:p>
        </w:tc>
        <w:tc>
          <w:tcPr>
            <w:tcW w:w="1134" w:type="dxa"/>
            <w:tcBorders>
              <w:top w:val="single" w:sz="8" w:space="0" w:color="FFFFFF" w:themeColor="background1"/>
              <w:left w:val="single" w:sz="8" w:space="0" w:color="FFFFFF" w:themeColor="background1"/>
              <w:bottom w:val="single" w:sz="8" w:space="0" w:color="FFFFFF" w:themeColor="background1"/>
              <w:right w:val="nil"/>
            </w:tcBorders>
            <w:noWrap/>
            <w:hideMark/>
          </w:tcPr>
          <w:p w14:paraId="71D5F128" w14:textId="77777777" w:rsidR="00232CB7" w:rsidRDefault="00232CB7">
            <w:pPr>
              <w:pStyle w:val="TableText"/>
            </w:pPr>
            <w:r>
              <w:t>0.34</w:t>
            </w:r>
          </w:p>
        </w:tc>
      </w:tr>
      <w:tr w:rsidR="00232CB7" w14:paraId="26F3CB50" w14:textId="77777777" w:rsidTr="00C666EF">
        <w:trPr>
          <w:cnfStyle w:val="000000100000" w:firstRow="0" w:lastRow="0" w:firstColumn="0" w:lastColumn="0" w:oddVBand="0" w:evenVBand="0" w:oddHBand="1" w:evenHBand="0" w:firstRowFirstColumn="0" w:firstRowLastColumn="0" w:lastRowFirstColumn="0" w:lastRowLastColumn="0"/>
          <w:trHeight w:val="297"/>
        </w:trPr>
        <w:tc>
          <w:tcPr>
            <w:tcW w:w="1701" w:type="dxa"/>
            <w:tcBorders>
              <w:top w:val="single" w:sz="8" w:space="0" w:color="FFFFFF" w:themeColor="background1"/>
              <w:left w:val="nil"/>
              <w:bottom w:val="single" w:sz="8" w:space="0" w:color="FFFFFF" w:themeColor="background1"/>
              <w:right w:val="single" w:sz="8" w:space="0" w:color="FFFFFF" w:themeColor="background1"/>
            </w:tcBorders>
          </w:tcPr>
          <w:p w14:paraId="63EA1137" w14:textId="77777777" w:rsidR="00232CB7" w:rsidRDefault="00232CB7">
            <w:pPr>
              <w:pStyle w:val="TableText"/>
              <w:rPr>
                <w:rFonts w:ascii="Arial" w:hAnsi="Arial"/>
                <w:sz w:val="18"/>
              </w:rPr>
            </w:pPr>
          </w:p>
        </w:tc>
        <w:tc>
          <w:tcPr>
            <w:tcW w:w="85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hideMark/>
          </w:tcPr>
          <w:p w14:paraId="25A3686A" w14:textId="77777777" w:rsidR="00232CB7" w:rsidRDefault="00232CB7">
            <w:pPr>
              <w:pStyle w:val="TableText"/>
            </w:pPr>
            <w:r>
              <w:t>Average</w:t>
            </w:r>
          </w:p>
        </w:tc>
        <w:tc>
          <w:tcPr>
            <w:tcW w:w="85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tcPr>
          <w:p w14:paraId="08E96089" w14:textId="77777777" w:rsidR="00232CB7" w:rsidRDefault="00232CB7">
            <w:pPr>
              <w:pStyle w:val="TableText"/>
            </w:pPr>
          </w:p>
        </w:tc>
        <w:tc>
          <w:tcPr>
            <w:tcW w:w="127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7C2919D1" w14:textId="5B4D6C19" w:rsidR="00232CB7" w:rsidRDefault="00232CB7" w:rsidP="00CB245F">
            <w:pPr>
              <w:pStyle w:val="TableText"/>
            </w:pPr>
            <w:r>
              <w:rPr>
                <w:rFonts w:ascii="Calibri" w:hAnsi="Calibri"/>
              </w:rPr>
              <w:t>1.</w:t>
            </w:r>
            <w:r w:rsidR="00CB245F">
              <w:rPr>
                <w:rFonts w:ascii="Calibri" w:hAnsi="Calibri"/>
              </w:rPr>
              <w:t>28</w:t>
            </w:r>
          </w:p>
        </w:tc>
        <w:tc>
          <w:tcPr>
            <w:tcW w:w="10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4FD07404" w14:textId="4438DE70" w:rsidR="00232CB7" w:rsidRDefault="00232CB7">
            <w:pPr>
              <w:pStyle w:val="TableText"/>
            </w:pPr>
            <w:r>
              <w:rPr>
                <w:rFonts w:ascii="Calibri" w:hAnsi="Calibri"/>
              </w:rPr>
              <w:t>2.64</w:t>
            </w:r>
          </w:p>
        </w:tc>
        <w:tc>
          <w:tcPr>
            <w:tcW w:w="132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0AFF987F" w14:textId="77777777" w:rsidR="00232CB7" w:rsidRDefault="00232CB7">
            <w:pPr>
              <w:pStyle w:val="TableText"/>
            </w:pPr>
            <w:r>
              <w:rPr>
                <w:rFonts w:ascii="Calibri" w:hAnsi="Calibri"/>
              </w:rPr>
              <w:t>0.55</w:t>
            </w:r>
          </w:p>
        </w:tc>
        <w:tc>
          <w:tcPr>
            <w:tcW w:w="127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0A89E7DA" w14:textId="43018DF6" w:rsidR="00232CB7" w:rsidRDefault="00232CB7">
            <w:pPr>
              <w:pStyle w:val="TableText"/>
            </w:pPr>
            <w:r>
              <w:rPr>
                <w:rFonts w:ascii="Calibri" w:hAnsi="Calibri"/>
              </w:rPr>
              <w:t>10386</w:t>
            </w:r>
          </w:p>
        </w:tc>
        <w:tc>
          <w:tcPr>
            <w:tcW w:w="1134" w:type="dxa"/>
            <w:tcBorders>
              <w:top w:val="single" w:sz="8" w:space="0" w:color="FFFFFF" w:themeColor="background1"/>
              <w:left w:val="single" w:sz="8" w:space="0" w:color="FFFFFF" w:themeColor="background1"/>
              <w:bottom w:val="single" w:sz="8" w:space="0" w:color="FFFFFF" w:themeColor="background1"/>
              <w:right w:val="nil"/>
            </w:tcBorders>
            <w:noWrap/>
            <w:vAlign w:val="center"/>
            <w:hideMark/>
          </w:tcPr>
          <w:p w14:paraId="67905402" w14:textId="77777777" w:rsidR="00232CB7" w:rsidRDefault="00232CB7">
            <w:pPr>
              <w:pStyle w:val="TableText"/>
            </w:pPr>
            <w:r>
              <w:rPr>
                <w:rFonts w:ascii="Calibri" w:hAnsi="Calibri"/>
              </w:rPr>
              <w:t>0.37</w:t>
            </w:r>
          </w:p>
        </w:tc>
      </w:tr>
      <w:tr w:rsidR="00232CB7" w14:paraId="2745407C" w14:textId="77777777" w:rsidTr="00C666EF">
        <w:trPr>
          <w:cnfStyle w:val="000000010000" w:firstRow="0" w:lastRow="0" w:firstColumn="0" w:lastColumn="0" w:oddVBand="0" w:evenVBand="0" w:oddHBand="0" w:evenHBand="1" w:firstRowFirstColumn="0" w:firstRowLastColumn="0" w:lastRowFirstColumn="0" w:lastRowLastColumn="0"/>
          <w:trHeight w:val="297"/>
        </w:trPr>
        <w:tc>
          <w:tcPr>
            <w:tcW w:w="1701" w:type="dxa"/>
            <w:vMerge w:val="restart"/>
            <w:tcBorders>
              <w:top w:val="single" w:sz="8" w:space="0" w:color="FFFFFF" w:themeColor="background1"/>
              <w:left w:val="nil"/>
              <w:bottom w:val="single" w:sz="8" w:space="0" w:color="FFFFFF" w:themeColor="background1"/>
              <w:right w:val="single" w:sz="8" w:space="0" w:color="FFFFFF" w:themeColor="background1"/>
            </w:tcBorders>
            <w:hideMark/>
          </w:tcPr>
          <w:p w14:paraId="71CB75D4" w14:textId="77777777" w:rsidR="00232CB7" w:rsidRDefault="00232CB7">
            <w:pPr>
              <w:pStyle w:val="TableText"/>
            </w:pPr>
            <w:r>
              <w:t>Tanumbirini 1</w:t>
            </w:r>
          </w:p>
        </w:tc>
        <w:tc>
          <w:tcPr>
            <w:tcW w:w="85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hideMark/>
          </w:tcPr>
          <w:p w14:paraId="257447F1" w14:textId="77777777" w:rsidR="00232CB7" w:rsidRDefault="00232CB7">
            <w:pPr>
              <w:pStyle w:val="TableText"/>
            </w:pPr>
            <w:r>
              <w:t>1785.0</w:t>
            </w:r>
          </w:p>
        </w:tc>
        <w:tc>
          <w:tcPr>
            <w:tcW w:w="85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hideMark/>
          </w:tcPr>
          <w:p w14:paraId="78F8C130" w14:textId="77777777" w:rsidR="00232CB7" w:rsidRDefault="00232CB7">
            <w:pPr>
              <w:pStyle w:val="TableText"/>
            </w:pPr>
            <w:r>
              <w:t>1790.0</w:t>
            </w:r>
          </w:p>
        </w:tc>
        <w:tc>
          <w:tcPr>
            <w:tcW w:w="127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hideMark/>
          </w:tcPr>
          <w:p w14:paraId="7A184A11" w14:textId="2DAFEF3C" w:rsidR="00232CB7" w:rsidRDefault="00232CB7" w:rsidP="00CB245F">
            <w:pPr>
              <w:pStyle w:val="TableText"/>
            </w:pPr>
            <w:r>
              <w:t>0.</w:t>
            </w:r>
            <w:r w:rsidR="00CB245F">
              <w:t>34</w:t>
            </w:r>
          </w:p>
        </w:tc>
        <w:tc>
          <w:tcPr>
            <w:tcW w:w="10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hideMark/>
          </w:tcPr>
          <w:p w14:paraId="10DE634B" w14:textId="77777777" w:rsidR="00232CB7" w:rsidRDefault="00232CB7">
            <w:pPr>
              <w:pStyle w:val="TableText"/>
            </w:pPr>
            <w:r>
              <w:t>2.68</w:t>
            </w:r>
          </w:p>
        </w:tc>
        <w:tc>
          <w:tcPr>
            <w:tcW w:w="132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hideMark/>
          </w:tcPr>
          <w:p w14:paraId="3E93E420" w14:textId="77777777" w:rsidR="00232CB7" w:rsidRDefault="00232CB7">
            <w:pPr>
              <w:pStyle w:val="TableText"/>
            </w:pPr>
            <w:r>
              <w:t>0.97</w:t>
            </w:r>
          </w:p>
        </w:tc>
        <w:tc>
          <w:tcPr>
            <w:tcW w:w="127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hideMark/>
          </w:tcPr>
          <w:p w14:paraId="4AA37C16" w14:textId="7B1541FF" w:rsidR="00232CB7" w:rsidRDefault="00232CB7">
            <w:pPr>
              <w:pStyle w:val="TableText"/>
            </w:pPr>
            <w:r>
              <w:t>45698</w:t>
            </w:r>
          </w:p>
        </w:tc>
        <w:tc>
          <w:tcPr>
            <w:tcW w:w="1134" w:type="dxa"/>
            <w:tcBorders>
              <w:top w:val="single" w:sz="8" w:space="0" w:color="FFFFFF" w:themeColor="background1"/>
              <w:left w:val="single" w:sz="8" w:space="0" w:color="FFFFFF" w:themeColor="background1"/>
              <w:bottom w:val="single" w:sz="8" w:space="0" w:color="FFFFFF" w:themeColor="background1"/>
              <w:right w:val="nil"/>
            </w:tcBorders>
            <w:noWrap/>
            <w:hideMark/>
          </w:tcPr>
          <w:p w14:paraId="7CDC375F" w14:textId="77777777" w:rsidR="00232CB7" w:rsidRDefault="00232CB7">
            <w:pPr>
              <w:pStyle w:val="TableText"/>
            </w:pPr>
            <w:r>
              <w:t>0.42</w:t>
            </w:r>
          </w:p>
        </w:tc>
      </w:tr>
      <w:tr w:rsidR="00232CB7" w14:paraId="211D7870" w14:textId="77777777" w:rsidTr="00C666EF">
        <w:trPr>
          <w:cnfStyle w:val="000000100000" w:firstRow="0" w:lastRow="0" w:firstColumn="0" w:lastColumn="0" w:oddVBand="0" w:evenVBand="0" w:oddHBand="1" w:evenHBand="0" w:firstRowFirstColumn="0" w:firstRowLastColumn="0" w:lastRowFirstColumn="0" w:lastRowLastColumn="0"/>
          <w:trHeight w:val="20"/>
        </w:trPr>
        <w:tc>
          <w:tcPr>
            <w:tcW w:w="0" w:type="auto"/>
            <w:vMerge/>
            <w:tcBorders>
              <w:top w:val="single" w:sz="8" w:space="0" w:color="FFFFFF" w:themeColor="background1"/>
              <w:left w:val="nil"/>
              <w:bottom w:val="single" w:sz="8" w:space="0" w:color="FFFFFF" w:themeColor="background1"/>
              <w:right w:val="single" w:sz="8" w:space="0" w:color="FFFFFF" w:themeColor="background1"/>
            </w:tcBorders>
            <w:vAlign w:val="center"/>
            <w:hideMark/>
          </w:tcPr>
          <w:p w14:paraId="26C78A06" w14:textId="77777777" w:rsidR="00232CB7" w:rsidRDefault="00232CB7">
            <w:pPr>
              <w:spacing w:before="0" w:after="0" w:line="200" w:lineRule="atLeast"/>
              <w:rPr>
                <w:rFonts w:eastAsia="Times New Roman" w:cs="Arial"/>
                <w:color w:val="auto"/>
              </w:rPr>
            </w:pPr>
          </w:p>
        </w:tc>
        <w:tc>
          <w:tcPr>
            <w:tcW w:w="85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hideMark/>
          </w:tcPr>
          <w:p w14:paraId="5006CBC4" w14:textId="77777777" w:rsidR="00232CB7" w:rsidRDefault="00232CB7">
            <w:pPr>
              <w:pStyle w:val="TableText"/>
            </w:pPr>
            <w:r>
              <w:t>2050.0</w:t>
            </w:r>
          </w:p>
        </w:tc>
        <w:tc>
          <w:tcPr>
            <w:tcW w:w="85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hideMark/>
          </w:tcPr>
          <w:p w14:paraId="2FC3F1E6" w14:textId="77777777" w:rsidR="00232CB7" w:rsidRDefault="00232CB7">
            <w:pPr>
              <w:pStyle w:val="TableText"/>
            </w:pPr>
            <w:r>
              <w:t>2055.0</w:t>
            </w:r>
          </w:p>
        </w:tc>
        <w:tc>
          <w:tcPr>
            <w:tcW w:w="127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hideMark/>
          </w:tcPr>
          <w:p w14:paraId="0B23DA47" w14:textId="77777777" w:rsidR="00232CB7" w:rsidRDefault="00232CB7">
            <w:pPr>
              <w:pStyle w:val="TableText"/>
            </w:pPr>
            <w:r>
              <w:t>1.41</w:t>
            </w:r>
          </w:p>
        </w:tc>
        <w:tc>
          <w:tcPr>
            <w:tcW w:w="10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hideMark/>
          </w:tcPr>
          <w:p w14:paraId="79798179" w14:textId="77777777" w:rsidR="00232CB7" w:rsidRDefault="00232CB7">
            <w:pPr>
              <w:pStyle w:val="TableText"/>
            </w:pPr>
            <w:r>
              <w:t>2.68</w:t>
            </w:r>
          </w:p>
        </w:tc>
        <w:tc>
          <w:tcPr>
            <w:tcW w:w="132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hideMark/>
          </w:tcPr>
          <w:p w14:paraId="4568FB30" w14:textId="77777777" w:rsidR="00232CB7" w:rsidRDefault="00232CB7">
            <w:pPr>
              <w:pStyle w:val="TableText"/>
            </w:pPr>
            <w:r>
              <w:t>3.20</w:t>
            </w:r>
          </w:p>
        </w:tc>
        <w:tc>
          <w:tcPr>
            <w:tcW w:w="127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hideMark/>
          </w:tcPr>
          <w:p w14:paraId="67794092" w14:textId="08C32869" w:rsidR="00232CB7" w:rsidRDefault="00232CB7">
            <w:pPr>
              <w:pStyle w:val="TableText"/>
            </w:pPr>
            <w:r>
              <w:t>2295</w:t>
            </w:r>
            <w:r w:rsidR="00CB245F">
              <w:t>3</w:t>
            </w:r>
          </w:p>
        </w:tc>
        <w:tc>
          <w:tcPr>
            <w:tcW w:w="1134" w:type="dxa"/>
            <w:tcBorders>
              <w:top w:val="single" w:sz="8" w:space="0" w:color="FFFFFF" w:themeColor="background1"/>
              <w:left w:val="single" w:sz="8" w:space="0" w:color="FFFFFF" w:themeColor="background1"/>
              <w:bottom w:val="single" w:sz="8" w:space="0" w:color="FFFFFF" w:themeColor="background1"/>
              <w:right w:val="nil"/>
            </w:tcBorders>
            <w:noWrap/>
            <w:hideMark/>
          </w:tcPr>
          <w:p w14:paraId="31AEFC9A" w14:textId="77777777" w:rsidR="00232CB7" w:rsidRDefault="00232CB7">
            <w:pPr>
              <w:pStyle w:val="TableText"/>
            </w:pPr>
            <w:r>
              <w:t>2.02</w:t>
            </w:r>
          </w:p>
        </w:tc>
      </w:tr>
      <w:tr w:rsidR="00232CB7" w14:paraId="7A62FF89" w14:textId="77777777" w:rsidTr="00C666EF">
        <w:trPr>
          <w:cnfStyle w:val="000000010000" w:firstRow="0" w:lastRow="0" w:firstColumn="0" w:lastColumn="0" w:oddVBand="0" w:evenVBand="0" w:oddHBand="0" w:evenHBand="1" w:firstRowFirstColumn="0" w:firstRowLastColumn="0" w:lastRowFirstColumn="0" w:lastRowLastColumn="0"/>
          <w:trHeight w:val="20"/>
        </w:trPr>
        <w:tc>
          <w:tcPr>
            <w:tcW w:w="1701" w:type="dxa"/>
            <w:tcBorders>
              <w:top w:val="single" w:sz="8" w:space="0" w:color="FFFFFF" w:themeColor="background1"/>
              <w:left w:val="nil"/>
              <w:bottom w:val="single" w:sz="8" w:space="0" w:color="FFFFFF" w:themeColor="background1"/>
              <w:right w:val="single" w:sz="8" w:space="0" w:color="FFFFFF" w:themeColor="background1"/>
            </w:tcBorders>
          </w:tcPr>
          <w:p w14:paraId="02A22806" w14:textId="77777777" w:rsidR="00232CB7" w:rsidRDefault="00232CB7">
            <w:pPr>
              <w:pStyle w:val="TableText"/>
              <w:rPr>
                <w:rFonts w:ascii="Arial" w:hAnsi="Arial"/>
                <w:sz w:val="18"/>
              </w:rPr>
            </w:pPr>
          </w:p>
        </w:tc>
        <w:tc>
          <w:tcPr>
            <w:tcW w:w="85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hideMark/>
          </w:tcPr>
          <w:p w14:paraId="21E61EA9" w14:textId="77777777" w:rsidR="00232CB7" w:rsidRDefault="00232CB7">
            <w:pPr>
              <w:pStyle w:val="TableText"/>
            </w:pPr>
            <w:r>
              <w:t>Average</w:t>
            </w:r>
          </w:p>
        </w:tc>
        <w:tc>
          <w:tcPr>
            <w:tcW w:w="85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tcPr>
          <w:p w14:paraId="143300E2" w14:textId="77777777" w:rsidR="00232CB7" w:rsidRDefault="00232CB7">
            <w:pPr>
              <w:pStyle w:val="TableText"/>
            </w:pPr>
          </w:p>
        </w:tc>
        <w:tc>
          <w:tcPr>
            <w:tcW w:w="127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03B58D29" w14:textId="41F1ECAE" w:rsidR="00232CB7" w:rsidRDefault="00232CB7" w:rsidP="00CB245F">
            <w:pPr>
              <w:pStyle w:val="TableText"/>
            </w:pPr>
            <w:r>
              <w:rPr>
                <w:rFonts w:ascii="Calibri" w:hAnsi="Calibri"/>
              </w:rPr>
              <w:t>0.87</w:t>
            </w:r>
          </w:p>
        </w:tc>
        <w:tc>
          <w:tcPr>
            <w:tcW w:w="10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66F51411" w14:textId="77777777" w:rsidR="00232CB7" w:rsidRDefault="00232CB7">
            <w:pPr>
              <w:pStyle w:val="TableText"/>
            </w:pPr>
            <w:r>
              <w:rPr>
                <w:rFonts w:ascii="Calibri" w:hAnsi="Calibri"/>
              </w:rPr>
              <w:t>2.68</w:t>
            </w:r>
          </w:p>
        </w:tc>
        <w:tc>
          <w:tcPr>
            <w:tcW w:w="132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630FB687" w14:textId="77777777" w:rsidR="00232CB7" w:rsidRDefault="00232CB7">
            <w:pPr>
              <w:pStyle w:val="TableText"/>
            </w:pPr>
            <w:r>
              <w:rPr>
                <w:rFonts w:ascii="Calibri" w:hAnsi="Calibri"/>
              </w:rPr>
              <w:t>2.085</w:t>
            </w:r>
          </w:p>
        </w:tc>
        <w:tc>
          <w:tcPr>
            <w:tcW w:w="127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6CDA3786" w14:textId="35287C81" w:rsidR="00232CB7" w:rsidRDefault="00232CB7">
            <w:pPr>
              <w:pStyle w:val="TableText"/>
            </w:pPr>
            <w:r>
              <w:rPr>
                <w:rFonts w:ascii="Calibri" w:hAnsi="Calibri"/>
              </w:rPr>
              <w:t>3432</w:t>
            </w:r>
            <w:r w:rsidR="00CB245F">
              <w:rPr>
                <w:rFonts w:ascii="Calibri" w:hAnsi="Calibri"/>
              </w:rPr>
              <w:t>6</w:t>
            </w:r>
          </w:p>
        </w:tc>
        <w:tc>
          <w:tcPr>
            <w:tcW w:w="1134" w:type="dxa"/>
            <w:tcBorders>
              <w:top w:val="single" w:sz="8" w:space="0" w:color="FFFFFF" w:themeColor="background1"/>
              <w:left w:val="single" w:sz="8" w:space="0" w:color="FFFFFF" w:themeColor="background1"/>
              <w:bottom w:val="single" w:sz="8" w:space="0" w:color="FFFFFF" w:themeColor="background1"/>
              <w:right w:val="nil"/>
            </w:tcBorders>
            <w:noWrap/>
            <w:vAlign w:val="center"/>
            <w:hideMark/>
          </w:tcPr>
          <w:p w14:paraId="0A9111C2" w14:textId="77777777" w:rsidR="00232CB7" w:rsidRDefault="00232CB7">
            <w:pPr>
              <w:pStyle w:val="TableText"/>
            </w:pPr>
            <w:r>
              <w:rPr>
                <w:rFonts w:ascii="Calibri" w:hAnsi="Calibri"/>
              </w:rPr>
              <w:t>1.22</w:t>
            </w:r>
          </w:p>
        </w:tc>
      </w:tr>
      <w:tr w:rsidR="00232CB7" w14:paraId="38CFD4E3" w14:textId="77777777" w:rsidTr="00C666EF">
        <w:trPr>
          <w:cnfStyle w:val="000000100000" w:firstRow="0" w:lastRow="0" w:firstColumn="0" w:lastColumn="0" w:oddVBand="0" w:evenVBand="0" w:oddHBand="1" w:evenHBand="0" w:firstRowFirstColumn="0" w:firstRowLastColumn="0" w:lastRowFirstColumn="0" w:lastRowLastColumn="0"/>
          <w:trHeight w:val="20"/>
        </w:trPr>
        <w:tc>
          <w:tcPr>
            <w:tcW w:w="1701" w:type="dxa"/>
            <w:tcBorders>
              <w:top w:val="single" w:sz="8" w:space="0" w:color="FFFFFF" w:themeColor="background1"/>
              <w:left w:val="nil"/>
              <w:bottom w:val="single" w:sz="8" w:space="0" w:color="FFFFFF" w:themeColor="background1"/>
              <w:right w:val="single" w:sz="8" w:space="0" w:color="FFFFFF" w:themeColor="background1"/>
            </w:tcBorders>
            <w:hideMark/>
          </w:tcPr>
          <w:p w14:paraId="42F23696" w14:textId="77777777" w:rsidR="00232CB7" w:rsidRDefault="00232CB7">
            <w:pPr>
              <w:pStyle w:val="TableText"/>
              <w:rPr>
                <w:rFonts w:ascii="Arial" w:hAnsi="Arial"/>
                <w:sz w:val="18"/>
              </w:rPr>
            </w:pPr>
            <w:r>
              <w:rPr>
                <w:rFonts w:ascii="Arial" w:hAnsi="Arial"/>
                <w:sz w:val="18"/>
              </w:rPr>
              <w:t>Tarlee 1</w:t>
            </w:r>
          </w:p>
        </w:tc>
        <w:tc>
          <w:tcPr>
            <w:tcW w:w="85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bottom"/>
            <w:hideMark/>
          </w:tcPr>
          <w:p w14:paraId="6124F03B" w14:textId="77777777" w:rsidR="00232CB7" w:rsidRDefault="00232CB7">
            <w:pPr>
              <w:pStyle w:val="TableText"/>
            </w:pPr>
            <w:r>
              <w:rPr>
                <w:rFonts w:ascii="Calibri" w:hAnsi="Calibri"/>
                <w:bCs/>
              </w:rPr>
              <w:t>721.35</w:t>
            </w:r>
          </w:p>
        </w:tc>
        <w:tc>
          <w:tcPr>
            <w:tcW w:w="85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bottom"/>
            <w:hideMark/>
          </w:tcPr>
          <w:p w14:paraId="6120FC2C" w14:textId="77777777" w:rsidR="00232CB7" w:rsidRDefault="00232CB7">
            <w:pPr>
              <w:pStyle w:val="TableText"/>
            </w:pPr>
            <w:r>
              <w:rPr>
                <w:rFonts w:ascii="Calibri" w:hAnsi="Calibri"/>
                <w:bCs/>
              </w:rPr>
              <w:t>721.45</w:t>
            </w:r>
          </w:p>
        </w:tc>
        <w:tc>
          <w:tcPr>
            <w:tcW w:w="127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bottom"/>
            <w:hideMark/>
          </w:tcPr>
          <w:p w14:paraId="4976FDAC" w14:textId="77777777" w:rsidR="00232CB7" w:rsidRDefault="00232CB7">
            <w:pPr>
              <w:pStyle w:val="TableText"/>
            </w:pPr>
            <w:r>
              <w:rPr>
                <w:rFonts w:ascii="Calibri" w:hAnsi="Calibri"/>
                <w:bCs/>
              </w:rPr>
              <w:t>3.41</w:t>
            </w:r>
          </w:p>
        </w:tc>
        <w:tc>
          <w:tcPr>
            <w:tcW w:w="102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bottom"/>
            <w:hideMark/>
          </w:tcPr>
          <w:p w14:paraId="74EE9994" w14:textId="77777777" w:rsidR="00232CB7" w:rsidRDefault="00232CB7">
            <w:pPr>
              <w:pStyle w:val="TableText"/>
            </w:pPr>
            <w:r>
              <w:rPr>
                <w:rFonts w:ascii="Calibri" w:hAnsi="Calibri"/>
                <w:bCs/>
              </w:rPr>
              <w:t>2.55</w:t>
            </w:r>
          </w:p>
        </w:tc>
        <w:tc>
          <w:tcPr>
            <w:tcW w:w="132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bottom"/>
            <w:hideMark/>
          </w:tcPr>
          <w:p w14:paraId="0086CAC4" w14:textId="77777777" w:rsidR="00232CB7" w:rsidRDefault="00232CB7">
            <w:pPr>
              <w:pStyle w:val="TableText"/>
            </w:pPr>
            <w:r>
              <w:rPr>
                <w:rFonts w:ascii="Calibri" w:hAnsi="Calibri"/>
                <w:bCs/>
              </w:rPr>
              <w:t>1.36</w:t>
            </w:r>
          </w:p>
        </w:tc>
        <w:tc>
          <w:tcPr>
            <w:tcW w:w="127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bottom"/>
            <w:hideMark/>
          </w:tcPr>
          <w:p w14:paraId="4E1D6864" w14:textId="77777777" w:rsidR="00232CB7" w:rsidRDefault="00232CB7">
            <w:pPr>
              <w:pStyle w:val="TableText"/>
            </w:pPr>
            <w:r>
              <w:rPr>
                <w:rFonts w:ascii="Calibri" w:hAnsi="Calibri"/>
                <w:bCs/>
              </w:rPr>
              <w:t>10639</w:t>
            </w:r>
          </w:p>
        </w:tc>
        <w:tc>
          <w:tcPr>
            <w:tcW w:w="1134" w:type="dxa"/>
            <w:tcBorders>
              <w:top w:val="single" w:sz="8" w:space="0" w:color="FFFFFF" w:themeColor="background1"/>
              <w:left w:val="single" w:sz="8" w:space="0" w:color="FFFFFF" w:themeColor="background1"/>
              <w:bottom w:val="single" w:sz="8" w:space="0" w:color="FFFFFF" w:themeColor="background1"/>
              <w:right w:val="nil"/>
            </w:tcBorders>
            <w:noWrap/>
            <w:vAlign w:val="bottom"/>
            <w:hideMark/>
          </w:tcPr>
          <w:p w14:paraId="593A9E18" w14:textId="77777777" w:rsidR="00232CB7" w:rsidRDefault="00232CB7">
            <w:pPr>
              <w:pStyle w:val="TableText"/>
            </w:pPr>
            <w:r>
              <w:rPr>
                <w:rFonts w:ascii="Calibri" w:hAnsi="Calibri"/>
                <w:bCs/>
              </w:rPr>
              <w:t>0.59</w:t>
            </w:r>
          </w:p>
        </w:tc>
      </w:tr>
      <w:tr w:rsidR="00232CB7" w14:paraId="0785B727" w14:textId="77777777" w:rsidTr="00C666EF">
        <w:trPr>
          <w:cnfStyle w:val="000000010000" w:firstRow="0" w:lastRow="0" w:firstColumn="0" w:lastColumn="0" w:oddVBand="0" w:evenVBand="0" w:oddHBand="0" w:evenHBand="1" w:firstRowFirstColumn="0" w:firstRowLastColumn="0" w:lastRowFirstColumn="0" w:lastRowLastColumn="0"/>
          <w:trHeight w:val="297"/>
        </w:trPr>
        <w:tc>
          <w:tcPr>
            <w:tcW w:w="1701" w:type="dxa"/>
            <w:tcBorders>
              <w:top w:val="single" w:sz="8" w:space="0" w:color="FFFFFF" w:themeColor="background1"/>
              <w:left w:val="nil"/>
              <w:bottom w:val="nil"/>
              <w:right w:val="single" w:sz="8" w:space="0" w:color="FFFFFF" w:themeColor="background1"/>
            </w:tcBorders>
            <w:noWrap/>
            <w:hideMark/>
          </w:tcPr>
          <w:p w14:paraId="1826DDF6" w14:textId="77777777" w:rsidR="00232CB7" w:rsidRDefault="00232CB7">
            <w:pPr>
              <w:pStyle w:val="TableText"/>
            </w:pPr>
            <w:r>
              <w:t>Average (3 wells)</w:t>
            </w:r>
          </w:p>
        </w:tc>
        <w:tc>
          <w:tcPr>
            <w:tcW w:w="851" w:type="dxa"/>
            <w:tcBorders>
              <w:top w:val="single" w:sz="8" w:space="0" w:color="FFFFFF" w:themeColor="background1"/>
              <w:left w:val="single" w:sz="8" w:space="0" w:color="FFFFFF" w:themeColor="background1"/>
              <w:bottom w:val="nil"/>
              <w:right w:val="single" w:sz="8" w:space="0" w:color="FFFFFF" w:themeColor="background1"/>
            </w:tcBorders>
            <w:noWrap/>
            <w:hideMark/>
          </w:tcPr>
          <w:p w14:paraId="261DE383" w14:textId="77777777" w:rsidR="00232CB7" w:rsidRDefault="00232CB7"/>
        </w:tc>
        <w:tc>
          <w:tcPr>
            <w:tcW w:w="850" w:type="dxa"/>
            <w:tcBorders>
              <w:top w:val="single" w:sz="8" w:space="0" w:color="FFFFFF" w:themeColor="background1"/>
              <w:left w:val="single" w:sz="8" w:space="0" w:color="FFFFFF" w:themeColor="background1"/>
              <w:bottom w:val="nil"/>
              <w:right w:val="single" w:sz="8" w:space="0" w:color="FFFFFF" w:themeColor="background1"/>
            </w:tcBorders>
            <w:noWrap/>
            <w:hideMark/>
          </w:tcPr>
          <w:p w14:paraId="63ADD475" w14:textId="77777777" w:rsidR="00232CB7" w:rsidRDefault="00232CB7">
            <w:pPr>
              <w:spacing w:before="0" w:after="0" w:line="200" w:lineRule="atLeast"/>
              <w:rPr>
                <w:rFonts w:eastAsiaTheme="minorHAnsi"/>
                <w:color w:val="auto"/>
              </w:rPr>
            </w:pPr>
          </w:p>
        </w:tc>
        <w:tc>
          <w:tcPr>
            <w:tcW w:w="1276" w:type="dxa"/>
            <w:tcBorders>
              <w:top w:val="single" w:sz="8" w:space="0" w:color="FFFFFF" w:themeColor="background1"/>
              <w:left w:val="single" w:sz="8" w:space="0" w:color="FFFFFF" w:themeColor="background1"/>
              <w:bottom w:val="nil"/>
              <w:right w:val="single" w:sz="8" w:space="0" w:color="FFFFFF" w:themeColor="background1"/>
            </w:tcBorders>
            <w:noWrap/>
            <w:vAlign w:val="bottom"/>
            <w:hideMark/>
          </w:tcPr>
          <w:p w14:paraId="1EBC6B5E" w14:textId="6D3D38C0" w:rsidR="00232CB7" w:rsidRDefault="00232CB7">
            <w:pPr>
              <w:pStyle w:val="TableText"/>
            </w:pPr>
            <w:r>
              <w:rPr>
                <w:rFonts w:ascii="Calibri" w:hAnsi="Calibri"/>
                <w:color w:val="000000"/>
              </w:rPr>
              <w:t>1.85</w:t>
            </w:r>
          </w:p>
        </w:tc>
        <w:tc>
          <w:tcPr>
            <w:tcW w:w="1026" w:type="dxa"/>
            <w:tcBorders>
              <w:top w:val="single" w:sz="8" w:space="0" w:color="FFFFFF" w:themeColor="background1"/>
              <w:left w:val="single" w:sz="8" w:space="0" w:color="FFFFFF" w:themeColor="background1"/>
              <w:bottom w:val="nil"/>
              <w:right w:val="single" w:sz="8" w:space="0" w:color="FFFFFF" w:themeColor="background1"/>
            </w:tcBorders>
            <w:noWrap/>
            <w:vAlign w:val="bottom"/>
            <w:hideMark/>
          </w:tcPr>
          <w:p w14:paraId="3D6FA6FA" w14:textId="77777777" w:rsidR="00232CB7" w:rsidRDefault="00232CB7">
            <w:pPr>
              <w:pStyle w:val="TableText"/>
            </w:pPr>
            <w:r>
              <w:rPr>
                <w:rFonts w:ascii="Calibri" w:hAnsi="Calibri"/>
                <w:color w:val="000000"/>
              </w:rPr>
              <w:t>2.625</w:t>
            </w:r>
          </w:p>
        </w:tc>
        <w:tc>
          <w:tcPr>
            <w:tcW w:w="1327" w:type="dxa"/>
            <w:tcBorders>
              <w:top w:val="single" w:sz="8" w:space="0" w:color="FFFFFF" w:themeColor="background1"/>
              <w:left w:val="single" w:sz="8" w:space="0" w:color="FFFFFF" w:themeColor="background1"/>
              <w:bottom w:val="nil"/>
              <w:right w:val="single" w:sz="8" w:space="0" w:color="FFFFFF" w:themeColor="background1"/>
            </w:tcBorders>
            <w:noWrap/>
            <w:vAlign w:val="bottom"/>
            <w:hideMark/>
          </w:tcPr>
          <w:p w14:paraId="7F6596A3" w14:textId="77777777" w:rsidR="00232CB7" w:rsidRDefault="00232CB7">
            <w:pPr>
              <w:pStyle w:val="TableText"/>
            </w:pPr>
            <w:r>
              <w:rPr>
                <w:rFonts w:ascii="Calibri" w:hAnsi="Calibri"/>
                <w:color w:val="000000"/>
              </w:rPr>
              <w:t>1.33</w:t>
            </w:r>
          </w:p>
        </w:tc>
        <w:tc>
          <w:tcPr>
            <w:tcW w:w="1276" w:type="dxa"/>
            <w:tcBorders>
              <w:top w:val="single" w:sz="8" w:space="0" w:color="FFFFFF" w:themeColor="background1"/>
              <w:left w:val="single" w:sz="8" w:space="0" w:color="FFFFFF" w:themeColor="background1"/>
              <w:bottom w:val="nil"/>
              <w:right w:val="single" w:sz="8" w:space="0" w:color="FFFFFF" w:themeColor="background1"/>
            </w:tcBorders>
            <w:noWrap/>
            <w:vAlign w:val="bottom"/>
            <w:hideMark/>
          </w:tcPr>
          <w:p w14:paraId="7750F8E7" w14:textId="4AD7DBD8" w:rsidR="00232CB7" w:rsidRDefault="00232CB7">
            <w:pPr>
              <w:pStyle w:val="TableText"/>
            </w:pPr>
            <w:r>
              <w:rPr>
                <w:rFonts w:ascii="Calibri" w:hAnsi="Calibri"/>
                <w:color w:val="000000"/>
              </w:rPr>
              <w:t>18450</w:t>
            </w:r>
          </w:p>
        </w:tc>
        <w:tc>
          <w:tcPr>
            <w:tcW w:w="1134" w:type="dxa"/>
            <w:tcBorders>
              <w:top w:val="single" w:sz="8" w:space="0" w:color="FFFFFF" w:themeColor="background1"/>
              <w:left w:val="single" w:sz="8" w:space="0" w:color="FFFFFF" w:themeColor="background1"/>
              <w:bottom w:val="nil"/>
              <w:right w:val="nil"/>
            </w:tcBorders>
            <w:noWrap/>
            <w:vAlign w:val="bottom"/>
            <w:hideMark/>
          </w:tcPr>
          <w:p w14:paraId="7869A256" w14:textId="77777777" w:rsidR="00232CB7" w:rsidRDefault="00232CB7">
            <w:pPr>
              <w:pStyle w:val="TableText"/>
            </w:pPr>
            <w:r>
              <w:rPr>
                <w:rFonts w:ascii="Calibri" w:hAnsi="Calibri"/>
                <w:color w:val="000000"/>
              </w:rPr>
              <w:t>0.73</w:t>
            </w:r>
          </w:p>
        </w:tc>
      </w:tr>
    </w:tbl>
    <w:p w14:paraId="463B1646" w14:textId="0DC3AB92" w:rsidR="003E74AD" w:rsidRDefault="001519BE" w:rsidP="000F2009">
      <w:pPr>
        <w:pStyle w:val="SourceornoteforTableorFigure"/>
      </w:pPr>
      <w:r w:rsidRPr="000F2009">
        <w:t>g/cc</w:t>
      </w:r>
      <w:r w:rsidR="004D533D">
        <w:t xml:space="preserve"> = </w:t>
      </w:r>
      <w:r>
        <w:t>grams per cubic centimetre</w:t>
      </w:r>
      <w:r w:rsidR="00232CB7">
        <w:t>; kPa = kilopascals; scc/g = cubic centimetre at standard condition per gram; wt% = weight %</w:t>
      </w:r>
      <w:r w:rsidR="000F2009">
        <w:br/>
      </w:r>
      <w:r w:rsidR="009C4B87">
        <w:t>N</w:t>
      </w:r>
      <w:r w:rsidR="009C4B87" w:rsidRPr="00B70A40">
        <w:t xml:space="preserve">o distinction has been made between the properties of reservoir versus non-reservoir units. </w:t>
      </w:r>
      <w:r w:rsidR="000F2009">
        <w:br/>
      </w:r>
      <w:r w:rsidR="003E74AD">
        <w:t xml:space="preserve">Data: </w:t>
      </w:r>
      <w:r w:rsidR="00270829">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270829">
        <w:fldChar w:fldCharType="separate"/>
      </w:r>
      <w:r w:rsidR="00270829">
        <w:rPr>
          <w:noProof/>
        </w:rPr>
        <w:t>Revie and Normington (2018)</w:t>
      </w:r>
      <w:r w:rsidR="00270829">
        <w:fldChar w:fldCharType="end"/>
      </w:r>
      <w:r w:rsidR="00270829">
        <w:t xml:space="preserve">, </w:t>
      </w:r>
      <w:r w:rsidR="00873027">
        <w:fldChar w:fldCharType="begin"/>
      </w:r>
      <w:r w:rsidR="000E39F9">
        <w:instrText xml:space="preserve"> ADDIN EN.CITE &lt;EndNote&gt;&lt;Cite AuthorYear="1"&gt;&lt;Author&gt;Pangaea NT Pty Ltd&lt;/Author&gt;&lt;Year&gt;2019&lt;/Year&gt;&lt;RecNum&gt;320&lt;/RecNum&gt;&lt;DisplayText&gt;Pangaea NT Pty Ltd (2019)&lt;/DisplayText&gt;&lt;record&gt;&lt;rec-number&gt;320&lt;/rec-number&gt;&lt;foreign-keys&gt;&lt;key app="EN" db-id="rd5vdfvs2xptd5ezaf75vdxne2tdrdf55eze" timestamp="1556001360"&gt;320&lt;/key&gt;&lt;/foreign-keys&gt;&lt;ref-type name="Dataset"&gt;59&lt;/ref-type&gt;&lt;contributors&gt;&lt;authors&gt;&lt;author&gt;Pangaea NT Pty Ltd,&lt;/author&gt;&lt;/authors&gt;&lt;secondary-authors&gt;&lt;author&gt;Hoffman, T.&lt;/author&gt;&lt;/secondary-authors&gt;&lt;/contributors&gt;&lt;titles&gt;&lt;title&gt;Total Organic Carbon, Rock-Eval Pyrolysis, Bottom Hole Temperatures, gas composition, organic petrology for Birdum Creek 1 Wyworrie 1 Tarlee 1, Tarlee 2 and Tarlee S3&lt;/title&gt;&lt;/titles&gt;&lt;dates&gt;&lt;year&gt;2019&lt;/year&gt;&lt;/dates&gt;&lt;label&gt;76944BC6-9C2A-4712-A55B-A3FAB58DE914&lt;/label&gt;&lt;urls&gt;&lt;related-urls&gt;&lt;url&gt;https://www.pangaea.net.au/&lt;/url&gt;&lt;/related-urls&gt;&lt;/urls&gt;&lt;/record&gt;&lt;/Cite&gt;&lt;/EndNote&gt;</w:instrText>
      </w:r>
      <w:r w:rsidR="00873027">
        <w:fldChar w:fldCharType="separate"/>
      </w:r>
      <w:r w:rsidR="00873027">
        <w:rPr>
          <w:noProof/>
        </w:rPr>
        <w:t>Pangaea NT Pty Ltd (2019)</w:t>
      </w:r>
      <w:r w:rsidR="00873027">
        <w:fldChar w:fldCharType="end"/>
      </w:r>
    </w:p>
    <w:p w14:paraId="63D26394" w14:textId="60C5E3C8" w:rsidR="003E74AD" w:rsidRPr="000F2009" w:rsidRDefault="003E74AD" w:rsidP="000F2009">
      <w:pPr>
        <w:pStyle w:val="BodyText"/>
      </w:pPr>
      <w:r w:rsidRPr="000F2009">
        <w:t xml:space="preserve">Two samples from the Kyalla Formation shale in Shenandoah 1/1A were tested and analysed for total gas storage capacity. </w:t>
      </w:r>
      <w:r w:rsidRPr="000F2009">
        <w:fldChar w:fldCharType="begin"/>
      </w:r>
      <w:r w:rsidRPr="000F2009">
        <w:instrText xml:space="preserve"> REF _Ref535850444 \h </w:instrText>
      </w:r>
      <w:r w:rsidR="000F2009">
        <w:instrText xml:space="preserve"> \* MERGEFORMAT </w:instrText>
      </w:r>
      <w:r w:rsidRPr="000F2009">
        <w:fldChar w:fldCharType="separate"/>
      </w:r>
      <w:r w:rsidR="00EC3730">
        <w:t>Table 30</w:t>
      </w:r>
      <w:r w:rsidRPr="000F2009">
        <w:fldChar w:fldCharType="end"/>
      </w:r>
      <w:r w:rsidRPr="000F2009">
        <w:t xml:space="preserve"> shows the averaged gas storage capacities of different storage mechanisms and total gas storage capacity of the Kyalla Formation shale in Shenandoah 1/1A. The main gas storage mechanism is the free gas storage in the Kyalla Formation shale in the Shenandoah 1/1A, and the total gas storage capacity of the two Kyalla Formation shale samples is 1.266 scc/g.</w:t>
      </w:r>
    </w:p>
    <w:p w14:paraId="1943110A" w14:textId="7EF9E061" w:rsidR="003E74AD" w:rsidRDefault="003E74AD" w:rsidP="003E74AD">
      <w:pPr>
        <w:pStyle w:val="Caption"/>
      </w:pPr>
      <w:bookmarkStart w:id="266" w:name="_Ref535850444"/>
      <w:bookmarkStart w:id="267" w:name="_Toc445141"/>
      <w:bookmarkStart w:id="268" w:name="_Toc36042515"/>
      <w:r>
        <w:t xml:space="preserve">Table </w:t>
      </w:r>
      <w:r>
        <w:fldChar w:fldCharType="begin"/>
      </w:r>
      <w:r>
        <w:rPr>
          <w:noProof/>
        </w:rPr>
        <w:instrText xml:space="preserve"> SEQ Table \* ARABIC </w:instrText>
      </w:r>
      <w:r>
        <w:fldChar w:fldCharType="separate"/>
      </w:r>
      <w:r w:rsidR="00EC3730">
        <w:rPr>
          <w:noProof/>
        </w:rPr>
        <w:t>30</w:t>
      </w:r>
      <w:r>
        <w:fldChar w:fldCharType="end"/>
      </w:r>
      <w:bookmarkEnd w:id="266"/>
      <w:r>
        <w:t xml:space="preserve"> Averaged gas storage capacities of different storage mechanisms of two </w:t>
      </w:r>
      <w:r w:rsidR="0054257F">
        <w:t xml:space="preserve">Kyalla </w:t>
      </w:r>
      <w:r w:rsidR="00253380">
        <w:t xml:space="preserve">Formatino </w:t>
      </w:r>
      <w:r>
        <w:t>shale samples from Shenandoah 1/1A in the Beetaloo Sub-basin</w:t>
      </w:r>
      <w:bookmarkEnd w:id="267"/>
      <w:bookmarkEnd w:id="268"/>
    </w:p>
    <w:tbl>
      <w:tblPr>
        <w:tblStyle w:val="TableBAHeaderRow"/>
        <w:tblW w:w="5000" w:type="pct"/>
        <w:tblLook w:val="04A0" w:firstRow="1" w:lastRow="0" w:firstColumn="1" w:lastColumn="0" w:noHBand="0" w:noVBand="1"/>
      </w:tblPr>
      <w:tblGrid>
        <w:gridCol w:w="6085"/>
        <w:gridCol w:w="3553"/>
      </w:tblGrid>
      <w:tr w:rsidR="003E74AD" w14:paraId="747B5E81" w14:textId="77777777" w:rsidTr="0085207C">
        <w:trPr>
          <w:cnfStyle w:val="100000000000" w:firstRow="1" w:lastRow="0" w:firstColumn="0" w:lastColumn="0" w:oddVBand="0" w:evenVBand="0" w:oddHBand="0" w:evenHBand="0" w:firstRowFirstColumn="0" w:firstRowLastColumn="0" w:lastRowFirstColumn="0" w:lastRowLastColumn="0"/>
          <w:trHeight w:val="321"/>
          <w:tblHeader/>
        </w:trPr>
        <w:tc>
          <w:tcPr>
            <w:tcW w:w="3157" w:type="pct"/>
            <w:hideMark/>
          </w:tcPr>
          <w:p w14:paraId="3CF1722B" w14:textId="77777777" w:rsidR="003E74AD" w:rsidRDefault="003E74AD" w:rsidP="00273F04">
            <w:pPr>
              <w:pStyle w:val="TableText"/>
            </w:pPr>
            <w:r>
              <w:t>Formation</w:t>
            </w:r>
          </w:p>
        </w:tc>
        <w:tc>
          <w:tcPr>
            <w:tcW w:w="1843" w:type="pct"/>
            <w:noWrap/>
            <w:hideMark/>
          </w:tcPr>
          <w:p w14:paraId="15B5A4AE" w14:textId="534E7323" w:rsidR="003E74AD" w:rsidRDefault="00C666EF" w:rsidP="00C666EF">
            <w:pPr>
              <w:pStyle w:val="TableText"/>
            </w:pPr>
            <w:r>
              <w:t>Gas storage capacity</w:t>
            </w:r>
          </w:p>
        </w:tc>
      </w:tr>
      <w:tr w:rsidR="003E74AD" w14:paraId="22B65B40" w14:textId="77777777" w:rsidTr="007E7D57">
        <w:trPr>
          <w:cnfStyle w:val="000000100000" w:firstRow="0" w:lastRow="0" w:firstColumn="0" w:lastColumn="0" w:oddVBand="0" w:evenVBand="0" w:oddHBand="1" w:evenHBand="0" w:firstRowFirstColumn="0" w:firstRowLastColumn="0" w:lastRowFirstColumn="0" w:lastRowLastColumn="0"/>
          <w:trHeight w:val="336"/>
        </w:trPr>
        <w:tc>
          <w:tcPr>
            <w:tcW w:w="3157" w:type="pct"/>
            <w:hideMark/>
          </w:tcPr>
          <w:p w14:paraId="3BE57D04" w14:textId="77777777" w:rsidR="003E74AD" w:rsidRDefault="003E74AD" w:rsidP="00273F04">
            <w:pPr>
              <w:pStyle w:val="TableText"/>
            </w:pPr>
            <w:r>
              <w:t>Dissolved Gas-in-Water Storage Capacity (scc/g)</w:t>
            </w:r>
          </w:p>
        </w:tc>
        <w:tc>
          <w:tcPr>
            <w:tcW w:w="1843" w:type="pct"/>
            <w:noWrap/>
            <w:hideMark/>
          </w:tcPr>
          <w:p w14:paraId="6DF9C98F" w14:textId="77777777" w:rsidR="003E74AD" w:rsidRDefault="003E74AD" w:rsidP="00273F04">
            <w:pPr>
              <w:pStyle w:val="TableText"/>
            </w:pPr>
            <w:r>
              <w:t>0.012</w:t>
            </w:r>
          </w:p>
        </w:tc>
      </w:tr>
      <w:tr w:rsidR="003E74AD" w14:paraId="2EC102AE" w14:textId="77777777" w:rsidTr="007E7D57">
        <w:trPr>
          <w:cnfStyle w:val="000000010000" w:firstRow="0" w:lastRow="0" w:firstColumn="0" w:lastColumn="0" w:oddVBand="0" w:evenVBand="0" w:oddHBand="0" w:evenHBand="1" w:firstRowFirstColumn="0" w:firstRowLastColumn="0" w:lastRowFirstColumn="0" w:lastRowLastColumn="0"/>
          <w:trHeight w:val="321"/>
        </w:trPr>
        <w:tc>
          <w:tcPr>
            <w:tcW w:w="3157" w:type="pct"/>
            <w:hideMark/>
          </w:tcPr>
          <w:p w14:paraId="48D77A18" w14:textId="77777777" w:rsidR="003E74AD" w:rsidRDefault="003E74AD" w:rsidP="00273F04">
            <w:pPr>
              <w:pStyle w:val="TableText"/>
            </w:pPr>
            <w:r>
              <w:t>Dissolved Gas-in-Water Fraction (vol%)</w:t>
            </w:r>
          </w:p>
        </w:tc>
        <w:tc>
          <w:tcPr>
            <w:tcW w:w="1843" w:type="pct"/>
            <w:noWrap/>
            <w:hideMark/>
          </w:tcPr>
          <w:p w14:paraId="0D73CE60" w14:textId="77777777" w:rsidR="003E74AD" w:rsidRDefault="003E74AD" w:rsidP="00273F04">
            <w:pPr>
              <w:pStyle w:val="TableText"/>
            </w:pPr>
            <w:r>
              <w:t>1.12</w:t>
            </w:r>
          </w:p>
        </w:tc>
      </w:tr>
      <w:tr w:rsidR="003E74AD" w14:paraId="559B85C8" w14:textId="77777777" w:rsidTr="007E7D57">
        <w:trPr>
          <w:cnfStyle w:val="000000100000" w:firstRow="0" w:lastRow="0" w:firstColumn="0" w:lastColumn="0" w:oddVBand="0" w:evenVBand="0" w:oddHBand="1" w:evenHBand="0" w:firstRowFirstColumn="0" w:firstRowLastColumn="0" w:lastRowFirstColumn="0" w:lastRowLastColumn="0"/>
          <w:trHeight w:val="321"/>
        </w:trPr>
        <w:tc>
          <w:tcPr>
            <w:tcW w:w="3157" w:type="pct"/>
            <w:hideMark/>
          </w:tcPr>
          <w:p w14:paraId="3D90A3D4" w14:textId="77777777" w:rsidR="003E74AD" w:rsidRDefault="003E74AD" w:rsidP="00273F04">
            <w:pPr>
              <w:pStyle w:val="TableText"/>
            </w:pPr>
            <w:r>
              <w:t>Free Gas Storage Capacity (scc/g)</w:t>
            </w:r>
          </w:p>
        </w:tc>
        <w:tc>
          <w:tcPr>
            <w:tcW w:w="1843" w:type="pct"/>
            <w:noWrap/>
            <w:hideMark/>
          </w:tcPr>
          <w:p w14:paraId="70E9D4F4" w14:textId="77777777" w:rsidR="003E74AD" w:rsidRDefault="003E74AD" w:rsidP="00273F04">
            <w:pPr>
              <w:pStyle w:val="TableText"/>
            </w:pPr>
            <w:r>
              <w:t>0.951</w:t>
            </w:r>
          </w:p>
        </w:tc>
      </w:tr>
      <w:tr w:rsidR="003E74AD" w14:paraId="2229BED9" w14:textId="77777777" w:rsidTr="007E7D57">
        <w:trPr>
          <w:cnfStyle w:val="000000010000" w:firstRow="0" w:lastRow="0" w:firstColumn="0" w:lastColumn="0" w:oddVBand="0" w:evenVBand="0" w:oddHBand="0" w:evenHBand="1" w:firstRowFirstColumn="0" w:firstRowLastColumn="0" w:lastRowFirstColumn="0" w:lastRowLastColumn="0"/>
          <w:trHeight w:val="321"/>
        </w:trPr>
        <w:tc>
          <w:tcPr>
            <w:tcW w:w="3157" w:type="pct"/>
            <w:hideMark/>
          </w:tcPr>
          <w:p w14:paraId="4A682E49" w14:textId="77777777" w:rsidR="003E74AD" w:rsidRDefault="003E74AD" w:rsidP="00273F04">
            <w:pPr>
              <w:pStyle w:val="TableText"/>
            </w:pPr>
            <w:r>
              <w:t>Free Gas Fraction (vol%)</w:t>
            </w:r>
          </w:p>
        </w:tc>
        <w:tc>
          <w:tcPr>
            <w:tcW w:w="1843" w:type="pct"/>
            <w:noWrap/>
            <w:hideMark/>
          </w:tcPr>
          <w:p w14:paraId="19C47E30" w14:textId="77777777" w:rsidR="003E74AD" w:rsidRDefault="003E74AD" w:rsidP="00273F04">
            <w:pPr>
              <w:pStyle w:val="TableText"/>
            </w:pPr>
            <w:r>
              <w:t>74.56</w:t>
            </w:r>
          </w:p>
        </w:tc>
      </w:tr>
      <w:tr w:rsidR="003E74AD" w14:paraId="52ADB81B" w14:textId="77777777" w:rsidTr="007E7D57">
        <w:trPr>
          <w:cnfStyle w:val="000000100000" w:firstRow="0" w:lastRow="0" w:firstColumn="0" w:lastColumn="0" w:oddVBand="0" w:evenVBand="0" w:oddHBand="1" w:evenHBand="0" w:firstRowFirstColumn="0" w:firstRowLastColumn="0" w:lastRowFirstColumn="0" w:lastRowLastColumn="0"/>
          <w:trHeight w:val="321"/>
        </w:trPr>
        <w:tc>
          <w:tcPr>
            <w:tcW w:w="3157" w:type="pct"/>
            <w:hideMark/>
          </w:tcPr>
          <w:p w14:paraId="368B4248" w14:textId="77777777" w:rsidR="003E74AD" w:rsidRDefault="003E74AD" w:rsidP="00273F04">
            <w:pPr>
              <w:pStyle w:val="TableText"/>
            </w:pPr>
            <w:r>
              <w:t>Adsorbed Gas Storage Capacity (scc/g)</w:t>
            </w:r>
          </w:p>
        </w:tc>
        <w:tc>
          <w:tcPr>
            <w:tcW w:w="1843" w:type="pct"/>
            <w:noWrap/>
            <w:hideMark/>
          </w:tcPr>
          <w:p w14:paraId="177A8785" w14:textId="77777777" w:rsidR="003E74AD" w:rsidRDefault="003E74AD" w:rsidP="00273F04">
            <w:pPr>
              <w:pStyle w:val="TableText"/>
            </w:pPr>
            <w:r>
              <w:t>0.303</w:t>
            </w:r>
          </w:p>
        </w:tc>
      </w:tr>
      <w:tr w:rsidR="003E74AD" w14:paraId="03E48230" w14:textId="77777777" w:rsidTr="007E7D57">
        <w:trPr>
          <w:cnfStyle w:val="000000010000" w:firstRow="0" w:lastRow="0" w:firstColumn="0" w:lastColumn="0" w:oddVBand="0" w:evenVBand="0" w:oddHBand="0" w:evenHBand="1" w:firstRowFirstColumn="0" w:firstRowLastColumn="0" w:lastRowFirstColumn="0" w:lastRowLastColumn="0"/>
          <w:trHeight w:val="321"/>
        </w:trPr>
        <w:tc>
          <w:tcPr>
            <w:tcW w:w="3157" w:type="pct"/>
            <w:hideMark/>
          </w:tcPr>
          <w:p w14:paraId="6D7CC5E3" w14:textId="77777777" w:rsidR="003E74AD" w:rsidRDefault="003E74AD" w:rsidP="00273F04">
            <w:pPr>
              <w:pStyle w:val="TableText"/>
            </w:pPr>
            <w:r>
              <w:t>Adsorbed Gas Fraction (vol%)</w:t>
            </w:r>
          </w:p>
        </w:tc>
        <w:tc>
          <w:tcPr>
            <w:tcW w:w="1843" w:type="pct"/>
            <w:noWrap/>
            <w:hideMark/>
          </w:tcPr>
          <w:p w14:paraId="66C08CC0" w14:textId="77777777" w:rsidR="003E74AD" w:rsidRDefault="003E74AD" w:rsidP="00273F04">
            <w:pPr>
              <w:pStyle w:val="TableText"/>
            </w:pPr>
            <w:r>
              <w:t>24.32</w:t>
            </w:r>
          </w:p>
        </w:tc>
      </w:tr>
      <w:tr w:rsidR="003E74AD" w14:paraId="7DE22F77" w14:textId="77777777" w:rsidTr="007E7D57">
        <w:trPr>
          <w:cnfStyle w:val="000000100000" w:firstRow="0" w:lastRow="0" w:firstColumn="0" w:lastColumn="0" w:oddVBand="0" w:evenVBand="0" w:oddHBand="1" w:evenHBand="0" w:firstRowFirstColumn="0" w:firstRowLastColumn="0" w:lastRowFirstColumn="0" w:lastRowLastColumn="0"/>
          <w:trHeight w:val="321"/>
        </w:trPr>
        <w:tc>
          <w:tcPr>
            <w:tcW w:w="3157" w:type="pct"/>
            <w:hideMark/>
          </w:tcPr>
          <w:p w14:paraId="70631625" w14:textId="77777777" w:rsidR="003E74AD" w:rsidRDefault="003E74AD" w:rsidP="00273F04">
            <w:pPr>
              <w:pStyle w:val="TableText"/>
            </w:pPr>
            <w:r>
              <w:t>Total Gas Storage Capacity (scc/g)</w:t>
            </w:r>
          </w:p>
        </w:tc>
        <w:tc>
          <w:tcPr>
            <w:tcW w:w="1843" w:type="pct"/>
            <w:noWrap/>
            <w:hideMark/>
          </w:tcPr>
          <w:p w14:paraId="245577D0" w14:textId="77777777" w:rsidR="003E74AD" w:rsidRDefault="003E74AD" w:rsidP="00273F04">
            <w:pPr>
              <w:pStyle w:val="TableText"/>
            </w:pPr>
            <w:r>
              <w:t>1.266</w:t>
            </w:r>
          </w:p>
        </w:tc>
      </w:tr>
    </w:tbl>
    <w:p w14:paraId="6943DE51" w14:textId="75C65003" w:rsidR="003E74AD" w:rsidRDefault="00C666EF" w:rsidP="000F2009">
      <w:pPr>
        <w:pStyle w:val="SourceornoteforTableorFigure"/>
      </w:pPr>
      <w:r>
        <w:t>scc/g: cubic centimetre at standard condition per gram; vol% = volume percent</w:t>
      </w:r>
      <w:r w:rsidR="000F2009">
        <w:br/>
      </w:r>
      <w:r w:rsidR="003E74AD">
        <w:t xml:space="preserve">Data: </w:t>
      </w:r>
      <w:r w:rsidR="00270829">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270829">
        <w:fldChar w:fldCharType="separate"/>
      </w:r>
      <w:r w:rsidR="00270829">
        <w:rPr>
          <w:noProof/>
        </w:rPr>
        <w:t>Revie and Normington (2018)</w:t>
      </w:r>
      <w:r w:rsidR="00270829">
        <w:fldChar w:fldCharType="end"/>
      </w:r>
    </w:p>
    <w:p w14:paraId="6BB4AD74" w14:textId="77777777" w:rsidR="003E74AD" w:rsidRDefault="003E74AD" w:rsidP="003E74AD">
      <w:pPr>
        <w:pStyle w:val="BodyText"/>
      </w:pPr>
    </w:p>
    <w:p w14:paraId="0D6F27CA" w14:textId="77777777" w:rsidR="003E74AD" w:rsidRPr="000F2009" w:rsidRDefault="003E74AD" w:rsidP="000F2009">
      <w:pPr>
        <w:pStyle w:val="Heading5"/>
      </w:pPr>
      <w:r w:rsidRPr="000F2009">
        <w:t>Mineralogy and brittleness</w:t>
      </w:r>
    </w:p>
    <w:p w14:paraId="7C56328B" w14:textId="6842BEE4" w:rsidR="003E74AD" w:rsidRDefault="003E74AD" w:rsidP="003E74AD">
      <w:pPr>
        <w:pStyle w:val="BodyText"/>
      </w:pPr>
      <w:r>
        <w:t>The mineral assemblage and brittleness of the Kyalla Formation shales were described using XRD analyses of 61 shale samples from seven wells in the Beetaloo Sub-basin (</w:t>
      </w:r>
      <w:r>
        <w:fldChar w:fldCharType="begin"/>
      </w:r>
      <w:r>
        <w:instrText xml:space="preserve"> REF _Ref535850633 \h </w:instrText>
      </w:r>
      <w:r>
        <w:fldChar w:fldCharType="separate"/>
      </w:r>
      <w:r w:rsidR="00EC3730">
        <w:t xml:space="preserve">Table </w:t>
      </w:r>
      <w:r w:rsidR="00EC3730">
        <w:rPr>
          <w:noProof/>
        </w:rPr>
        <w:t>31</w:t>
      </w:r>
      <w:r>
        <w:fldChar w:fldCharType="end"/>
      </w:r>
      <w:r>
        <w:t xml:space="preserve">) </w:t>
      </w:r>
      <w:r w:rsidR="00156BDE">
        <w:fldChar w:fldCharType="begin"/>
      </w:r>
      <w:r w:rsidR="000E39F9">
        <w:instrText xml:space="preserve"> ADDIN EN.CITE &lt;EndNote&gt;&lt;Cite&gt;&lt;Author&gt;Revie&lt;/Author&gt;&lt;Year&gt;2018&lt;/Year&gt;&lt;RecNum&gt;145&lt;/RecNum&gt;&lt;DisplayText&gt;(Revie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156BDE">
        <w:fldChar w:fldCharType="separate"/>
      </w:r>
      <w:r w:rsidR="00156BDE">
        <w:rPr>
          <w:noProof/>
        </w:rPr>
        <w:t>(Revie and Normington, 2018)</w:t>
      </w:r>
      <w:r w:rsidR="00156BDE">
        <w:fldChar w:fldCharType="end"/>
      </w:r>
      <w:r w:rsidR="00273F04">
        <w:t>.</w:t>
      </w:r>
    </w:p>
    <w:p w14:paraId="11DDE740" w14:textId="2D2A1689" w:rsidR="003E74AD" w:rsidRDefault="003E74AD" w:rsidP="003E74AD">
      <w:pPr>
        <w:pStyle w:val="BodyText"/>
      </w:pPr>
      <w:r>
        <w:t xml:space="preserve">The Kyalla Formation </w:t>
      </w:r>
      <w:r w:rsidR="005F281A">
        <w:t xml:space="preserve">is composed of </w:t>
      </w:r>
      <w:r>
        <w:t>quartz, clay minerals, feldspar and carbonate minerals (</w:t>
      </w:r>
      <w:r>
        <w:fldChar w:fldCharType="begin"/>
      </w:r>
      <w:r>
        <w:instrText xml:space="preserve"> REF _Ref535850633 \h </w:instrText>
      </w:r>
      <w:r>
        <w:fldChar w:fldCharType="separate"/>
      </w:r>
      <w:r w:rsidR="00EC3730">
        <w:t xml:space="preserve">Table </w:t>
      </w:r>
      <w:r w:rsidR="00EC3730">
        <w:rPr>
          <w:noProof/>
        </w:rPr>
        <w:t>31</w:t>
      </w:r>
      <w:r>
        <w:fldChar w:fldCharType="end"/>
      </w:r>
      <w:r>
        <w:t xml:space="preserve">) with minor contents or traces of pyrite, barite, anatase, apatite, jarosite, gypsum, pyroxene/diopside and magnetite. The main clay minerals include kaolinite, illite/muscovite, chlorite and mix layer illite/smectite. The carbonate minerals could be calcite, dolomite, ankerite and siderite. </w:t>
      </w:r>
    </w:p>
    <w:p w14:paraId="08FD3355" w14:textId="105A19EB" w:rsidR="003E74AD" w:rsidRDefault="003E74AD" w:rsidP="003E74AD">
      <w:pPr>
        <w:pStyle w:val="BodyText"/>
      </w:pPr>
      <w:r>
        <w:fldChar w:fldCharType="begin"/>
      </w:r>
      <w:r>
        <w:instrText xml:space="preserve"> REF _Ref535850671 \h </w:instrText>
      </w:r>
      <w:r>
        <w:fldChar w:fldCharType="separate"/>
      </w:r>
      <w:r w:rsidR="00EC3730">
        <w:t xml:space="preserve">Figure </w:t>
      </w:r>
      <w:r w:rsidR="00EC3730">
        <w:rPr>
          <w:noProof/>
        </w:rPr>
        <w:t>38</w:t>
      </w:r>
      <w:r>
        <w:fldChar w:fldCharType="end"/>
      </w:r>
      <w:r>
        <w:t xml:space="preserve"> shows a ternary plot of the dominant mineral content of the Kyalla Formation shales, including contents of total clay, carbonates and other, and the “other” included all the minerals other than clay or carbonate minerals </w:t>
      </w:r>
      <w:r>
        <w:fldChar w:fldCharType="begin"/>
      </w:r>
      <w:r w:rsidR="002A5EAA">
        <w:instrText xml:space="preserve"> ADDIN EN.CITE &lt;EndNote&gt;&lt;Cite&gt;&lt;Author&gt;Revie&lt;/Author&gt;&lt;Year&gt;2017&lt;/Year&gt;&lt;RecNum&gt;5&lt;/RecNum&gt;&lt;DisplayText&gt;(Revie, 2017c)&lt;/DisplayText&gt;&lt;record&gt;&lt;rec-number&gt;5&lt;/rec-number&gt;&lt;foreign-keys&gt;&lt;key app="EN" db-id="rd5vdfvs2xptd5ezaf75vdxne2tdrdf55eze" timestamp="1527198397"&gt;5&lt;/key&gt;&lt;/foreign-keys&gt;&lt;ref-type name="Report"&gt;27&lt;/ref-type&gt;&lt;contributors&gt;&lt;authors&gt;&lt;author&gt;Revie, D.&lt;/author&gt;&lt;/authors&gt;&lt;/contributors&gt;&lt;titles&gt;&lt;title&gt;Unconventional petroleum resources of the Roper Group, McArthur Basin. Northern Territory Geological Survey (NTGS) Record 2017-002&lt;/title&gt;&lt;/titles&gt;&lt;pages&gt;64&lt;/pages&gt;&lt;keywords&gt;&lt;keyword&gt;Northern Territory, McArthur Basin, Beetaloo Sub-basin, Gorrie sub-basin, OT Downs sub-basin, Broadmere&lt;/keyword&gt;&lt;keyword&gt;Sub-basin, Mesoproterozoic, Roper Group, Kyalla Formation, Velkerri Formation, unconventional petroleum, shale gas,&lt;/keyword&gt;&lt;keyword&gt;shale oil, petroleum geology, petroleum geochemistry, petroleum exploration, petroleum potential, petroleum resources.&lt;/keyword&gt;&lt;/keywords&gt;&lt;dates&gt;&lt;year&gt;2017&lt;/year&gt;&lt;/dates&gt;&lt;pub-location&gt;Darwin&lt;/pub-location&gt;&lt;publisher&gt;Department of Primary Industries and Resources&lt;/publisher&gt;&lt;urls&gt;&lt;/urls&gt;&lt;/record&gt;&lt;/Cite&gt;&lt;/EndNote&gt;</w:instrText>
      </w:r>
      <w:r>
        <w:fldChar w:fldCharType="separate"/>
      </w:r>
      <w:r w:rsidR="003B148F">
        <w:rPr>
          <w:noProof/>
        </w:rPr>
        <w:t>(Revie, 2017c)</w:t>
      </w:r>
      <w:r>
        <w:fldChar w:fldCharType="end"/>
      </w:r>
      <w:r>
        <w:t>.</w:t>
      </w:r>
    </w:p>
    <w:p w14:paraId="74A6F661" w14:textId="30DA64E8" w:rsidR="003E74AD" w:rsidRDefault="003E74AD" w:rsidP="003E74AD">
      <w:pPr>
        <w:pStyle w:val="BodyText"/>
      </w:pPr>
      <w:r>
        <w:t xml:space="preserve">The brittleness index (BI) was calculated from mineral content using the method of </w:t>
      </w:r>
      <w:r>
        <w:fldChar w:fldCharType="begin"/>
      </w:r>
      <w:r w:rsidR="00985346">
        <w:instrText xml:space="preserve"> ADDIN EN.CITE &lt;EndNote&gt;&lt;Cite AuthorYear="1"&gt;&lt;Author&gt;Jarvie&lt;/Author&gt;&lt;Year&gt;2007&lt;/Year&gt;&lt;RecNum&gt;209&lt;/RecNum&gt;&lt;DisplayText&gt;Jarvie et al. (2007)&lt;/DisplayText&gt;&lt;record&gt;&lt;rec-number&gt;209&lt;/rec-number&gt;&lt;foreign-keys&gt;&lt;key app="EN" db-id="rd5vdfvs2xptd5ezaf75vdxne2tdrdf55eze" timestamp="1548992786"&gt;209&lt;/key&gt;&lt;/foreign-keys&gt;&lt;ref-type name="Journal Article"&gt;17&lt;/ref-type&gt;&lt;contributors&gt;&lt;authors&gt;&lt;author&gt;Jarvie, D.M.&lt;/author&gt;&lt;author&gt;Hill, R,J.&lt;/author&gt;&lt;author&gt;Ruble, T.E.&lt;/author&gt;&lt;/authors&gt;&lt;/contributors&gt;&lt;titles&gt;&lt;title&gt;Unconventional shale-gas systems: The Mississipian Barnett Shale of north-central Texas as one model for thermogenic shale-gas assessment&lt;/title&gt;&lt;secondary-title&gt;AAPG Bulletin&lt;/secondary-title&gt;&lt;/titles&gt;&lt;periodical&gt;&lt;full-title&gt;AAPG Bulletin&lt;/full-title&gt;&lt;/periodical&gt;&lt;pages&gt;475-499&lt;/pages&gt;&lt;volume&gt;91&lt;/volume&gt;&lt;dates&gt;&lt;year&gt;2007&lt;/year&gt;&lt;/dates&gt;&lt;urls&gt;&lt;/urls&gt;&lt;/record&gt;&lt;/Cite&gt;&lt;/EndNote&gt;</w:instrText>
      </w:r>
      <w:r>
        <w:fldChar w:fldCharType="separate"/>
      </w:r>
      <w:r>
        <w:rPr>
          <w:noProof/>
        </w:rPr>
        <w:t>Jarvie et al. (2007)</w:t>
      </w:r>
      <w:r>
        <w:fldChar w:fldCharType="end"/>
      </w:r>
      <w:r>
        <w:t>. This assessment indicates that the Kyalla Formation shale is classified as ‘less brittle’, with an average BI of 0.406 (</w:t>
      </w:r>
      <w:r>
        <w:fldChar w:fldCharType="begin"/>
      </w:r>
      <w:r>
        <w:instrText xml:space="preserve"> REF _Ref535850633 \h  \* MERGEFORMAT </w:instrText>
      </w:r>
      <w:r>
        <w:fldChar w:fldCharType="separate"/>
      </w:r>
      <w:r w:rsidR="00EC3730">
        <w:t>Table 31</w:t>
      </w:r>
      <w:r>
        <w:fldChar w:fldCharType="end"/>
      </w:r>
      <w:r>
        <w:t xml:space="preserve">) </w:t>
      </w:r>
      <w:r>
        <w:fldChar w:fldCharType="begin"/>
      </w:r>
      <w:r w:rsidR="000442D5">
        <w:instrText xml:space="preserve"> ADDIN EN.CITE &lt;EndNote&gt;&lt;Cite&gt;&lt;Author&gt;Perez Altamar&lt;/Author&gt;&lt;Year&gt;2014&lt;/Year&gt;&lt;RecNum&gt;210&lt;/RecNum&gt;&lt;DisplayText&gt;(Perez Altamar and Marfurt, 2014)&lt;/DisplayText&gt;&lt;record&gt;&lt;rec-number&gt;210&lt;/rec-number&gt;&lt;foreign-keys&gt;&lt;key app="EN" db-id="rd5vdfvs2xptd5ezaf75vdxne2tdrdf55eze" timestamp="1548992844"&gt;210&lt;/key&gt;&lt;/foreign-keys&gt;&lt;ref-type name="Journal Article"&gt;17&lt;/ref-type&gt;&lt;contributors&gt;&lt;authors&gt;&lt;author&gt;Perez Altamar, Roderick&lt;/author&gt;&lt;author&gt;Marfurt, Kurt&lt;/author&gt;&lt;/authors&gt;&lt;/contributors&gt;&lt;titles&gt;&lt;title&gt;Mineralogy-based brittleness prediction from surface seismic data: Application to the Barnett Shale&lt;/title&gt;&lt;secondary-title&gt;Interpretation&lt;/secondary-title&gt;&lt;/titles&gt;&lt;periodical&gt;&lt;full-title&gt;Interpretation&lt;/full-title&gt;&lt;/periodical&gt;&lt;pages&gt;T255-T271&lt;/pages&gt;&lt;volume&gt;2&lt;/volume&gt;&lt;number&gt;4&lt;/number&gt;&lt;dates&gt;&lt;year&gt;2014&lt;/year&gt;&lt;/dates&gt;&lt;isbn&gt;2324-8858&lt;/isbn&gt;&lt;urls&gt;&lt;/urls&gt;&lt;/record&gt;&lt;/Cite&gt;&lt;/EndNote&gt;</w:instrText>
      </w:r>
      <w:r>
        <w:fldChar w:fldCharType="separate"/>
      </w:r>
      <w:r>
        <w:rPr>
          <w:noProof/>
        </w:rPr>
        <w:t>(Perez Altamar and Marfurt, 2014)</w:t>
      </w:r>
      <w:r>
        <w:fldChar w:fldCharType="end"/>
      </w:r>
      <w:r>
        <w:t xml:space="preserve">. However, recent petrophysical, core and geomechanical analyses demonstrate that the Kyalla Formation completion quality more is favourable </w:t>
      </w:r>
      <w:r w:rsidR="009E1CD4">
        <w:t xml:space="preserve">than </w:t>
      </w:r>
      <w:r>
        <w:t xml:space="preserve">that suggested by mineralogy alone </w:t>
      </w:r>
      <w:r>
        <w:fldChar w:fldCharType="begin"/>
      </w:r>
      <w:r w:rsidR="002A5EAA">
        <w:instrText xml:space="preserve"> ADDIN EN.CITE &lt;EndNote&gt;&lt;Cite&gt;&lt;Author&gt;Altmann&lt;/Author&gt;&lt;Year&gt;2018&lt;/Year&gt;&lt;RecNum&gt;123&lt;/RecNum&gt;&lt;DisplayText&gt;(Altmann et al., 2018; Baruch et al., 2018)&lt;/DisplayText&gt;&lt;record&gt;&lt;rec-number&gt;123&lt;/rec-number&gt;&lt;foreign-keys&gt;&lt;key app="EN" db-id="rd5vdfvs2xptd5ezaf75vdxne2tdrdf55eze" timestamp="1545280893"&gt;123&lt;/key&gt;&lt;/foreign-keys&gt;&lt;ref-type name="Conference Paper"&gt;47&lt;/ref-type&gt;&lt;contributors&gt;&lt;authors&gt;&lt;author&gt;Altmann, C.&lt;/author&gt;&lt;author&gt;Baruch, E.&lt;/author&gt;&lt;author&gt;Close, D.&lt;/author&gt;&lt;author&gt;Mohinudeen, F.M.&lt;/author&gt;&lt;author&gt;Richards, B.&lt;/author&gt;&lt;author&gt;Côté, A.&lt;/author&gt;&lt;/authors&gt;&lt;/contributors&gt;&lt;titles&gt;&lt;title&gt;Could the Mesoproterozoic Kyalla Formation emerge as a viable gas condensate source rock reservoir play in the Beetaloo Sub-basin?&lt;/title&gt;&lt;secondary-title&gt;Australasian Exploration Geoscience Conference (AEGC) 2018 Proceedings, Sydney.&lt;/secondary-title&gt;&lt;/titles&gt;&lt;dates&gt;&lt;year&gt;2018&lt;/year&gt;&lt;pub-dates&gt;&lt;date&gt;18-21 February, 2018&lt;/date&gt;&lt;/pub-dates&gt;&lt;/dates&gt;&lt;urls&gt;&lt;/urls&gt;&lt;/record&gt;&lt;/Cite&gt;&lt;Cite&gt;&lt;Author&gt;Baruch&lt;/Author&gt;&lt;Year&gt;2018&lt;/Year&gt;&lt;RecNum&gt;121&lt;/RecNum&gt;&lt;record&gt;&lt;rec-number&gt;121&lt;/rec-number&gt;&lt;foreign-keys&gt;&lt;key app="EN" db-id="rd5vdfvs2xptd5ezaf75vdxne2tdrdf55eze" timestamp="1545276386"&gt;121&lt;/key&gt;&lt;/foreign-keys&gt;&lt;ref-type name="Conference Paper"&gt;47&lt;/ref-type&gt;&lt;contributors&gt;&lt;authors&gt;&lt;author&gt;Baruch, E.T.&lt;/author&gt;&lt;author&gt;Altmann, C.M.&lt;/author&gt;&lt;author&gt;Close, D.I.&lt;/author&gt;&lt;author&gt;Mohinudeen, F.M.&lt;/author&gt;&lt;author&gt;Richards, B.A.&lt;/author&gt;&lt;author&gt;Côté, A.&lt;/author&gt;&lt;/authors&gt;&lt;/contributors&gt;&lt;titles&gt;&lt;title&gt;The Kyalla Formation prospectivity from a mineralogical and sedimentological perspective&lt;/title&gt;&lt;secondary-title&gt;Annual Geoscience Exploration Seminar (AGES) 2018 Proceedings&lt;/secondary-title&gt;&lt;/titles&gt;&lt;pages&gt;40-48.&lt;/pages&gt;&lt;dates&gt;&lt;year&gt;2018&lt;/year&gt;&lt;/dates&gt;&lt;pub-location&gt;Alice Springs&lt;/pub-location&gt;&lt;publisher&gt;Northern Territory Geological Survey&lt;/publisher&gt;&lt;urls&gt;&lt;/urls&gt;&lt;/record&gt;&lt;/Cite&gt;&lt;/EndNote&gt;</w:instrText>
      </w:r>
      <w:r>
        <w:fldChar w:fldCharType="separate"/>
      </w:r>
      <w:r>
        <w:rPr>
          <w:noProof/>
        </w:rPr>
        <w:t>(Altmann et al., 2018; Baruch et al., 2018)</w:t>
      </w:r>
      <w:r>
        <w:fldChar w:fldCharType="end"/>
      </w:r>
      <w:r>
        <w:t>.</w:t>
      </w:r>
    </w:p>
    <w:p w14:paraId="4446D169" w14:textId="4AFF4B94" w:rsidR="003E74AD" w:rsidRDefault="003E74AD" w:rsidP="003E74AD">
      <w:pPr>
        <w:pStyle w:val="Caption"/>
      </w:pPr>
      <w:bookmarkStart w:id="269" w:name="_Ref535850633"/>
      <w:bookmarkStart w:id="270" w:name="_Toc36042516"/>
      <w:bookmarkStart w:id="271" w:name="_Toc445142"/>
      <w:r>
        <w:t xml:space="preserve">Table </w:t>
      </w:r>
      <w:r>
        <w:fldChar w:fldCharType="begin"/>
      </w:r>
      <w:r>
        <w:rPr>
          <w:noProof/>
        </w:rPr>
        <w:instrText xml:space="preserve"> SEQ Table \* ARABIC </w:instrText>
      </w:r>
      <w:r>
        <w:fldChar w:fldCharType="separate"/>
      </w:r>
      <w:r w:rsidR="00EC3730">
        <w:rPr>
          <w:noProof/>
        </w:rPr>
        <w:t>31</w:t>
      </w:r>
      <w:r>
        <w:fldChar w:fldCharType="end"/>
      </w:r>
      <w:bookmarkEnd w:id="269"/>
      <w:r>
        <w:t xml:space="preserve"> Main mineral assemblage statistics of the Kyalla Formation analysed by XRD and average brittleness indices estimated from mineral assemblages using the method of </w:t>
      </w:r>
      <w:r>
        <w:fldChar w:fldCharType="begin"/>
      </w:r>
      <w:r w:rsidR="00985346">
        <w:instrText xml:space="preserve"> ADDIN EN.CITE &lt;EndNote&gt;&lt;Cite AuthorYear="1"&gt;&lt;Author&gt;Jarvie&lt;/Author&gt;&lt;Year&gt;2007&lt;/Year&gt;&lt;RecNum&gt;209&lt;/RecNum&gt;&lt;DisplayText&gt;Jarvie et al. (2007)&lt;/DisplayText&gt;&lt;record&gt;&lt;rec-number&gt;209&lt;/rec-number&gt;&lt;foreign-keys&gt;&lt;key app="EN" db-id="rd5vdfvs2xptd5ezaf75vdxne2tdrdf55eze" timestamp="1548992786"&gt;209&lt;/key&gt;&lt;/foreign-keys&gt;&lt;ref-type name="Journal Article"&gt;17&lt;/ref-type&gt;&lt;contributors&gt;&lt;authors&gt;&lt;author&gt;Jarvie, D.M.&lt;/author&gt;&lt;author&gt;Hill, R,J.&lt;/author&gt;&lt;author&gt;Ruble, T.E.&lt;/author&gt;&lt;/authors&gt;&lt;/contributors&gt;&lt;titles&gt;&lt;title&gt;Unconventional shale-gas systems: The Mississipian Barnett Shale of north-central Texas as one model for thermogenic shale-gas assessment&lt;/title&gt;&lt;secondary-title&gt;AAPG Bulletin&lt;/secondary-title&gt;&lt;/titles&gt;&lt;periodical&gt;&lt;full-title&gt;AAPG Bulletin&lt;/full-title&gt;&lt;/periodical&gt;&lt;pages&gt;475-499&lt;/pages&gt;&lt;volume&gt;91&lt;/volume&gt;&lt;dates&gt;&lt;year&gt;2007&lt;/year&gt;&lt;/dates&gt;&lt;urls&gt;&lt;/urls&gt;&lt;/record&gt;&lt;/Cite&gt;&lt;/EndNote&gt;</w:instrText>
      </w:r>
      <w:r>
        <w:fldChar w:fldCharType="separate"/>
      </w:r>
      <w:r>
        <w:rPr>
          <w:noProof/>
        </w:rPr>
        <w:t>Jarvie et al. (2007)</w:t>
      </w:r>
      <w:bookmarkEnd w:id="270"/>
      <w:r>
        <w:fldChar w:fldCharType="end"/>
      </w:r>
      <w:bookmarkEnd w:id="271"/>
    </w:p>
    <w:tbl>
      <w:tblPr>
        <w:tblStyle w:val="TableBAHeaderRow"/>
        <w:tblW w:w="0" w:type="auto"/>
        <w:tblLook w:val="04A0" w:firstRow="1" w:lastRow="0" w:firstColumn="1" w:lastColumn="0" w:noHBand="0" w:noVBand="1"/>
      </w:tblPr>
      <w:tblGrid>
        <w:gridCol w:w="1569"/>
        <w:gridCol w:w="1209"/>
        <w:gridCol w:w="996"/>
        <w:gridCol w:w="1143"/>
        <w:gridCol w:w="1428"/>
        <w:gridCol w:w="1287"/>
        <w:gridCol w:w="1949"/>
      </w:tblGrid>
      <w:tr w:rsidR="00273F04" w14:paraId="6DC1316F" w14:textId="77777777" w:rsidTr="0085207C">
        <w:trPr>
          <w:cnfStyle w:val="100000000000" w:firstRow="1" w:lastRow="0" w:firstColumn="0" w:lastColumn="0" w:oddVBand="0" w:evenVBand="0" w:oddHBand="0" w:evenHBand="0" w:firstRowFirstColumn="0" w:firstRowLastColumn="0" w:lastRowFirstColumn="0" w:lastRowLastColumn="0"/>
          <w:trHeight w:val="300"/>
          <w:tblHeader/>
        </w:trPr>
        <w:tc>
          <w:tcPr>
            <w:tcW w:w="0" w:type="auto"/>
            <w:noWrap/>
            <w:hideMark/>
          </w:tcPr>
          <w:p w14:paraId="6BDC91D1" w14:textId="77777777" w:rsidR="00273F04" w:rsidRDefault="00273F04" w:rsidP="00273F04">
            <w:pPr>
              <w:pStyle w:val="TableText"/>
            </w:pPr>
            <w:r>
              <w:t>Well</w:t>
            </w:r>
          </w:p>
        </w:tc>
        <w:tc>
          <w:tcPr>
            <w:tcW w:w="1266" w:type="dxa"/>
          </w:tcPr>
          <w:p w14:paraId="085D44F1" w14:textId="417B8CBE" w:rsidR="00273F04" w:rsidRDefault="00273F04" w:rsidP="00273F04">
            <w:pPr>
              <w:pStyle w:val="TableText"/>
            </w:pPr>
            <w:r>
              <w:t>Number of samples</w:t>
            </w:r>
          </w:p>
        </w:tc>
        <w:tc>
          <w:tcPr>
            <w:tcW w:w="996" w:type="dxa"/>
            <w:noWrap/>
            <w:hideMark/>
          </w:tcPr>
          <w:p w14:paraId="07D2F59E" w14:textId="20AD1EAE" w:rsidR="00273F04" w:rsidRDefault="00273F04" w:rsidP="00273F04">
            <w:pPr>
              <w:pStyle w:val="TableText"/>
            </w:pPr>
            <w:r>
              <w:t>Quartz (</w:t>
            </w:r>
            <w:r w:rsidR="000A0604">
              <w:t>wt%</w:t>
            </w:r>
            <w:r>
              <w:t>)</w:t>
            </w:r>
          </w:p>
        </w:tc>
        <w:tc>
          <w:tcPr>
            <w:tcW w:w="1143" w:type="dxa"/>
            <w:noWrap/>
            <w:hideMark/>
          </w:tcPr>
          <w:p w14:paraId="43255716" w14:textId="77777777" w:rsidR="00273F04" w:rsidRDefault="00273F04" w:rsidP="00273F04">
            <w:pPr>
              <w:pStyle w:val="TableText"/>
            </w:pPr>
            <w:r>
              <w:t>Clays (wt%)</w:t>
            </w:r>
          </w:p>
        </w:tc>
        <w:tc>
          <w:tcPr>
            <w:tcW w:w="1428" w:type="dxa"/>
            <w:noWrap/>
            <w:hideMark/>
          </w:tcPr>
          <w:p w14:paraId="0A8AB2AC" w14:textId="21B0165C" w:rsidR="00273F04" w:rsidRDefault="00273F04" w:rsidP="00273F04">
            <w:pPr>
              <w:pStyle w:val="TableText"/>
            </w:pPr>
            <w:r>
              <w:t>Carbonates (</w:t>
            </w:r>
            <w:r w:rsidR="000A0604">
              <w:t>wt%</w:t>
            </w:r>
            <w:r>
              <w:t>)</w:t>
            </w:r>
          </w:p>
        </w:tc>
        <w:tc>
          <w:tcPr>
            <w:tcW w:w="1287" w:type="dxa"/>
            <w:noWrap/>
            <w:hideMark/>
          </w:tcPr>
          <w:p w14:paraId="05F5357F" w14:textId="77777777" w:rsidR="00273F04" w:rsidRDefault="00273F04" w:rsidP="00273F04">
            <w:pPr>
              <w:pStyle w:val="TableText"/>
            </w:pPr>
            <w:r>
              <w:t>Others (wt%)</w:t>
            </w:r>
          </w:p>
        </w:tc>
        <w:tc>
          <w:tcPr>
            <w:tcW w:w="1949" w:type="dxa"/>
            <w:noWrap/>
            <w:hideMark/>
          </w:tcPr>
          <w:p w14:paraId="2B1207C7" w14:textId="49FD2EE5" w:rsidR="00273F04" w:rsidRDefault="00273F04" w:rsidP="00273F04">
            <w:pPr>
              <w:pStyle w:val="TableText"/>
            </w:pPr>
            <w:r>
              <w:t>B</w:t>
            </w:r>
            <w:r w:rsidR="00BD0684">
              <w:t>rittleness index</w:t>
            </w:r>
            <w:r>
              <w:t xml:space="preserve"> (fraction)</w:t>
            </w:r>
          </w:p>
        </w:tc>
      </w:tr>
      <w:tr w:rsidR="00273F04" w14:paraId="3438E1BE" w14:textId="77777777" w:rsidTr="007E7D57">
        <w:trPr>
          <w:cnfStyle w:val="000000100000" w:firstRow="0" w:lastRow="0" w:firstColumn="0" w:lastColumn="0" w:oddVBand="0" w:evenVBand="0" w:oddHBand="1" w:evenHBand="0" w:firstRowFirstColumn="0" w:firstRowLastColumn="0" w:lastRowFirstColumn="0" w:lastRowLastColumn="0"/>
          <w:trHeight w:val="300"/>
        </w:trPr>
        <w:tc>
          <w:tcPr>
            <w:tcW w:w="0" w:type="auto"/>
            <w:noWrap/>
            <w:hideMark/>
          </w:tcPr>
          <w:p w14:paraId="27926EDB" w14:textId="4F1BE35E" w:rsidR="00273F04" w:rsidRDefault="00273F04" w:rsidP="00273F04">
            <w:pPr>
              <w:pStyle w:val="TableText"/>
              <w:rPr>
                <w:color w:val="0D0D0D"/>
              </w:rPr>
            </w:pPr>
            <w:r>
              <w:rPr>
                <w:color w:val="0D0D0D"/>
              </w:rPr>
              <w:t>Balmain 1</w:t>
            </w:r>
          </w:p>
        </w:tc>
        <w:tc>
          <w:tcPr>
            <w:tcW w:w="1266" w:type="dxa"/>
          </w:tcPr>
          <w:p w14:paraId="63C26944" w14:textId="2874CAB3" w:rsidR="00273F04" w:rsidRDefault="00273F04" w:rsidP="00273F04">
            <w:pPr>
              <w:pStyle w:val="TableText"/>
              <w:rPr>
                <w:color w:val="0D0D0D"/>
              </w:rPr>
            </w:pPr>
            <w:r>
              <w:rPr>
                <w:color w:val="0D0D0D"/>
              </w:rPr>
              <w:t>5</w:t>
            </w:r>
          </w:p>
        </w:tc>
        <w:tc>
          <w:tcPr>
            <w:tcW w:w="996" w:type="dxa"/>
            <w:noWrap/>
            <w:hideMark/>
          </w:tcPr>
          <w:p w14:paraId="37B38108" w14:textId="7D2A8878" w:rsidR="00273F04" w:rsidRDefault="00273F04" w:rsidP="00273F04">
            <w:pPr>
              <w:pStyle w:val="TableText"/>
              <w:rPr>
                <w:color w:val="0D0D0D"/>
              </w:rPr>
            </w:pPr>
            <w:r>
              <w:rPr>
                <w:color w:val="0D0D0D"/>
              </w:rPr>
              <w:t>35.00</w:t>
            </w:r>
          </w:p>
        </w:tc>
        <w:tc>
          <w:tcPr>
            <w:tcW w:w="1143" w:type="dxa"/>
            <w:noWrap/>
            <w:hideMark/>
          </w:tcPr>
          <w:p w14:paraId="7C69CF98" w14:textId="77777777" w:rsidR="00273F04" w:rsidRDefault="00273F04" w:rsidP="00273F04">
            <w:pPr>
              <w:pStyle w:val="TableText"/>
              <w:rPr>
                <w:color w:val="0D0D0D"/>
              </w:rPr>
            </w:pPr>
            <w:r>
              <w:rPr>
                <w:color w:val="0D0D0D"/>
              </w:rPr>
              <w:t>59.00</w:t>
            </w:r>
          </w:p>
        </w:tc>
        <w:tc>
          <w:tcPr>
            <w:tcW w:w="1428" w:type="dxa"/>
            <w:noWrap/>
            <w:hideMark/>
          </w:tcPr>
          <w:p w14:paraId="024DE333" w14:textId="77777777" w:rsidR="00273F04" w:rsidRDefault="00273F04" w:rsidP="00273F04">
            <w:pPr>
              <w:pStyle w:val="TableText"/>
              <w:rPr>
                <w:color w:val="0D0D0D"/>
              </w:rPr>
            </w:pPr>
            <w:r>
              <w:rPr>
                <w:color w:val="0D0D0D"/>
              </w:rPr>
              <w:t>0.80</w:t>
            </w:r>
          </w:p>
        </w:tc>
        <w:tc>
          <w:tcPr>
            <w:tcW w:w="1287" w:type="dxa"/>
            <w:noWrap/>
            <w:hideMark/>
          </w:tcPr>
          <w:p w14:paraId="0111BB14" w14:textId="77777777" w:rsidR="00273F04" w:rsidRDefault="00273F04" w:rsidP="00273F04">
            <w:pPr>
              <w:pStyle w:val="TableText"/>
              <w:rPr>
                <w:color w:val="0D0D0D"/>
              </w:rPr>
            </w:pPr>
            <w:r>
              <w:rPr>
                <w:color w:val="0D0D0D"/>
              </w:rPr>
              <w:t>5.20</w:t>
            </w:r>
          </w:p>
        </w:tc>
        <w:tc>
          <w:tcPr>
            <w:tcW w:w="1949" w:type="dxa"/>
            <w:noWrap/>
            <w:hideMark/>
          </w:tcPr>
          <w:p w14:paraId="20428D71" w14:textId="77777777" w:rsidR="00273F04" w:rsidRDefault="00273F04" w:rsidP="00273F04">
            <w:pPr>
              <w:pStyle w:val="TableText"/>
              <w:rPr>
                <w:color w:val="0D0D0D"/>
              </w:rPr>
            </w:pPr>
            <w:r>
              <w:rPr>
                <w:color w:val="0D0D0D"/>
              </w:rPr>
              <w:t>0.370</w:t>
            </w:r>
          </w:p>
        </w:tc>
      </w:tr>
      <w:tr w:rsidR="00273F04" w14:paraId="29971FCD" w14:textId="77777777" w:rsidTr="007E7D57">
        <w:trPr>
          <w:cnfStyle w:val="000000010000" w:firstRow="0" w:lastRow="0" w:firstColumn="0" w:lastColumn="0" w:oddVBand="0" w:evenVBand="0" w:oddHBand="0" w:evenHBand="1" w:firstRowFirstColumn="0" w:firstRowLastColumn="0" w:lastRowFirstColumn="0" w:lastRowLastColumn="0"/>
          <w:trHeight w:val="300"/>
        </w:trPr>
        <w:tc>
          <w:tcPr>
            <w:tcW w:w="0" w:type="auto"/>
            <w:noWrap/>
            <w:hideMark/>
          </w:tcPr>
          <w:p w14:paraId="0538F77A" w14:textId="5E94B91C" w:rsidR="00273F04" w:rsidRDefault="00273F04" w:rsidP="00273F04">
            <w:pPr>
              <w:pStyle w:val="TableText"/>
              <w:rPr>
                <w:color w:val="0D0D0D"/>
              </w:rPr>
            </w:pPr>
            <w:r>
              <w:rPr>
                <w:color w:val="0D0D0D"/>
              </w:rPr>
              <w:t>Burdo 1</w:t>
            </w:r>
          </w:p>
        </w:tc>
        <w:tc>
          <w:tcPr>
            <w:tcW w:w="1266" w:type="dxa"/>
          </w:tcPr>
          <w:p w14:paraId="106AB611" w14:textId="1C3EC232" w:rsidR="00273F04" w:rsidRDefault="00273F04" w:rsidP="00273F04">
            <w:pPr>
              <w:pStyle w:val="TableText"/>
              <w:rPr>
                <w:color w:val="0D0D0D"/>
              </w:rPr>
            </w:pPr>
            <w:r>
              <w:rPr>
                <w:color w:val="0D0D0D"/>
              </w:rPr>
              <w:t>6</w:t>
            </w:r>
          </w:p>
        </w:tc>
        <w:tc>
          <w:tcPr>
            <w:tcW w:w="996" w:type="dxa"/>
            <w:noWrap/>
            <w:hideMark/>
          </w:tcPr>
          <w:p w14:paraId="757ABD0D" w14:textId="344D3157" w:rsidR="00273F04" w:rsidRDefault="00273F04" w:rsidP="00273F04">
            <w:pPr>
              <w:pStyle w:val="TableText"/>
              <w:rPr>
                <w:color w:val="0D0D0D"/>
              </w:rPr>
            </w:pPr>
            <w:r>
              <w:rPr>
                <w:color w:val="0D0D0D"/>
              </w:rPr>
              <w:t>49.83</w:t>
            </w:r>
          </w:p>
        </w:tc>
        <w:tc>
          <w:tcPr>
            <w:tcW w:w="1143" w:type="dxa"/>
            <w:noWrap/>
            <w:hideMark/>
          </w:tcPr>
          <w:p w14:paraId="00B386FD" w14:textId="77777777" w:rsidR="00273F04" w:rsidRDefault="00273F04" w:rsidP="00273F04">
            <w:pPr>
              <w:pStyle w:val="TableText"/>
              <w:rPr>
                <w:color w:val="0D0D0D"/>
              </w:rPr>
            </w:pPr>
            <w:r>
              <w:rPr>
                <w:color w:val="0D0D0D"/>
              </w:rPr>
              <w:t>42.33</w:t>
            </w:r>
          </w:p>
        </w:tc>
        <w:tc>
          <w:tcPr>
            <w:tcW w:w="1428" w:type="dxa"/>
            <w:noWrap/>
            <w:hideMark/>
          </w:tcPr>
          <w:p w14:paraId="024E38F5" w14:textId="77777777" w:rsidR="00273F04" w:rsidRDefault="00273F04" w:rsidP="00273F04">
            <w:pPr>
              <w:pStyle w:val="TableText"/>
              <w:rPr>
                <w:color w:val="0D0D0D"/>
              </w:rPr>
            </w:pPr>
            <w:r>
              <w:rPr>
                <w:color w:val="0D0D0D"/>
              </w:rPr>
              <w:t>1.83</w:t>
            </w:r>
          </w:p>
        </w:tc>
        <w:tc>
          <w:tcPr>
            <w:tcW w:w="1287" w:type="dxa"/>
            <w:noWrap/>
            <w:hideMark/>
          </w:tcPr>
          <w:p w14:paraId="0DEBC675" w14:textId="77777777" w:rsidR="00273F04" w:rsidRDefault="00273F04" w:rsidP="00273F04">
            <w:pPr>
              <w:pStyle w:val="TableText"/>
              <w:rPr>
                <w:color w:val="0D0D0D"/>
              </w:rPr>
            </w:pPr>
            <w:r>
              <w:rPr>
                <w:color w:val="0D0D0D"/>
              </w:rPr>
              <w:t>6.00</w:t>
            </w:r>
          </w:p>
        </w:tc>
        <w:tc>
          <w:tcPr>
            <w:tcW w:w="1949" w:type="dxa"/>
            <w:noWrap/>
            <w:hideMark/>
          </w:tcPr>
          <w:p w14:paraId="29291F01" w14:textId="77777777" w:rsidR="00273F04" w:rsidRDefault="00273F04" w:rsidP="00273F04">
            <w:pPr>
              <w:pStyle w:val="TableText"/>
              <w:rPr>
                <w:color w:val="0D0D0D"/>
              </w:rPr>
            </w:pPr>
            <w:r>
              <w:rPr>
                <w:color w:val="0D0D0D"/>
              </w:rPr>
              <w:t>0.537</w:t>
            </w:r>
          </w:p>
        </w:tc>
      </w:tr>
      <w:tr w:rsidR="00273F04" w14:paraId="5300EA67" w14:textId="77777777" w:rsidTr="007E7D57">
        <w:trPr>
          <w:cnfStyle w:val="000000100000" w:firstRow="0" w:lastRow="0" w:firstColumn="0" w:lastColumn="0" w:oddVBand="0" w:evenVBand="0" w:oddHBand="1" w:evenHBand="0" w:firstRowFirstColumn="0" w:firstRowLastColumn="0" w:lastRowFirstColumn="0" w:lastRowLastColumn="0"/>
          <w:trHeight w:val="300"/>
        </w:trPr>
        <w:tc>
          <w:tcPr>
            <w:tcW w:w="0" w:type="auto"/>
            <w:noWrap/>
            <w:hideMark/>
          </w:tcPr>
          <w:p w14:paraId="25ABC0AC" w14:textId="588A3424" w:rsidR="00273F04" w:rsidRDefault="00273F04" w:rsidP="00273F04">
            <w:pPr>
              <w:pStyle w:val="TableText"/>
              <w:rPr>
                <w:color w:val="0D0D0D"/>
              </w:rPr>
            </w:pPr>
            <w:r>
              <w:rPr>
                <w:color w:val="0D0D0D"/>
              </w:rPr>
              <w:t>Chanin 1</w:t>
            </w:r>
          </w:p>
        </w:tc>
        <w:tc>
          <w:tcPr>
            <w:tcW w:w="1266" w:type="dxa"/>
          </w:tcPr>
          <w:p w14:paraId="2B8C462F" w14:textId="24A2FFD3" w:rsidR="00273F04" w:rsidRDefault="00273F04" w:rsidP="00273F04">
            <w:pPr>
              <w:pStyle w:val="TableText"/>
              <w:rPr>
                <w:color w:val="0D0D0D"/>
              </w:rPr>
            </w:pPr>
            <w:r>
              <w:rPr>
                <w:color w:val="0D0D0D"/>
              </w:rPr>
              <w:t>1</w:t>
            </w:r>
          </w:p>
        </w:tc>
        <w:tc>
          <w:tcPr>
            <w:tcW w:w="996" w:type="dxa"/>
            <w:noWrap/>
            <w:hideMark/>
          </w:tcPr>
          <w:p w14:paraId="490B435D" w14:textId="68D76D62" w:rsidR="00273F04" w:rsidRDefault="00273F04" w:rsidP="00273F04">
            <w:pPr>
              <w:pStyle w:val="TableText"/>
              <w:rPr>
                <w:color w:val="0D0D0D"/>
              </w:rPr>
            </w:pPr>
            <w:r>
              <w:rPr>
                <w:color w:val="0D0D0D"/>
              </w:rPr>
              <w:t>36.00</w:t>
            </w:r>
          </w:p>
        </w:tc>
        <w:tc>
          <w:tcPr>
            <w:tcW w:w="1143" w:type="dxa"/>
            <w:noWrap/>
            <w:hideMark/>
          </w:tcPr>
          <w:p w14:paraId="502423CF" w14:textId="77777777" w:rsidR="00273F04" w:rsidRDefault="00273F04" w:rsidP="00273F04">
            <w:pPr>
              <w:pStyle w:val="TableText"/>
              <w:rPr>
                <w:color w:val="0D0D0D"/>
              </w:rPr>
            </w:pPr>
            <w:r>
              <w:rPr>
                <w:color w:val="0D0D0D"/>
              </w:rPr>
              <w:t>59.00</w:t>
            </w:r>
          </w:p>
        </w:tc>
        <w:tc>
          <w:tcPr>
            <w:tcW w:w="1428" w:type="dxa"/>
            <w:noWrap/>
            <w:hideMark/>
          </w:tcPr>
          <w:p w14:paraId="157E9644" w14:textId="77777777" w:rsidR="00273F04" w:rsidRDefault="00273F04" w:rsidP="00273F04">
            <w:pPr>
              <w:pStyle w:val="TableText"/>
              <w:rPr>
                <w:color w:val="0D0D0D"/>
              </w:rPr>
            </w:pPr>
            <w:r>
              <w:rPr>
                <w:color w:val="0D0D0D"/>
              </w:rPr>
              <w:t>1.00</w:t>
            </w:r>
          </w:p>
        </w:tc>
        <w:tc>
          <w:tcPr>
            <w:tcW w:w="1287" w:type="dxa"/>
            <w:noWrap/>
            <w:hideMark/>
          </w:tcPr>
          <w:p w14:paraId="34576EEB" w14:textId="77777777" w:rsidR="00273F04" w:rsidRDefault="00273F04" w:rsidP="00273F04">
            <w:pPr>
              <w:pStyle w:val="TableText"/>
              <w:rPr>
                <w:color w:val="0D0D0D"/>
              </w:rPr>
            </w:pPr>
            <w:r>
              <w:rPr>
                <w:color w:val="0D0D0D"/>
              </w:rPr>
              <w:t>4.00</w:t>
            </w:r>
          </w:p>
        </w:tc>
        <w:tc>
          <w:tcPr>
            <w:tcW w:w="1949" w:type="dxa"/>
            <w:noWrap/>
            <w:hideMark/>
          </w:tcPr>
          <w:p w14:paraId="1946FA66" w14:textId="77777777" w:rsidR="00273F04" w:rsidRDefault="00273F04" w:rsidP="00273F04">
            <w:pPr>
              <w:pStyle w:val="TableText"/>
              <w:rPr>
                <w:color w:val="0D0D0D"/>
              </w:rPr>
            </w:pPr>
            <w:r>
              <w:rPr>
                <w:color w:val="0D0D0D"/>
              </w:rPr>
              <w:t>0.375</w:t>
            </w:r>
          </w:p>
        </w:tc>
      </w:tr>
      <w:tr w:rsidR="00273F04" w14:paraId="75CAC7D8" w14:textId="77777777" w:rsidTr="007E7D57">
        <w:trPr>
          <w:cnfStyle w:val="000000010000" w:firstRow="0" w:lastRow="0" w:firstColumn="0" w:lastColumn="0" w:oddVBand="0" w:evenVBand="0" w:oddHBand="0" w:evenHBand="1" w:firstRowFirstColumn="0" w:firstRowLastColumn="0" w:lastRowFirstColumn="0" w:lastRowLastColumn="0"/>
          <w:trHeight w:val="300"/>
        </w:trPr>
        <w:tc>
          <w:tcPr>
            <w:tcW w:w="0" w:type="auto"/>
            <w:noWrap/>
            <w:hideMark/>
          </w:tcPr>
          <w:p w14:paraId="652D58F8" w14:textId="78584F61" w:rsidR="00273F04" w:rsidRDefault="00273F04" w:rsidP="00273F04">
            <w:pPr>
              <w:pStyle w:val="TableText"/>
              <w:rPr>
                <w:color w:val="0D0D0D"/>
              </w:rPr>
            </w:pPr>
            <w:r>
              <w:rPr>
                <w:color w:val="0D0D0D"/>
              </w:rPr>
              <w:t>Elliott 1</w:t>
            </w:r>
          </w:p>
        </w:tc>
        <w:tc>
          <w:tcPr>
            <w:tcW w:w="1266" w:type="dxa"/>
          </w:tcPr>
          <w:p w14:paraId="5CCB5271" w14:textId="72A9A7C2" w:rsidR="00273F04" w:rsidRDefault="00273F04" w:rsidP="00273F04">
            <w:pPr>
              <w:pStyle w:val="TableText"/>
              <w:rPr>
                <w:color w:val="0D0D0D"/>
              </w:rPr>
            </w:pPr>
            <w:r>
              <w:rPr>
                <w:color w:val="0D0D0D"/>
              </w:rPr>
              <w:t>10</w:t>
            </w:r>
          </w:p>
        </w:tc>
        <w:tc>
          <w:tcPr>
            <w:tcW w:w="996" w:type="dxa"/>
            <w:noWrap/>
            <w:hideMark/>
          </w:tcPr>
          <w:p w14:paraId="17BAFCFC" w14:textId="3F6D3D09" w:rsidR="00273F04" w:rsidRDefault="00273F04" w:rsidP="00273F04">
            <w:pPr>
              <w:pStyle w:val="TableText"/>
              <w:rPr>
                <w:color w:val="0D0D0D"/>
              </w:rPr>
            </w:pPr>
            <w:r>
              <w:rPr>
                <w:color w:val="0D0D0D"/>
              </w:rPr>
              <w:t>36.50</w:t>
            </w:r>
          </w:p>
        </w:tc>
        <w:tc>
          <w:tcPr>
            <w:tcW w:w="1143" w:type="dxa"/>
            <w:noWrap/>
            <w:hideMark/>
          </w:tcPr>
          <w:p w14:paraId="7B880FAF" w14:textId="77777777" w:rsidR="00273F04" w:rsidRDefault="00273F04" w:rsidP="00273F04">
            <w:pPr>
              <w:pStyle w:val="TableText"/>
              <w:rPr>
                <w:color w:val="0D0D0D"/>
              </w:rPr>
            </w:pPr>
            <w:r>
              <w:rPr>
                <w:color w:val="0D0D0D"/>
              </w:rPr>
              <w:t>49.20</w:t>
            </w:r>
          </w:p>
        </w:tc>
        <w:tc>
          <w:tcPr>
            <w:tcW w:w="1428" w:type="dxa"/>
            <w:noWrap/>
            <w:hideMark/>
          </w:tcPr>
          <w:p w14:paraId="2DCE98FF" w14:textId="77777777" w:rsidR="00273F04" w:rsidRDefault="00273F04" w:rsidP="00273F04">
            <w:pPr>
              <w:pStyle w:val="TableText"/>
              <w:rPr>
                <w:color w:val="0D0D0D"/>
              </w:rPr>
            </w:pPr>
            <w:r>
              <w:rPr>
                <w:color w:val="0D0D0D"/>
              </w:rPr>
              <w:t>2.00</w:t>
            </w:r>
          </w:p>
        </w:tc>
        <w:tc>
          <w:tcPr>
            <w:tcW w:w="1287" w:type="dxa"/>
            <w:noWrap/>
            <w:hideMark/>
          </w:tcPr>
          <w:p w14:paraId="69D0422E" w14:textId="77777777" w:rsidR="00273F04" w:rsidRDefault="00273F04" w:rsidP="00273F04">
            <w:pPr>
              <w:pStyle w:val="TableText"/>
              <w:rPr>
                <w:color w:val="0D0D0D"/>
              </w:rPr>
            </w:pPr>
            <w:r>
              <w:rPr>
                <w:color w:val="0D0D0D"/>
              </w:rPr>
              <w:t>12.40</w:t>
            </w:r>
          </w:p>
        </w:tc>
        <w:tc>
          <w:tcPr>
            <w:tcW w:w="1949" w:type="dxa"/>
            <w:noWrap/>
            <w:hideMark/>
          </w:tcPr>
          <w:p w14:paraId="7587CCDA" w14:textId="77777777" w:rsidR="00273F04" w:rsidRDefault="00273F04" w:rsidP="00273F04">
            <w:pPr>
              <w:pStyle w:val="TableText"/>
              <w:rPr>
                <w:color w:val="0D0D0D"/>
              </w:rPr>
            </w:pPr>
            <w:r>
              <w:rPr>
                <w:color w:val="0D0D0D"/>
              </w:rPr>
              <w:t>0.427</w:t>
            </w:r>
          </w:p>
        </w:tc>
      </w:tr>
      <w:tr w:rsidR="00273F04" w14:paraId="2C94EAE5" w14:textId="77777777" w:rsidTr="007E7D57">
        <w:trPr>
          <w:cnfStyle w:val="000000100000" w:firstRow="0" w:lastRow="0" w:firstColumn="0" w:lastColumn="0" w:oddVBand="0" w:evenVBand="0" w:oddHBand="1" w:evenHBand="0" w:firstRowFirstColumn="0" w:firstRowLastColumn="0" w:lastRowFirstColumn="0" w:lastRowLastColumn="0"/>
          <w:trHeight w:val="300"/>
        </w:trPr>
        <w:tc>
          <w:tcPr>
            <w:tcW w:w="0" w:type="auto"/>
            <w:noWrap/>
            <w:hideMark/>
          </w:tcPr>
          <w:p w14:paraId="7F61A506" w14:textId="3B8DA619" w:rsidR="00273F04" w:rsidRDefault="00273F04" w:rsidP="00273F04">
            <w:pPr>
              <w:pStyle w:val="TableText"/>
            </w:pPr>
            <w:r>
              <w:t>Jamison 1</w:t>
            </w:r>
          </w:p>
        </w:tc>
        <w:tc>
          <w:tcPr>
            <w:tcW w:w="1266" w:type="dxa"/>
          </w:tcPr>
          <w:p w14:paraId="07E92EF7" w14:textId="44E9F7CD" w:rsidR="00273F04" w:rsidRDefault="00273F04" w:rsidP="00273F04">
            <w:pPr>
              <w:pStyle w:val="TableText"/>
            </w:pPr>
            <w:r>
              <w:t>14</w:t>
            </w:r>
          </w:p>
        </w:tc>
        <w:tc>
          <w:tcPr>
            <w:tcW w:w="996" w:type="dxa"/>
            <w:noWrap/>
            <w:hideMark/>
          </w:tcPr>
          <w:p w14:paraId="6004C53F" w14:textId="7F26A086" w:rsidR="00273F04" w:rsidRDefault="00273F04" w:rsidP="00273F04">
            <w:pPr>
              <w:pStyle w:val="TableText"/>
            </w:pPr>
            <w:r>
              <w:t>26.84</w:t>
            </w:r>
          </w:p>
        </w:tc>
        <w:tc>
          <w:tcPr>
            <w:tcW w:w="1143" w:type="dxa"/>
            <w:noWrap/>
            <w:hideMark/>
          </w:tcPr>
          <w:p w14:paraId="320FFBA5" w14:textId="77777777" w:rsidR="00273F04" w:rsidRDefault="00273F04" w:rsidP="00273F04">
            <w:pPr>
              <w:pStyle w:val="TableText"/>
            </w:pPr>
            <w:r>
              <w:t>67.52</w:t>
            </w:r>
          </w:p>
        </w:tc>
        <w:tc>
          <w:tcPr>
            <w:tcW w:w="1428" w:type="dxa"/>
            <w:noWrap/>
            <w:hideMark/>
          </w:tcPr>
          <w:p w14:paraId="2A35C927" w14:textId="77777777" w:rsidR="00273F04" w:rsidRDefault="00273F04" w:rsidP="00273F04">
            <w:pPr>
              <w:pStyle w:val="TableText"/>
            </w:pPr>
            <w:r>
              <w:t>1.16</w:t>
            </w:r>
          </w:p>
        </w:tc>
        <w:tc>
          <w:tcPr>
            <w:tcW w:w="1287" w:type="dxa"/>
            <w:noWrap/>
            <w:hideMark/>
          </w:tcPr>
          <w:p w14:paraId="6C729955" w14:textId="77777777" w:rsidR="00273F04" w:rsidRDefault="00273F04" w:rsidP="00273F04">
            <w:pPr>
              <w:pStyle w:val="TableText"/>
            </w:pPr>
            <w:r>
              <w:t>4.45</w:t>
            </w:r>
          </w:p>
        </w:tc>
        <w:tc>
          <w:tcPr>
            <w:tcW w:w="1949" w:type="dxa"/>
            <w:noWrap/>
            <w:hideMark/>
          </w:tcPr>
          <w:p w14:paraId="03714C9E" w14:textId="77777777" w:rsidR="00273F04" w:rsidRDefault="00273F04" w:rsidP="00273F04">
            <w:pPr>
              <w:pStyle w:val="TableText"/>
            </w:pPr>
            <w:r>
              <w:t>0.283</w:t>
            </w:r>
          </w:p>
        </w:tc>
      </w:tr>
      <w:tr w:rsidR="00273F04" w14:paraId="5BC65846" w14:textId="77777777" w:rsidTr="007E7D57">
        <w:trPr>
          <w:cnfStyle w:val="000000010000" w:firstRow="0" w:lastRow="0" w:firstColumn="0" w:lastColumn="0" w:oddVBand="0" w:evenVBand="0" w:oddHBand="0" w:evenHBand="1" w:firstRowFirstColumn="0" w:firstRowLastColumn="0" w:lastRowFirstColumn="0" w:lastRowLastColumn="0"/>
          <w:trHeight w:val="300"/>
        </w:trPr>
        <w:tc>
          <w:tcPr>
            <w:tcW w:w="0" w:type="auto"/>
            <w:noWrap/>
            <w:hideMark/>
          </w:tcPr>
          <w:p w14:paraId="68040E15" w14:textId="40A4EEE7" w:rsidR="00273F04" w:rsidRDefault="00273F04" w:rsidP="00273F04">
            <w:pPr>
              <w:pStyle w:val="TableText"/>
            </w:pPr>
            <w:r>
              <w:t>Ronald 1</w:t>
            </w:r>
          </w:p>
        </w:tc>
        <w:tc>
          <w:tcPr>
            <w:tcW w:w="1266" w:type="dxa"/>
          </w:tcPr>
          <w:p w14:paraId="0EDD3EF6" w14:textId="55402278" w:rsidR="00273F04" w:rsidRDefault="00273F04" w:rsidP="00273F04">
            <w:pPr>
              <w:pStyle w:val="TableText"/>
            </w:pPr>
            <w:r>
              <w:t>3</w:t>
            </w:r>
          </w:p>
        </w:tc>
        <w:tc>
          <w:tcPr>
            <w:tcW w:w="996" w:type="dxa"/>
            <w:noWrap/>
            <w:hideMark/>
          </w:tcPr>
          <w:p w14:paraId="7E9D32FC" w14:textId="17BB7DFE" w:rsidR="00273F04" w:rsidRDefault="00273F04" w:rsidP="00273F04">
            <w:pPr>
              <w:pStyle w:val="TableText"/>
            </w:pPr>
            <w:r>
              <w:t>36.67</w:t>
            </w:r>
          </w:p>
        </w:tc>
        <w:tc>
          <w:tcPr>
            <w:tcW w:w="1143" w:type="dxa"/>
            <w:noWrap/>
            <w:hideMark/>
          </w:tcPr>
          <w:p w14:paraId="6FB9FB4F" w14:textId="77777777" w:rsidR="00273F04" w:rsidRDefault="00273F04" w:rsidP="00273F04">
            <w:pPr>
              <w:pStyle w:val="TableText"/>
            </w:pPr>
            <w:r>
              <w:t>47.33</w:t>
            </w:r>
          </w:p>
        </w:tc>
        <w:tc>
          <w:tcPr>
            <w:tcW w:w="1428" w:type="dxa"/>
            <w:noWrap/>
            <w:hideMark/>
          </w:tcPr>
          <w:p w14:paraId="4CEAF903" w14:textId="77777777" w:rsidR="00273F04" w:rsidRDefault="00273F04" w:rsidP="00273F04">
            <w:pPr>
              <w:pStyle w:val="TableText"/>
            </w:pPr>
            <w:r>
              <w:t>2.00</w:t>
            </w:r>
          </w:p>
        </w:tc>
        <w:tc>
          <w:tcPr>
            <w:tcW w:w="1287" w:type="dxa"/>
            <w:noWrap/>
            <w:hideMark/>
          </w:tcPr>
          <w:p w14:paraId="6D5FD6E8" w14:textId="77777777" w:rsidR="00273F04" w:rsidRDefault="00273F04" w:rsidP="00273F04">
            <w:pPr>
              <w:pStyle w:val="TableText"/>
            </w:pPr>
            <w:r>
              <w:t>14.00</w:t>
            </w:r>
          </w:p>
        </w:tc>
        <w:tc>
          <w:tcPr>
            <w:tcW w:w="1949" w:type="dxa"/>
            <w:noWrap/>
            <w:hideMark/>
          </w:tcPr>
          <w:p w14:paraId="10C474ED" w14:textId="77777777" w:rsidR="00273F04" w:rsidRDefault="00273F04" w:rsidP="00273F04">
            <w:pPr>
              <w:pStyle w:val="TableText"/>
            </w:pPr>
            <w:r>
              <w:t>0.432</w:t>
            </w:r>
          </w:p>
        </w:tc>
      </w:tr>
      <w:tr w:rsidR="00273F04" w14:paraId="054654DA" w14:textId="77777777" w:rsidTr="007E7D57">
        <w:trPr>
          <w:cnfStyle w:val="000000100000" w:firstRow="0" w:lastRow="0" w:firstColumn="0" w:lastColumn="0" w:oddVBand="0" w:evenVBand="0" w:oddHBand="1" w:evenHBand="0" w:firstRowFirstColumn="0" w:firstRowLastColumn="0" w:lastRowFirstColumn="0" w:lastRowLastColumn="0"/>
          <w:trHeight w:val="300"/>
        </w:trPr>
        <w:tc>
          <w:tcPr>
            <w:tcW w:w="0" w:type="auto"/>
            <w:noWrap/>
            <w:hideMark/>
          </w:tcPr>
          <w:p w14:paraId="63356DC3" w14:textId="73902187" w:rsidR="00273F04" w:rsidRDefault="00273F04" w:rsidP="00273F04">
            <w:pPr>
              <w:pStyle w:val="TableText"/>
            </w:pPr>
            <w:r>
              <w:t>Shenandoah 1/1A</w:t>
            </w:r>
          </w:p>
        </w:tc>
        <w:tc>
          <w:tcPr>
            <w:tcW w:w="1266" w:type="dxa"/>
          </w:tcPr>
          <w:p w14:paraId="1B9CF30F" w14:textId="7A79CB1A" w:rsidR="00273F04" w:rsidRDefault="00273F04" w:rsidP="00273F04">
            <w:pPr>
              <w:pStyle w:val="TableText"/>
            </w:pPr>
            <w:r>
              <w:t>22</w:t>
            </w:r>
          </w:p>
        </w:tc>
        <w:tc>
          <w:tcPr>
            <w:tcW w:w="996" w:type="dxa"/>
            <w:noWrap/>
            <w:hideMark/>
          </w:tcPr>
          <w:p w14:paraId="13C0C71B" w14:textId="58C513FF" w:rsidR="00273F04" w:rsidRDefault="00273F04" w:rsidP="00273F04">
            <w:pPr>
              <w:pStyle w:val="TableText"/>
            </w:pPr>
            <w:r>
              <w:t>38.91</w:t>
            </w:r>
          </w:p>
        </w:tc>
        <w:tc>
          <w:tcPr>
            <w:tcW w:w="1143" w:type="dxa"/>
            <w:noWrap/>
            <w:hideMark/>
          </w:tcPr>
          <w:p w14:paraId="65A3148C" w14:textId="77777777" w:rsidR="00273F04" w:rsidRDefault="00273F04" w:rsidP="00273F04">
            <w:pPr>
              <w:pStyle w:val="TableText"/>
            </w:pPr>
            <w:r>
              <w:t>53.32</w:t>
            </w:r>
          </w:p>
        </w:tc>
        <w:tc>
          <w:tcPr>
            <w:tcW w:w="1428" w:type="dxa"/>
            <w:noWrap/>
            <w:hideMark/>
          </w:tcPr>
          <w:p w14:paraId="3C583279" w14:textId="77777777" w:rsidR="00273F04" w:rsidRDefault="00273F04" w:rsidP="00273F04">
            <w:pPr>
              <w:pStyle w:val="TableText"/>
            </w:pPr>
            <w:r>
              <w:t>1.48</w:t>
            </w:r>
          </w:p>
        </w:tc>
        <w:tc>
          <w:tcPr>
            <w:tcW w:w="1287" w:type="dxa"/>
            <w:noWrap/>
            <w:hideMark/>
          </w:tcPr>
          <w:p w14:paraId="1E953037" w14:textId="77777777" w:rsidR="00273F04" w:rsidRDefault="00273F04" w:rsidP="00273F04">
            <w:pPr>
              <w:pStyle w:val="TableText"/>
            </w:pPr>
            <w:r>
              <w:t>6.50</w:t>
            </w:r>
          </w:p>
        </w:tc>
        <w:tc>
          <w:tcPr>
            <w:tcW w:w="1949" w:type="dxa"/>
            <w:noWrap/>
            <w:hideMark/>
          </w:tcPr>
          <w:p w14:paraId="5C6762CE" w14:textId="77777777" w:rsidR="00273F04" w:rsidRDefault="00273F04" w:rsidP="00273F04">
            <w:pPr>
              <w:pStyle w:val="TableText"/>
            </w:pPr>
            <w:r>
              <w:t>0.420</w:t>
            </w:r>
          </w:p>
        </w:tc>
      </w:tr>
      <w:tr w:rsidR="00273F04" w14:paraId="1AC4BA86" w14:textId="77777777" w:rsidTr="007E7D57">
        <w:trPr>
          <w:cnfStyle w:val="000000010000" w:firstRow="0" w:lastRow="0" w:firstColumn="0" w:lastColumn="0" w:oddVBand="0" w:evenVBand="0" w:oddHBand="0" w:evenHBand="1" w:firstRowFirstColumn="0" w:firstRowLastColumn="0" w:lastRowFirstColumn="0" w:lastRowLastColumn="0"/>
          <w:trHeight w:val="315"/>
        </w:trPr>
        <w:tc>
          <w:tcPr>
            <w:tcW w:w="0" w:type="auto"/>
            <w:noWrap/>
            <w:hideMark/>
          </w:tcPr>
          <w:p w14:paraId="7631E4C4" w14:textId="77777777" w:rsidR="00273F04" w:rsidRDefault="00273F04" w:rsidP="00273F04">
            <w:pPr>
              <w:pStyle w:val="TableText"/>
            </w:pPr>
            <w:r>
              <w:t>Average</w:t>
            </w:r>
          </w:p>
        </w:tc>
        <w:tc>
          <w:tcPr>
            <w:tcW w:w="1266" w:type="dxa"/>
          </w:tcPr>
          <w:p w14:paraId="0293861E" w14:textId="77777777" w:rsidR="00273F04" w:rsidRDefault="00273F04" w:rsidP="00273F04">
            <w:pPr>
              <w:pStyle w:val="TableText"/>
            </w:pPr>
          </w:p>
        </w:tc>
        <w:tc>
          <w:tcPr>
            <w:tcW w:w="996" w:type="dxa"/>
            <w:noWrap/>
            <w:hideMark/>
          </w:tcPr>
          <w:p w14:paraId="73222E88" w14:textId="6F253C9F" w:rsidR="00273F04" w:rsidRDefault="00273F04" w:rsidP="00273F04">
            <w:pPr>
              <w:pStyle w:val="TableText"/>
            </w:pPr>
            <w:r>
              <w:t>37.11</w:t>
            </w:r>
          </w:p>
        </w:tc>
        <w:tc>
          <w:tcPr>
            <w:tcW w:w="1143" w:type="dxa"/>
            <w:noWrap/>
            <w:hideMark/>
          </w:tcPr>
          <w:p w14:paraId="01601703" w14:textId="77777777" w:rsidR="00273F04" w:rsidRDefault="00273F04" w:rsidP="00273F04">
            <w:pPr>
              <w:pStyle w:val="TableText"/>
            </w:pPr>
            <w:r>
              <w:t>53.96</w:t>
            </w:r>
          </w:p>
        </w:tc>
        <w:tc>
          <w:tcPr>
            <w:tcW w:w="1428" w:type="dxa"/>
            <w:noWrap/>
            <w:hideMark/>
          </w:tcPr>
          <w:p w14:paraId="5E5F8E74" w14:textId="77777777" w:rsidR="00273F04" w:rsidRDefault="00273F04" w:rsidP="00273F04">
            <w:pPr>
              <w:pStyle w:val="TableText"/>
            </w:pPr>
            <w:r>
              <w:t>1.47</w:t>
            </w:r>
          </w:p>
        </w:tc>
        <w:tc>
          <w:tcPr>
            <w:tcW w:w="1287" w:type="dxa"/>
            <w:noWrap/>
            <w:hideMark/>
          </w:tcPr>
          <w:p w14:paraId="12E8D31C" w14:textId="77777777" w:rsidR="00273F04" w:rsidRDefault="00273F04" w:rsidP="00273F04">
            <w:pPr>
              <w:pStyle w:val="TableText"/>
            </w:pPr>
            <w:r>
              <w:t>7.51</w:t>
            </w:r>
          </w:p>
        </w:tc>
        <w:tc>
          <w:tcPr>
            <w:tcW w:w="1949" w:type="dxa"/>
            <w:noWrap/>
            <w:hideMark/>
          </w:tcPr>
          <w:p w14:paraId="08F78562" w14:textId="77777777" w:rsidR="00273F04" w:rsidRDefault="00273F04" w:rsidP="00273F04">
            <w:pPr>
              <w:pStyle w:val="TableText"/>
            </w:pPr>
            <w:r>
              <w:t>0.406</w:t>
            </w:r>
          </w:p>
        </w:tc>
      </w:tr>
    </w:tbl>
    <w:p w14:paraId="083469D2" w14:textId="53F6407F" w:rsidR="003E74AD" w:rsidRDefault="000A0604" w:rsidP="000F2009">
      <w:pPr>
        <w:pStyle w:val="SourceornoteforTableorFigure"/>
      </w:pPr>
      <w:r>
        <w:t>wt%</w:t>
      </w:r>
      <w:r w:rsidR="004D533D">
        <w:t xml:space="preserve"> = </w:t>
      </w:r>
      <w:r w:rsidR="001519BE">
        <w:t xml:space="preserve">weight </w:t>
      </w:r>
      <w:r w:rsidR="00BC7D15">
        <w:t xml:space="preserve">as a percentage </w:t>
      </w:r>
      <w:r w:rsidR="000F2009">
        <w:br/>
      </w:r>
      <w:r w:rsidR="003E74AD">
        <w:t xml:space="preserve">Data: </w:t>
      </w:r>
      <w:r w:rsidR="00270829">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270829">
        <w:fldChar w:fldCharType="separate"/>
      </w:r>
      <w:r w:rsidR="00270829">
        <w:rPr>
          <w:noProof/>
        </w:rPr>
        <w:t>Revie and Normington (2018)</w:t>
      </w:r>
      <w:r w:rsidR="00270829">
        <w:fldChar w:fldCharType="end"/>
      </w:r>
    </w:p>
    <w:p w14:paraId="5DCC472C" w14:textId="6D446A8D" w:rsidR="003E74AD" w:rsidRDefault="003E74AD" w:rsidP="000F2009">
      <w:pPr>
        <w:pStyle w:val="Figures"/>
      </w:pPr>
      <w:r>
        <w:rPr>
          <w:noProof/>
        </w:rPr>
        <w:drawing>
          <wp:inline distT="0" distB="0" distL="0" distR="0" wp14:anchorId="20634342" wp14:editId="1C084976">
            <wp:extent cx="5550806" cy="6310366"/>
            <wp:effectExtent l="0" t="0" r="0" b="0"/>
            <wp:docPr id="912042571" name="Picture 562503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503429"/>
                    <pic:cNvPicPr/>
                  </pic:nvPicPr>
                  <pic:blipFill>
                    <a:blip r:embed="rId99">
                      <a:extLst>
                        <a:ext uri="{28A0092B-C50C-407E-A947-70E740481C1C}">
                          <a14:useLocalDpi xmlns:a14="http://schemas.microsoft.com/office/drawing/2010/main" val="0"/>
                        </a:ext>
                      </a:extLst>
                    </a:blip>
                    <a:stretch>
                      <a:fillRect/>
                    </a:stretch>
                  </pic:blipFill>
                  <pic:spPr>
                    <a:xfrm>
                      <a:off x="0" y="0"/>
                      <a:ext cx="5550806" cy="6310366"/>
                    </a:xfrm>
                    <a:prstGeom prst="rect">
                      <a:avLst/>
                    </a:prstGeom>
                  </pic:spPr>
                </pic:pic>
              </a:graphicData>
            </a:graphic>
          </wp:inline>
        </w:drawing>
      </w:r>
    </w:p>
    <w:p w14:paraId="00D3516F" w14:textId="1C776FE1" w:rsidR="003E74AD" w:rsidRDefault="003E74AD" w:rsidP="003E74AD">
      <w:pPr>
        <w:pStyle w:val="Caption"/>
      </w:pPr>
      <w:bookmarkStart w:id="272" w:name="_Ref535850671"/>
      <w:bookmarkStart w:id="273" w:name="_Toc445109"/>
      <w:bookmarkStart w:id="274" w:name="_Toc36042463"/>
      <w:r>
        <w:t xml:space="preserve">Figure </w:t>
      </w:r>
      <w:r>
        <w:fldChar w:fldCharType="begin"/>
      </w:r>
      <w:r>
        <w:rPr>
          <w:noProof/>
        </w:rPr>
        <w:instrText xml:space="preserve"> SEQ Figure \* ARABIC </w:instrText>
      </w:r>
      <w:r>
        <w:fldChar w:fldCharType="separate"/>
      </w:r>
      <w:r w:rsidR="00EC3730">
        <w:rPr>
          <w:noProof/>
        </w:rPr>
        <w:t>38</w:t>
      </w:r>
      <w:r>
        <w:fldChar w:fldCharType="end"/>
      </w:r>
      <w:bookmarkEnd w:id="272"/>
      <w:r>
        <w:t xml:space="preserve"> Ternary plot of XRD mineral content (</w:t>
      </w:r>
      <w:r w:rsidR="000A0604">
        <w:t>wt%</w:t>
      </w:r>
      <w:r>
        <w:t xml:space="preserve"> fraction) for shales of the Kyalla Formation in the Beetaloo Sub-basin</w:t>
      </w:r>
      <w:bookmarkEnd w:id="273"/>
      <w:bookmarkEnd w:id="274"/>
    </w:p>
    <w:p w14:paraId="65A7D579" w14:textId="4CF77DFF" w:rsidR="003E74AD" w:rsidRPr="000F2009" w:rsidRDefault="003E74AD" w:rsidP="000F2009">
      <w:pPr>
        <w:pStyle w:val="SourceornoteforTableorFigure"/>
      </w:pPr>
      <w:r w:rsidRPr="000F2009">
        <w:t xml:space="preserve">For comparison </w:t>
      </w:r>
      <w:r w:rsidR="00D77225" w:rsidRPr="000F2009">
        <w:t>producing</w:t>
      </w:r>
      <w:r w:rsidRPr="000F2009">
        <w:t xml:space="preserve"> USA shale plays (the Barnett and Eagle Ford shales) are </w:t>
      </w:r>
      <w:r w:rsidR="00A25CD3" w:rsidRPr="000F2009">
        <w:t xml:space="preserve">shown after </w:t>
      </w:r>
      <w:r w:rsidR="00A25CD3" w:rsidRPr="000F2009">
        <w:fldChar w:fldCharType="begin"/>
      </w:r>
      <w:r w:rsidR="007408E9" w:rsidRPr="000F2009">
        <w:instrText xml:space="preserve"> ADDIN EN.CITE &lt;EndNote&gt;&lt;Cite AuthorYear="1"&gt;&lt;Author&gt;Passey&lt;/Author&gt;&lt;Year&gt;2010&lt;/Year&gt;&lt;RecNum&gt;322&lt;/RecNum&gt;&lt;DisplayText&gt;Passey et al. (2010)&lt;/DisplayText&gt;&lt;record&gt;&lt;rec-number&gt;322&lt;/rec-number&gt;&lt;foreign-keys&gt;&lt;key app="EN" db-id="rd5vdfvs2xptd5ezaf75vdxne2tdrdf55eze" timestamp="1556076883"&gt;322&lt;/key&gt;&lt;/foreign-keys&gt;&lt;ref-type name="Conference Paper"&gt;47&lt;/ref-type&gt;&lt;contributors&gt;&lt;authors&gt;&lt;author&gt;Passey, Q. R., &lt;/author&gt;&lt;author&gt;Bohacs, K. M.,&lt;/author&gt;&lt;author&gt;Esch, W. L., &lt;/author&gt;&lt;author&gt;Klimentidis, R.&lt;/author&gt;&lt;author&gt;Sinha, S.&lt;/author&gt;&lt;/authors&gt;&lt;/contributors&gt;&lt;titles&gt;&lt;title&gt;From oil-prone source rock to gas-producing shale reservoir: geologic and petrophysical characterization of unconventional shale-gas reservoirs: SPE paper 131350&lt;/title&gt;&lt;secondary-title&gt;International Oil and Gas Conference and Exhibition&lt;/secondary-title&gt;&lt;/titles&gt;&lt;dates&gt;&lt;year&gt;2010&lt;/year&gt;&lt;pub-dates&gt;&lt;date&gt;8-10 June 2010&lt;/date&gt;&lt;/pub-dates&gt;&lt;/dates&gt;&lt;pub-location&gt;Beijing, China&lt;/pub-location&gt;&lt;urls&gt;&lt;related-urls&gt;&lt;url&gt;https://www.onepetro.org/conference-paper/SPE-131350-MS&lt;/url&gt;&lt;/related-urls&gt;&lt;/urls&gt;&lt;access-date&gt;16 November 2018&lt;/access-date&gt;&lt;/record&gt;&lt;/Cite&gt;&lt;/EndNote&gt;</w:instrText>
      </w:r>
      <w:r w:rsidR="00A25CD3" w:rsidRPr="000F2009">
        <w:fldChar w:fldCharType="separate"/>
      </w:r>
      <w:r w:rsidR="00A25CD3" w:rsidRPr="000F2009">
        <w:t>Passey et al. (2010)</w:t>
      </w:r>
      <w:r w:rsidR="00A25CD3" w:rsidRPr="000F2009">
        <w:fldChar w:fldCharType="end"/>
      </w:r>
      <w:r w:rsidRPr="000F2009">
        <w:rPr>
          <w:highlight w:val="yellow"/>
        </w:rPr>
        <w:br/>
      </w:r>
      <w:r w:rsidR="00E20CB1" w:rsidRPr="000F2009">
        <w:t xml:space="preserve">Source: updated from </w:t>
      </w:r>
      <w:r w:rsidR="00E20CB1" w:rsidRPr="000F2009">
        <w:fldChar w:fldCharType="begin"/>
      </w:r>
      <w:r w:rsidR="002A5EAA" w:rsidRPr="000F2009">
        <w:instrText xml:space="preserve"> ADDIN EN.CITE &lt;EndNote&gt;&lt;Cite AuthorYear="1"&gt;&lt;Author&gt;Revie&lt;/Author&gt;&lt;Year&gt;2017&lt;/Year&gt;&lt;RecNum&gt;5&lt;/RecNum&gt;&lt;DisplayText&gt;Revie (2017c)&lt;/DisplayText&gt;&lt;record&gt;&lt;rec-number&gt;5&lt;/rec-number&gt;&lt;foreign-keys&gt;&lt;key app="EN" db-id="rd5vdfvs2xptd5ezaf75vdxne2tdrdf55eze" timestamp="1527198397"&gt;5&lt;/key&gt;&lt;/foreign-keys&gt;&lt;ref-type name="Report"&gt;27&lt;/ref-type&gt;&lt;contributors&gt;&lt;authors&gt;&lt;author&gt;Revie, D.&lt;/author&gt;&lt;/authors&gt;&lt;/contributors&gt;&lt;titles&gt;&lt;title&gt;Unconventional petroleum resources of the Roper Group, McArthur Basin. Northern Territory Geological Survey (NTGS) Record 2017-002&lt;/title&gt;&lt;/titles&gt;&lt;pages&gt;64&lt;/pages&gt;&lt;keywords&gt;&lt;keyword&gt;Northern Territory, McArthur Basin, Beetaloo Sub-basin, Gorrie sub-basin, OT Downs sub-basin, Broadmere&lt;/keyword&gt;&lt;keyword&gt;Sub-basin, Mesoproterozoic, Roper Group, Kyalla Formation, Velkerri Formation, unconventional petroleum, shale gas,&lt;/keyword&gt;&lt;keyword&gt;shale oil, petroleum geology, petroleum geochemistry, petroleum exploration, petroleum potential, petroleum resources.&lt;/keyword&gt;&lt;/keywords&gt;&lt;dates&gt;&lt;year&gt;2017&lt;/year&gt;&lt;/dates&gt;&lt;pub-location&gt;Darwin&lt;/pub-location&gt;&lt;publisher&gt;Department of Primary Industries and Resources&lt;/publisher&gt;&lt;urls&gt;&lt;/urls&gt;&lt;/record&gt;&lt;/Cite&gt;&lt;/EndNote&gt;</w:instrText>
      </w:r>
      <w:r w:rsidR="00E20CB1" w:rsidRPr="000F2009">
        <w:fldChar w:fldCharType="separate"/>
      </w:r>
      <w:r w:rsidR="003B148F" w:rsidRPr="000F2009">
        <w:t>Revie (2017c)</w:t>
      </w:r>
      <w:r w:rsidR="00E20CB1" w:rsidRPr="000F2009">
        <w:fldChar w:fldCharType="end"/>
      </w:r>
      <w:r w:rsidR="000F2009">
        <w:br/>
      </w:r>
      <w:r w:rsidRPr="000F2009">
        <w:t xml:space="preserve">Data: </w:t>
      </w:r>
      <w:r w:rsidR="00270829" w:rsidRPr="000F2009">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270829" w:rsidRPr="000F2009">
        <w:fldChar w:fldCharType="separate"/>
      </w:r>
      <w:r w:rsidR="00270829" w:rsidRPr="000F2009">
        <w:rPr>
          <w:noProof/>
        </w:rPr>
        <w:t>Revie and Normington (2018)</w:t>
      </w:r>
      <w:r w:rsidR="00270829" w:rsidRPr="000F2009">
        <w:fldChar w:fldCharType="end"/>
      </w:r>
      <w:r w:rsidR="000F2009">
        <w:br/>
      </w:r>
      <w:r w:rsidR="006C11D0" w:rsidRPr="000F2009">
        <w:t>Element: GBA-BEE-2-355</w:t>
      </w:r>
    </w:p>
    <w:p w14:paraId="72B576F1" w14:textId="012FC089" w:rsidR="009B3D09" w:rsidRDefault="009B3D09" w:rsidP="00F94FEB">
      <w:pPr>
        <w:tabs>
          <w:tab w:val="left" w:pos="3828"/>
        </w:tabs>
        <w:spacing w:after="180"/>
      </w:pPr>
      <w:r>
        <w:br w:type="page"/>
      </w:r>
    </w:p>
    <w:p w14:paraId="21CDAB58" w14:textId="44E20D57" w:rsidR="009B7717" w:rsidRPr="00B6777B" w:rsidRDefault="009B7717" w:rsidP="00B6777B">
      <w:pPr>
        <w:pStyle w:val="Heading5"/>
      </w:pPr>
      <w:r w:rsidRPr="00B6777B">
        <w:t>Gas composition</w:t>
      </w:r>
    </w:p>
    <w:p w14:paraId="6A330391" w14:textId="4E4A9880" w:rsidR="009B7717" w:rsidRDefault="009B7717" w:rsidP="009B7717">
      <w:pPr>
        <w:pStyle w:val="BodyText"/>
      </w:pPr>
      <w:r>
        <w:t xml:space="preserve">Two desorbed gas samples from the lower Kyalla Formation shales in Shenandoah 1/1A were tested </w:t>
      </w:r>
      <w:r w:rsidR="00636893">
        <w:t xml:space="preserve">with </w:t>
      </w:r>
      <w:r>
        <w:t>gas chromatograph</w:t>
      </w:r>
      <w:r w:rsidR="00636893">
        <w:t>y</w:t>
      </w:r>
      <w:r>
        <w:t xml:space="preserve"> </w:t>
      </w:r>
      <w:r>
        <w:fldChar w:fldCharType="begin"/>
      </w:r>
      <w:r w:rsidR="00E41530">
        <w:instrText xml:space="preserve"> ADDIN EN.CITE &lt;EndNote&gt;&lt;Cite&gt;&lt;Author&gt;Revie&lt;/Author&gt;&lt;Year&gt;2017&lt;/Year&gt;&lt;RecNum&gt;169&lt;/RecNum&gt;&lt;DisplayText&gt;(Revie, 2017a; Falcon Oil and Gas, 2012)&lt;/DisplayText&gt;&lt;record&gt;&lt;rec-number&gt;169&lt;/rec-number&gt;&lt;foreign-keys&gt;&lt;key app="EN" db-id="rd5vdfvs2xptd5ezaf75vdxne2tdrdf55eze" timestamp="1547167062"&gt;169&lt;/key&gt;&lt;/foreign-keys&gt;&lt;ref-type name="Report"&gt;27&lt;/ref-type&gt;&lt;contributors&gt;&lt;authors&gt;&lt;author&gt;Revie, D.&lt;/author&gt;&lt;/authors&gt;&lt;tertiary-authors&gt;&lt;author&gt;Northern Territory Geological Survey&lt;/author&gt;&lt;/tertiary-authors&gt;&lt;/contributors&gt;&lt;titles&gt;&lt;title&gt;Shale analysis methodology of the greater McArthur Basin shale study: a compilation of analytical methodologies used by Weatherford Laboratories (Australia) Pty Ltd. Northern Territory Geological Survey (NTGS) Record 2017-001&lt;/title&gt;&lt;/titles&gt;&lt;pages&gt;50&lt;/pages&gt;&lt;dates&gt;&lt;year&gt;2017&lt;/year&gt;&lt;/dates&gt;&lt;pub-location&gt;Darwin&lt;/pub-location&gt;&lt;urls&gt;&lt;related-urls&gt;&lt;url&gt;https://geoscience.nt.gov.au/gemis/ntgsjspui/handle/1/84278&lt;/url&gt;&lt;/related-urls&gt;&lt;/urls&gt;&lt;access-date&gt;11 January 2019&lt;/access-date&gt;&lt;/record&gt;&lt;/Cite&gt;&lt;Cite&gt;&lt;Author&gt;Falcon Oil and Gas&lt;/Author&gt;&lt;Year&gt;2012&lt;/Year&gt;&lt;RecNum&gt;321&lt;/RecNum&gt;&lt;record&gt;&lt;rec-number&gt;321&lt;/rec-number&gt;&lt;foreign-keys&gt;&lt;key app="EN" db-id="rd5vdfvs2xptd5ezaf75vdxne2tdrdf55eze" timestamp="1556064984"&gt;321&lt;/key&gt;&lt;/foreign-keys&gt;&lt;ref-type name="Unpublished Work"&gt;34&lt;/ref-type&gt;&lt;contributors&gt;&lt;authors&gt;&lt;author&gt;Falcon Oil and Gas,&lt;/author&gt;&lt;/authors&gt;&lt;/contributors&gt;&lt;titles&gt;&lt;title&gt;Well completion report: Shenandoah-1A, EP38, Beetaloo Basin, NT, Australia&lt;/title&gt;&lt;/titles&gt;&lt;dates&gt;&lt;year&gt;2012&lt;/year&gt;&lt;/dates&gt;&lt;urls&gt;&lt;/urls&gt;&lt;/record&gt;&lt;/Cite&gt;&lt;/EndNote&gt;</w:instrText>
      </w:r>
      <w:r>
        <w:fldChar w:fldCharType="separate"/>
      </w:r>
      <w:r w:rsidR="00E41530">
        <w:rPr>
          <w:noProof/>
        </w:rPr>
        <w:t>(Revie, 2017a; Falcon Oil and Gas, 2012)</w:t>
      </w:r>
      <w:r>
        <w:fldChar w:fldCharType="end"/>
      </w:r>
      <w:r>
        <w:t xml:space="preserve">. </w:t>
      </w:r>
      <w:r>
        <w:fldChar w:fldCharType="begin"/>
      </w:r>
      <w:r>
        <w:instrText xml:space="preserve"> REF _Ref535850768 \h </w:instrText>
      </w:r>
      <w:r>
        <w:fldChar w:fldCharType="separate"/>
      </w:r>
      <w:r w:rsidR="00EC3730">
        <w:t xml:space="preserve">Table </w:t>
      </w:r>
      <w:r w:rsidR="00EC3730">
        <w:rPr>
          <w:noProof/>
        </w:rPr>
        <w:t>32</w:t>
      </w:r>
      <w:r>
        <w:fldChar w:fldCharType="end"/>
      </w:r>
      <w:r>
        <w:t xml:space="preserve"> shows</w:t>
      </w:r>
      <w:r w:rsidR="005F281A">
        <w:t xml:space="preserve"> the results of gas composition</w:t>
      </w:r>
      <w:r>
        <w:t xml:space="preserve">. </w:t>
      </w:r>
    </w:p>
    <w:p w14:paraId="421CBF25" w14:textId="3D5F6887" w:rsidR="009B7717" w:rsidRDefault="009B7717" w:rsidP="009B7717">
      <w:pPr>
        <w:pStyle w:val="Caption"/>
      </w:pPr>
      <w:bookmarkStart w:id="275" w:name="_Ref535850768"/>
      <w:bookmarkStart w:id="276" w:name="_Toc445143"/>
      <w:bookmarkStart w:id="277" w:name="_Toc36042517"/>
      <w:r>
        <w:t xml:space="preserve">Table </w:t>
      </w:r>
      <w:r>
        <w:fldChar w:fldCharType="begin"/>
      </w:r>
      <w:r>
        <w:rPr>
          <w:noProof/>
        </w:rPr>
        <w:instrText xml:space="preserve"> SEQ Table \* ARABIC </w:instrText>
      </w:r>
      <w:r>
        <w:fldChar w:fldCharType="separate"/>
      </w:r>
      <w:r w:rsidR="00EC3730">
        <w:rPr>
          <w:noProof/>
        </w:rPr>
        <w:t>32</w:t>
      </w:r>
      <w:r>
        <w:fldChar w:fldCharType="end"/>
      </w:r>
      <w:bookmarkEnd w:id="275"/>
      <w:r>
        <w:t xml:space="preserve"> Integrated contaminant-corrected gas composition of Kyalla Formation shale</w:t>
      </w:r>
      <w:bookmarkEnd w:id="276"/>
      <w:bookmarkEnd w:id="277"/>
    </w:p>
    <w:tbl>
      <w:tblPr>
        <w:tblStyle w:val="TableBAHeaderRow"/>
        <w:tblW w:w="5000" w:type="pct"/>
        <w:tblInd w:w="0" w:type="dxa"/>
        <w:tblLook w:val="04A0" w:firstRow="1" w:lastRow="0" w:firstColumn="1" w:lastColumn="0" w:noHBand="0" w:noVBand="1"/>
      </w:tblPr>
      <w:tblGrid>
        <w:gridCol w:w="1069"/>
        <w:gridCol w:w="1207"/>
        <w:gridCol w:w="1068"/>
        <w:gridCol w:w="1161"/>
        <w:gridCol w:w="1102"/>
        <w:gridCol w:w="1186"/>
        <w:gridCol w:w="1598"/>
        <w:gridCol w:w="1247"/>
      </w:tblGrid>
      <w:tr w:rsidR="009B7717" w14:paraId="1E80E043" w14:textId="77777777" w:rsidTr="00035D6B">
        <w:trPr>
          <w:cnfStyle w:val="100000000000" w:firstRow="1" w:lastRow="0" w:firstColumn="0" w:lastColumn="0" w:oddVBand="0" w:evenVBand="0" w:oddHBand="0" w:evenHBand="0" w:firstRowFirstColumn="0" w:firstRowLastColumn="0" w:lastRowFirstColumn="0" w:lastRowLastColumn="0"/>
          <w:trHeight w:val="303"/>
          <w:tblHeader/>
        </w:trPr>
        <w:tc>
          <w:tcPr>
            <w:tcW w:w="525" w:type="pct"/>
            <w:noWrap/>
            <w:hideMark/>
          </w:tcPr>
          <w:p w14:paraId="63DDD6BD" w14:textId="43B73177" w:rsidR="009B7717" w:rsidRDefault="009B7717" w:rsidP="009B7717">
            <w:pPr>
              <w:pStyle w:val="TableText"/>
            </w:pPr>
            <w:r>
              <w:t>Mid</w:t>
            </w:r>
            <w:r w:rsidR="00C90AD3">
              <w:t>-</w:t>
            </w:r>
            <w:r>
              <w:t>depth (m)</w:t>
            </w:r>
          </w:p>
        </w:tc>
        <w:tc>
          <w:tcPr>
            <w:tcW w:w="685" w:type="pct"/>
            <w:noWrap/>
            <w:hideMark/>
          </w:tcPr>
          <w:p w14:paraId="50840ADE" w14:textId="77777777" w:rsidR="009B7717" w:rsidRDefault="009B7717" w:rsidP="009B7717">
            <w:pPr>
              <w:pStyle w:val="TableText"/>
            </w:pPr>
            <w:r>
              <w:t xml:space="preserve">Methane </w:t>
            </w:r>
            <w:r>
              <w:rPr>
                <w:rFonts w:eastAsiaTheme="majorEastAsia"/>
              </w:rPr>
              <w:t>(mol%)</w:t>
            </w:r>
          </w:p>
        </w:tc>
        <w:tc>
          <w:tcPr>
            <w:tcW w:w="616" w:type="pct"/>
            <w:noWrap/>
            <w:hideMark/>
          </w:tcPr>
          <w:p w14:paraId="74A1CA4D" w14:textId="77777777" w:rsidR="009B7717" w:rsidRDefault="009B7717" w:rsidP="009B7717">
            <w:pPr>
              <w:pStyle w:val="TableText"/>
            </w:pPr>
            <w:r>
              <w:t xml:space="preserve">Ethane </w:t>
            </w:r>
            <w:r>
              <w:rPr>
                <w:rFonts w:eastAsiaTheme="majorEastAsia"/>
              </w:rPr>
              <w:t>(mol%)</w:t>
            </w:r>
          </w:p>
        </w:tc>
        <w:tc>
          <w:tcPr>
            <w:tcW w:w="661" w:type="pct"/>
            <w:noWrap/>
            <w:hideMark/>
          </w:tcPr>
          <w:p w14:paraId="7DDADC23" w14:textId="77777777" w:rsidR="009B7717" w:rsidRDefault="009B7717" w:rsidP="009B7717">
            <w:pPr>
              <w:pStyle w:val="TableText"/>
            </w:pPr>
            <w:r>
              <w:t xml:space="preserve">Propane </w:t>
            </w:r>
            <w:r>
              <w:rPr>
                <w:rFonts w:eastAsiaTheme="majorEastAsia"/>
              </w:rPr>
              <w:t>(mol%)</w:t>
            </w:r>
          </w:p>
        </w:tc>
        <w:tc>
          <w:tcPr>
            <w:tcW w:w="632" w:type="pct"/>
            <w:noWrap/>
            <w:hideMark/>
          </w:tcPr>
          <w:p w14:paraId="503C27C5" w14:textId="77777777" w:rsidR="009B7717" w:rsidRDefault="009B7717" w:rsidP="009B7717">
            <w:pPr>
              <w:pStyle w:val="TableText"/>
            </w:pPr>
            <w:r>
              <w:t xml:space="preserve">Oxygen </w:t>
            </w:r>
            <w:r>
              <w:rPr>
                <w:rFonts w:eastAsiaTheme="majorEastAsia"/>
              </w:rPr>
              <w:t>(mol%)</w:t>
            </w:r>
          </w:p>
        </w:tc>
        <w:tc>
          <w:tcPr>
            <w:tcW w:w="674" w:type="pct"/>
            <w:noWrap/>
            <w:hideMark/>
          </w:tcPr>
          <w:p w14:paraId="2ECE908D" w14:textId="77777777" w:rsidR="009B7717" w:rsidRDefault="009B7717" w:rsidP="009B7717">
            <w:pPr>
              <w:pStyle w:val="TableText"/>
            </w:pPr>
            <w:r>
              <w:t xml:space="preserve">Nitrogen </w:t>
            </w:r>
            <w:r>
              <w:rPr>
                <w:rFonts w:eastAsiaTheme="majorEastAsia"/>
              </w:rPr>
              <w:t>(mol%)</w:t>
            </w:r>
          </w:p>
        </w:tc>
        <w:tc>
          <w:tcPr>
            <w:tcW w:w="503" w:type="pct"/>
            <w:noWrap/>
            <w:hideMark/>
          </w:tcPr>
          <w:p w14:paraId="458C3ED9" w14:textId="77777777" w:rsidR="009B7717" w:rsidRDefault="009B7717" w:rsidP="009B7717">
            <w:pPr>
              <w:pStyle w:val="TableText"/>
            </w:pPr>
            <w:r>
              <w:t xml:space="preserve">Carbon dioxide </w:t>
            </w:r>
            <w:r>
              <w:rPr>
                <w:rFonts w:eastAsiaTheme="majorEastAsia"/>
              </w:rPr>
              <w:t>(mol%)</w:t>
            </w:r>
          </w:p>
        </w:tc>
        <w:tc>
          <w:tcPr>
            <w:tcW w:w="704" w:type="pct"/>
            <w:noWrap/>
            <w:hideMark/>
          </w:tcPr>
          <w:p w14:paraId="3053EB91" w14:textId="77777777" w:rsidR="009B7717" w:rsidRDefault="009B7717" w:rsidP="009B7717">
            <w:pPr>
              <w:pStyle w:val="TableText"/>
            </w:pPr>
            <w:r>
              <w:t xml:space="preserve">Hydrogen </w:t>
            </w:r>
            <w:r>
              <w:rPr>
                <w:rFonts w:eastAsiaTheme="majorEastAsia"/>
              </w:rPr>
              <w:t>(mol%)</w:t>
            </w:r>
          </w:p>
        </w:tc>
      </w:tr>
      <w:tr w:rsidR="009B7717" w14:paraId="21AF55F3" w14:textId="77777777" w:rsidTr="009B7717">
        <w:trPr>
          <w:cnfStyle w:val="000000100000" w:firstRow="0" w:lastRow="0" w:firstColumn="0" w:lastColumn="0" w:oddVBand="0" w:evenVBand="0" w:oddHBand="1" w:evenHBand="0" w:firstRowFirstColumn="0" w:firstRowLastColumn="0" w:lastRowFirstColumn="0" w:lastRowLastColumn="0"/>
          <w:trHeight w:val="303"/>
        </w:trPr>
        <w:tc>
          <w:tcPr>
            <w:tcW w:w="525" w:type="pct"/>
            <w:noWrap/>
            <w:hideMark/>
          </w:tcPr>
          <w:p w14:paraId="512821DC" w14:textId="77777777" w:rsidR="009B7717" w:rsidRDefault="009B7717" w:rsidP="009B7717">
            <w:pPr>
              <w:pStyle w:val="TableText"/>
            </w:pPr>
            <w:r>
              <w:t>1589.8</w:t>
            </w:r>
          </w:p>
        </w:tc>
        <w:tc>
          <w:tcPr>
            <w:tcW w:w="685" w:type="pct"/>
            <w:noWrap/>
            <w:hideMark/>
          </w:tcPr>
          <w:p w14:paraId="0BA7E59E" w14:textId="77777777" w:rsidR="009B7717" w:rsidRDefault="009B7717" w:rsidP="009B7717">
            <w:pPr>
              <w:pStyle w:val="TableText"/>
            </w:pPr>
            <w:r>
              <w:t>40.42</w:t>
            </w:r>
          </w:p>
        </w:tc>
        <w:tc>
          <w:tcPr>
            <w:tcW w:w="616" w:type="pct"/>
            <w:noWrap/>
            <w:hideMark/>
          </w:tcPr>
          <w:p w14:paraId="43209911" w14:textId="77777777" w:rsidR="009B7717" w:rsidRDefault="009B7717" w:rsidP="009B7717">
            <w:pPr>
              <w:pStyle w:val="TableText"/>
            </w:pPr>
            <w:r>
              <w:t>21.23</w:t>
            </w:r>
          </w:p>
        </w:tc>
        <w:tc>
          <w:tcPr>
            <w:tcW w:w="661" w:type="pct"/>
            <w:noWrap/>
            <w:hideMark/>
          </w:tcPr>
          <w:p w14:paraId="549D03A1" w14:textId="77777777" w:rsidR="009B7717" w:rsidRDefault="009B7717" w:rsidP="009B7717">
            <w:pPr>
              <w:pStyle w:val="TableText"/>
            </w:pPr>
            <w:r>
              <w:t>34.14</w:t>
            </w:r>
          </w:p>
        </w:tc>
        <w:tc>
          <w:tcPr>
            <w:tcW w:w="632" w:type="pct"/>
            <w:noWrap/>
            <w:hideMark/>
          </w:tcPr>
          <w:p w14:paraId="26A12B41" w14:textId="77777777" w:rsidR="009B7717" w:rsidRDefault="009B7717" w:rsidP="009B7717">
            <w:pPr>
              <w:pStyle w:val="TableText"/>
            </w:pPr>
            <w:r>
              <w:t>0</w:t>
            </w:r>
          </w:p>
        </w:tc>
        <w:tc>
          <w:tcPr>
            <w:tcW w:w="674" w:type="pct"/>
            <w:noWrap/>
            <w:hideMark/>
          </w:tcPr>
          <w:p w14:paraId="10052872" w14:textId="77777777" w:rsidR="009B7717" w:rsidRDefault="009B7717" w:rsidP="009B7717">
            <w:pPr>
              <w:pStyle w:val="TableText"/>
            </w:pPr>
            <w:r>
              <w:t>0</w:t>
            </w:r>
          </w:p>
        </w:tc>
        <w:tc>
          <w:tcPr>
            <w:tcW w:w="503" w:type="pct"/>
            <w:noWrap/>
            <w:hideMark/>
          </w:tcPr>
          <w:p w14:paraId="30ED49FF" w14:textId="77777777" w:rsidR="009B7717" w:rsidRDefault="009B7717" w:rsidP="009B7717">
            <w:pPr>
              <w:pStyle w:val="TableText"/>
            </w:pPr>
            <w:r>
              <w:t>4.21</w:t>
            </w:r>
          </w:p>
        </w:tc>
        <w:tc>
          <w:tcPr>
            <w:tcW w:w="704" w:type="pct"/>
            <w:noWrap/>
            <w:hideMark/>
          </w:tcPr>
          <w:p w14:paraId="1A3C9867" w14:textId="77777777" w:rsidR="009B7717" w:rsidRDefault="009B7717" w:rsidP="009B7717">
            <w:pPr>
              <w:pStyle w:val="TableText"/>
            </w:pPr>
            <w:r>
              <w:t>0</w:t>
            </w:r>
          </w:p>
        </w:tc>
      </w:tr>
      <w:tr w:rsidR="009B7717" w14:paraId="10A1F731" w14:textId="77777777" w:rsidTr="009B7717">
        <w:trPr>
          <w:cnfStyle w:val="000000010000" w:firstRow="0" w:lastRow="0" w:firstColumn="0" w:lastColumn="0" w:oddVBand="0" w:evenVBand="0" w:oddHBand="0" w:evenHBand="1" w:firstRowFirstColumn="0" w:firstRowLastColumn="0" w:lastRowFirstColumn="0" w:lastRowLastColumn="0"/>
          <w:trHeight w:val="303"/>
        </w:trPr>
        <w:tc>
          <w:tcPr>
            <w:tcW w:w="525" w:type="pct"/>
            <w:noWrap/>
            <w:hideMark/>
          </w:tcPr>
          <w:p w14:paraId="5E811D66" w14:textId="77777777" w:rsidR="009B7717" w:rsidRDefault="009B7717" w:rsidP="009B7717">
            <w:pPr>
              <w:pStyle w:val="TableText"/>
            </w:pPr>
            <w:r>
              <w:t>1592.8</w:t>
            </w:r>
          </w:p>
        </w:tc>
        <w:tc>
          <w:tcPr>
            <w:tcW w:w="685" w:type="pct"/>
            <w:noWrap/>
            <w:hideMark/>
          </w:tcPr>
          <w:p w14:paraId="1A51AEE5" w14:textId="77777777" w:rsidR="009B7717" w:rsidRDefault="009B7717" w:rsidP="009B7717">
            <w:pPr>
              <w:pStyle w:val="TableText"/>
            </w:pPr>
            <w:r>
              <w:t>48.6</w:t>
            </w:r>
          </w:p>
        </w:tc>
        <w:tc>
          <w:tcPr>
            <w:tcW w:w="616" w:type="pct"/>
            <w:noWrap/>
            <w:hideMark/>
          </w:tcPr>
          <w:p w14:paraId="4AAF3CB1" w14:textId="77777777" w:rsidR="009B7717" w:rsidRDefault="009B7717" w:rsidP="009B7717">
            <w:pPr>
              <w:pStyle w:val="TableText"/>
            </w:pPr>
            <w:r>
              <w:t>18.02</w:t>
            </w:r>
          </w:p>
        </w:tc>
        <w:tc>
          <w:tcPr>
            <w:tcW w:w="661" w:type="pct"/>
            <w:noWrap/>
            <w:hideMark/>
          </w:tcPr>
          <w:p w14:paraId="3FB8204D" w14:textId="77777777" w:rsidR="009B7717" w:rsidRDefault="009B7717" w:rsidP="009B7717">
            <w:pPr>
              <w:pStyle w:val="TableText"/>
            </w:pPr>
            <w:r>
              <w:t>30.29</w:t>
            </w:r>
          </w:p>
        </w:tc>
        <w:tc>
          <w:tcPr>
            <w:tcW w:w="632" w:type="pct"/>
            <w:noWrap/>
            <w:hideMark/>
          </w:tcPr>
          <w:p w14:paraId="15BC0730" w14:textId="77777777" w:rsidR="009B7717" w:rsidRDefault="009B7717" w:rsidP="009B7717">
            <w:pPr>
              <w:pStyle w:val="TableText"/>
            </w:pPr>
            <w:r>
              <w:t>0</w:t>
            </w:r>
          </w:p>
        </w:tc>
        <w:tc>
          <w:tcPr>
            <w:tcW w:w="674" w:type="pct"/>
            <w:noWrap/>
            <w:hideMark/>
          </w:tcPr>
          <w:p w14:paraId="696C6E6A" w14:textId="77777777" w:rsidR="009B7717" w:rsidRDefault="009B7717" w:rsidP="009B7717">
            <w:pPr>
              <w:pStyle w:val="TableText"/>
            </w:pPr>
            <w:r>
              <w:t>0</w:t>
            </w:r>
          </w:p>
        </w:tc>
        <w:tc>
          <w:tcPr>
            <w:tcW w:w="503" w:type="pct"/>
            <w:noWrap/>
            <w:hideMark/>
          </w:tcPr>
          <w:p w14:paraId="7FD4B843" w14:textId="77777777" w:rsidR="009B7717" w:rsidRDefault="009B7717" w:rsidP="009B7717">
            <w:pPr>
              <w:pStyle w:val="TableText"/>
            </w:pPr>
            <w:r>
              <w:t>3.08</w:t>
            </w:r>
          </w:p>
        </w:tc>
        <w:tc>
          <w:tcPr>
            <w:tcW w:w="704" w:type="pct"/>
            <w:noWrap/>
            <w:hideMark/>
          </w:tcPr>
          <w:p w14:paraId="1EADE7CA" w14:textId="77777777" w:rsidR="009B7717" w:rsidRDefault="009B7717" w:rsidP="009B7717">
            <w:pPr>
              <w:pStyle w:val="TableText"/>
            </w:pPr>
            <w:r>
              <w:t>0</w:t>
            </w:r>
          </w:p>
        </w:tc>
      </w:tr>
      <w:tr w:rsidR="009B7717" w14:paraId="3B6D49D4" w14:textId="77777777" w:rsidTr="009B7717">
        <w:trPr>
          <w:cnfStyle w:val="000000100000" w:firstRow="0" w:lastRow="0" w:firstColumn="0" w:lastColumn="0" w:oddVBand="0" w:evenVBand="0" w:oddHBand="1" w:evenHBand="0" w:firstRowFirstColumn="0" w:firstRowLastColumn="0" w:lastRowFirstColumn="0" w:lastRowLastColumn="0"/>
          <w:trHeight w:val="318"/>
        </w:trPr>
        <w:tc>
          <w:tcPr>
            <w:tcW w:w="525" w:type="pct"/>
            <w:noWrap/>
            <w:hideMark/>
          </w:tcPr>
          <w:p w14:paraId="3094DF3B" w14:textId="77777777" w:rsidR="009B7717" w:rsidRDefault="009B7717" w:rsidP="009B7717">
            <w:pPr>
              <w:pStyle w:val="TableText"/>
            </w:pPr>
            <w:r>
              <w:t xml:space="preserve">Average </w:t>
            </w:r>
          </w:p>
        </w:tc>
        <w:tc>
          <w:tcPr>
            <w:tcW w:w="685" w:type="pct"/>
            <w:noWrap/>
            <w:hideMark/>
          </w:tcPr>
          <w:p w14:paraId="5A449866" w14:textId="77777777" w:rsidR="009B7717" w:rsidRDefault="009B7717" w:rsidP="009B7717">
            <w:pPr>
              <w:pStyle w:val="TableText"/>
            </w:pPr>
            <w:r>
              <w:t>44.51</w:t>
            </w:r>
          </w:p>
        </w:tc>
        <w:tc>
          <w:tcPr>
            <w:tcW w:w="616" w:type="pct"/>
            <w:noWrap/>
            <w:hideMark/>
          </w:tcPr>
          <w:p w14:paraId="14976337" w14:textId="77777777" w:rsidR="009B7717" w:rsidRDefault="009B7717" w:rsidP="009B7717">
            <w:pPr>
              <w:pStyle w:val="TableText"/>
            </w:pPr>
            <w:r>
              <w:t>19.63</w:t>
            </w:r>
          </w:p>
        </w:tc>
        <w:tc>
          <w:tcPr>
            <w:tcW w:w="661" w:type="pct"/>
            <w:noWrap/>
            <w:hideMark/>
          </w:tcPr>
          <w:p w14:paraId="0EC5E683" w14:textId="77777777" w:rsidR="009B7717" w:rsidRDefault="009B7717" w:rsidP="009B7717">
            <w:pPr>
              <w:pStyle w:val="TableText"/>
            </w:pPr>
            <w:r>
              <w:t>32.22</w:t>
            </w:r>
          </w:p>
        </w:tc>
        <w:tc>
          <w:tcPr>
            <w:tcW w:w="632" w:type="pct"/>
            <w:noWrap/>
            <w:hideMark/>
          </w:tcPr>
          <w:p w14:paraId="5928E589" w14:textId="77777777" w:rsidR="009B7717" w:rsidRDefault="009B7717" w:rsidP="009B7717">
            <w:pPr>
              <w:pStyle w:val="TableText"/>
            </w:pPr>
            <w:r>
              <w:t>0</w:t>
            </w:r>
          </w:p>
        </w:tc>
        <w:tc>
          <w:tcPr>
            <w:tcW w:w="674" w:type="pct"/>
            <w:noWrap/>
            <w:hideMark/>
          </w:tcPr>
          <w:p w14:paraId="10FAB095" w14:textId="77777777" w:rsidR="009B7717" w:rsidRDefault="009B7717" w:rsidP="009B7717">
            <w:pPr>
              <w:pStyle w:val="TableText"/>
            </w:pPr>
            <w:r>
              <w:t>0</w:t>
            </w:r>
          </w:p>
        </w:tc>
        <w:tc>
          <w:tcPr>
            <w:tcW w:w="503" w:type="pct"/>
            <w:noWrap/>
            <w:hideMark/>
          </w:tcPr>
          <w:p w14:paraId="7C55089C" w14:textId="77777777" w:rsidR="009B7717" w:rsidRDefault="009B7717" w:rsidP="009B7717">
            <w:pPr>
              <w:pStyle w:val="TableText"/>
            </w:pPr>
            <w:r>
              <w:t>3.65</w:t>
            </w:r>
          </w:p>
        </w:tc>
        <w:tc>
          <w:tcPr>
            <w:tcW w:w="704" w:type="pct"/>
            <w:noWrap/>
            <w:hideMark/>
          </w:tcPr>
          <w:p w14:paraId="6538499F" w14:textId="77777777" w:rsidR="009B7717" w:rsidRDefault="009B7717" w:rsidP="009B7717">
            <w:pPr>
              <w:pStyle w:val="TableText"/>
            </w:pPr>
            <w:r>
              <w:t>0</w:t>
            </w:r>
          </w:p>
        </w:tc>
      </w:tr>
    </w:tbl>
    <w:p w14:paraId="691733E4" w14:textId="36CCD446" w:rsidR="009B7717" w:rsidRDefault="009B7717" w:rsidP="000F2009">
      <w:pPr>
        <w:pStyle w:val="SourceornoteforTableorFigure"/>
      </w:pPr>
      <w:r>
        <w:t>mol% = molar fraction of total gas component</w:t>
      </w:r>
      <w:r w:rsidR="000F2009">
        <w:br/>
      </w:r>
      <w:r w:rsidR="00F94FEB">
        <w:t xml:space="preserve">Source: </w:t>
      </w:r>
      <w:r>
        <w:fldChar w:fldCharType="begin"/>
      </w:r>
      <w:r w:rsidR="002A5EAA">
        <w:instrText xml:space="preserve"> ADDIN EN.CITE &lt;EndNote&gt;&lt;Cite AuthorYear="1"&gt;&lt;Author&gt;Falcon Oil and Gas&lt;/Author&gt;&lt;Year&gt;2012&lt;/Year&gt;&lt;RecNum&gt;321&lt;/RecNum&gt;&lt;DisplayText&gt;Falcon Oil and Gas (2012)&lt;/DisplayText&gt;&lt;record&gt;&lt;rec-number&gt;321&lt;/rec-number&gt;&lt;foreign-keys&gt;&lt;key app="EN" db-id="rd5vdfvs2xptd5ezaf75vdxne2tdrdf55eze" timestamp="1556064984"&gt;321&lt;/key&gt;&lt;/foreign-keys&gt;&lt;ref-type name="Unpublished Work"&gt;34&lt;/ref-type&gt;&lt;contributors&gt;&lt;authors&gt;&lt;author&gt;Falcon Oil and Gas,&lt;/author&gt;&lt;/authors&gt;&lt;/contributors&gt;&lt;titles&gt;&lt;title&gt;Well completion report: Shenandoah-1A, EP38, Beetaloo Basin, NT, Australia&lt;/title&gt;&lt;/titles&gt;&lt;dates&gt;&lt;year&gt;2012&lt;/year&gt;&lt;/dates&gt;&lt;urls&gt;&lt;/urls&gt;&lt;/record&gt;&lt;/Cite&gt;&lt;/EndNote&gt;</w:instrText>
      </w:r>
      <w:r>
        <w:fldChar w:fldCharType="separate"/>
      </w:r>
      <w:r>
        <w:rPr>
          <w:noProof/>
        </w:rPr>
        <w:t>Falcon Oil and Gas (2012)</w:t>
      </w:r>
      <w:r>
        <w:fldChar w:fldCharType="end"/>
      </w:r>
      <w:r w:rsidR="000F2009">
        <w:br/>
      </w:r>
      <w:r w:rsidR="00F94FEB">
        <w:t xml:space="preserve">Data: </w:t>
      </w:r>
      <w:r w:rsidR="00F94FEB">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F94FEB">
        <w:fldChar w:fldCharType="separate"/>
      </w:r>
      <w:r w:rsidR="00F94FEB">
        <w:rPr>
          <w:noProof/>
        </w:rPr>
        <w:t>Revie and Normington (2018)</w:t>
      </w:r>
      <w:r w:rsidR="00F94FEB">
        <w:fldChar w:fldCharType="end"/>
      </w:r>
    </w:p>
    <w:p w14:paraId="3A2EA777" w14:textId="55BA2274" w:rsidR="009B7717" w:rsidRDefault="00142949" w:rsidP="009B7717">
      <w:pPr>
        <w:pStyle w:val="BodyText"/>
        <w:rPr>
          <w:rFonts w:asciiTheme="minorHAnsi" w:eastAsiaTheme="majorEastAsia" w:hAnsiTheme="minorHAnsi" w:cs="Arial"/>
        </w:rPr>
      </w:pPr>
      <w:r w:rsidRPr="00142949">
        <w:t>Mud logging</w:t>
      </w:r>
      <w:r w:rsidR="00A2348B">
        <w:t xml:space="preserve"> </w:t>
      </w:r>
      <w:r w:rsidRPr="00142949">
        <w:t xml:space="preserve">entails gathering qualitative and semi-quantitative data from hydrocarbon gas detectors that record the level of natural gas </w:t>
      </w:r>
      <w:r w:rsidR="00A2348B">
        <w:t>returned to the surface in the drilling fluid</w:t>
      </w:r>
      <w:r w:rsidR="008A2018">
        <w:t xml:space="preserve"> (mud)</w:t>
      </w:r>
      <w:r w:rsidRPr="00142949">
        <w:t>. Chromatographs are used to determine the chemical makeup of the gas</w:t>
      </w:r>
      <w:r>
        <w:t xml:space="preserve"> by</w:t>
      </w:r>
      <w:r w:rsidR="009B7717">
        <w:rPr>
          <w:rFonts w:asciiTheme="minorHAnsi" w:eastAsiaTheme="majorEastAsia" w:hAnsiTheme="minorHAnsi" w:cs="Arial"/>
        </w:rPr>
        <w:t xml:space="preserve"> </w:t>
      </w:r>
      <w:r>
        <w:rPr>
          <w:rFonts w:asciiTheme="minorHAnsi" w:eastAsiaTheme="majorEastAsia" w:hAnsiTheme="minorHAnsi" w:cs="Arial"/>
        </w:rPr>
        <w:t xml:space="preserve">separating </w:t>
      </w:r>
      <w:r w:rsidR="009B7717">
        <w:rPr>
          <w:rFonts w:asciiTheme="minorHAnsi" w:eastAsiaTheme="majorEastAsia" w:hAnsiTheme="minorHAnsi" w:cs="Arial"/>
        </w:rPr>
        <w:t xml:space="preserve">the gas stream into fractions according to molecular weight. </w:t>
      </w:r>
      <w:r w:rsidR="00A2348B">
        <w:rPr>
          <w:rFonts w:asciiTheme="minorHAnsi" w:eastAsiaTheme="majorEastAsia" w:hAnsiTheme="minorHAnsi" w:cs="Arial"/>
        </w:rPr>
        <w:fldChar w:fldCharType="begin"/>
      </w:r>
      <w:r w:rsidR="00A2348B">
        <w:rPr>
          <w:rFonts w:asciiTheme="minorHAnsi" w:eastAsiaTheme="majorEastAsia" w:hAnsiTheme="minorHAnsi" w:cs="Arial"/>
        </w:rPr>
        <w:instrText xml:space="preserve"> REF _Ref535851165 \h </w:instrText>
      </w:r>
      <w:r w:rsidR="00A2348B">
        <w:rPr>
          <w:rFonts w:asciiTheme="minorHAnsi" w:eastAsiaTheme="majorEastAsia" w:hAnsiTheme="minorHAnsi" w:cs="Arial"/>
        </w:rPr>
      </w:r>
      <w:r w:rsidR="00A2348B">
        <w:rPr>
          <w:rFonts w:asciiTheme="minorHAnsi" w:eastAsiaTheme="majorEastAsia" w:hAnsiTheme="minorHAnsi" w:cs="Arial"/>
        </w:rPr>
        <w:fldChar w:fldCharType="separate"/>
      </w:r>
      <w:r w:rsidR="00EC3730">
        <w:t xml:space="preserve">Table </w:t>
      </w:r>
      <w:r w:rsidR="00EC3730">
        <w:rPr>
          <w:noProof/>
        </w:rPr>
        <w:t>33</w:t>
      </w:r>
      <w:r w:rsidR="00A2348B">
        <w:rPr>
          <w:rFonts w:asciiTheme="minorHAnsi" w:eastAsiaTheme="majorEastAsia" w:hAnsiTheme="minorHAnsi" w:cs="Arial"/>
        </w:rPr>
        <w:fldChar w:fldCharType="end"/>
      </w:r>
      <w:r w:rsidR="00A2348B">
        <w:rPr>
          <w:rFonts w:asciiTheme="minorHAnsi" w:eastAsiaTheme="majorEastAsia" w:hAnsiTheme="minorHAnsi" w:cs="Arial"/>
        </w:rPr>
        <w:t xml:space="preserve"> shows the averaged hydrocarbon (gas) comp</w:t>
      </w:r>
      <w:r w:rsidR="005F281A">
        <w:rPr>
          <w:rFonts w:asciiTheme="minorHAnsi" w:eastAsiaTheme="majorEastAsia" w:hAnsiTheme="minorHAnsi" w:cs="Arial"/>
        </w:rPr>
        <w:t>osition</w:t>
      </w:r>
      <w:r w:rsidR="00A2348B">
        <w:rPr>
          <w:rFonts w:asciiTheme="minorHAnsi" w:eastAsiaTheme="majorEastAsia" w:hAnsiTheme="minorHAnsi" w:cs="Arial"/>
        </w:rPr>
        <w:t xml:space="preserve"> of the Kyalla Formation from mud logging data in the Beetaloo Sub-basin </w:t>
      </w:r>
      <w:r w:rsidR="00A2348B">
        <w:rPr>
          <w:rFonts w:asciiTheme="minorHAnsi" w:eastAsiaTheme="majorEastAsia" w:hAnsiTheme="minorHAnsi" w:cs="Arial"/>
        </w:rPr>
        <w:fldChar w:fldCharType="begin">
          <w:fldData xml:space="preserve">PEVuZE5vdGU+PENpdGU+PEF1dGhvcj5PcmlnaW4gRW5lcmd5PC9BdXRob3I+PFllYXI+MjAxNTwv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</w:fldData>
        </w:fldChar>
      </w:r>
      <w:r w:rsidR="00E41530">
        <w:rPr>
          <w:rFonts w:asciiTheme="minorHAnsi" w:eastAsiaTheme="majorEastAsia" w:hAnsiTheme="minorHAnsi" w:cs="Arial"/>
        </w:rPr>
        <w:instrText xml:space="preserve"> ADDIN EN.CITE </w:instrText>
      </w:r>
      <w:r w:rsidR="00E41530">
        <w:rPr>
          <w:rFonts w:asciiTheme="minorHAnsi" w:eastAsiaTheme="majorEastAsia" w:hAnsiTheme="minorHAnsi" w:cs="Arial"/>
        </w:rPr>
        <w:fldChar w:fldCharType="begin">
          <w:fldData xml:space="preserve">PEVuZE5vdGU+PENpdGU+PEF1dGhvcj5PcmlnaW4gRW5lcmd5PC9BdXRob3I+PFllYXI+MjAxNTwv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</w:fldData>
        </w:fldChar>
      </w:r>
      <w:r w:rsidR="00E41530">
        <w:rPr>
          <w:rFonts w:asciiTheme="minorHAnsi" w:eastAsiaTheme="majorEastAsia" w:hAnsiTheme="minorHAnsi" w:cs="Arial"/>
        </w:rPr>
        <w:instrText xml:space="preserve"> ADDIN EN.CITE.DATA </w:instrText>
      </w:r>
      <w:r w:rsidR="00E41530">
        <w:rPr>
          <w:rFonts w:asciiTheme="minorHAnsi" w:eastAsiaTheme="majorEastAsia" w:hAnsiTheme="minorHAnsi" w:cs="Arial"/>
        </w:rPr>
      </w:r>
      <w:r w:rsidR="00E41530">
        <w:rPr>
          <w:rFonts w:asciiTheme="minorHAnsi" w:eastAsiaTheme="majorEastAsia" w:hAnsiTheme="minorHAnsi" w:cs="Arial"/>
        </w:rPr>
        <w:fldChar w:fldCharType="end"/>
      </w:r>
      <w:r w:rsidR="00A2348B">
        <w:rPr>
          <w:rFonts w:asciiTheme="minorHAnsi" w:eastAsiaTheme="majorEastAsia" w:hAnsiTheme="minorHAnsi" w:cs="Arial"/>
        </w:rPr>
      </w:r>
      <w:r w:rsidR="00A2348B">
        <w:rPr>
          <w:rFonts w:asciiTheme="minorHAnsi" w:eastAsiaTheme="majorEastAsia" w:hAnsiTheme="minorHAnsi" w:cs="Arial"/>
        </w:rPr>
        <w:fldChar w:fldCharType="separate"/>
      </w:r>
      <w:r w:rsidR="00E41530">
        <w:rPr>
          <w:rFonts w:asciiTheme="minorHAnsi" w:eastAsiaTheme="majorEastAsia" w:hAnsiTheme="minorHAnsi" w:cs="Arial"/>
          <w:noProof/>
        </w:rPr>
        <w:t>(Origin Energy, 2015b, 2015a, 2016a; Santos Ltd, 2014; Falcon Oil and Gas, 2012)</w:t>
      </w:r>
      <w:r w:rsidR="00A2348B">
        <w:rPr>
          <w:rFonts w:asciiTheme="minorHAnsi" w:eastAsiaTheme="majorEastAsia" w:hAnsiTheme="minorHAnsi" w:cs="Arial"/>
        </w:rPr>
        <w:fldChar w:fldCharType="end"/>
      </w:r>
      <w:r w:rsidR="00A2348B">
        <w:rPr>
          <w:rFonts w:asciiTheme="minorHAnsi" w:eastAsiaTheme="majorEastAsia" w:hAnsiTheme="minorHAnsi" w:cs="Arial"/>
        </w:rPr>
        <w:t>.</w:t>
      </w:r>
    </w:p>
    <w:p w14:paraId="4DB34237" w14:textId="68595715" w:rsidR="000A41AF" w:rsidRDefault="000A41AF" w:rsidP="000F2009">
      <w:pPr>
        <w:pStyle w:val="Figures"/>
        <w:rPr>
          <w:rFonts w:eastAsiaTheme="majorEastAsia"/>
        </w:rPr>
      </w:pPr>
      <w:r>
        <w:rPr>
          <w:noProof/>
        </w:rPr>
        <w:drawing>
          <wp:inline distT="0" distB="0" distL="0" distR="0" wp14:anchorId="2538D528" wp14:editId="327DB232">
            <wp:extent cx="4435469" cy="3895725"/>
            <wp:effectExtent l="0" t="0" r="3810" b="0"/>
            <wp:docPr id="514827581" name="Picture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1"/>
                    <pic:cNvPicPr/>
                  </pic:nvPicPr>
                  <pic:blipFill>
                    <a:blip r:embed="rId100">
                      <a:extLst>
                        <a:ext uri="{28A0092B-C50C-407E-A947-70E740481C1C}">
                          <a14:useLocalDpi xmlns:a14="http://schemas.microsoft.com/office/drawing/2010/main" val="0"/>
                        </a:ext>
                      </a:extLst>
                    </a:blip>
                    <a:stretch>
                      <a:fillRect/>
                    </a:stretch>
                  </pic:blipFill>
                  <pic:spPr>
                    <a:xfrm>
                      <a:off x="0" y="0"/>
                      <a:ext cx="4435469" cy="3895725"/>
                    </a:xfrm>
                    <a:prstGeom prst="rect">
                      <a:avLst/>
                    </a:prstGeom>
                  </pic:spPr>
                </pic:pic>
              </a:graphicData>
            </a:graphic>
          </wp:inline>
        </w:drawing>
      </w:r>
    </w:p>
    <w:p w14:paraId="07A85527" w14:textId="50FA08D7" w:rsidR="003E1CB6" w:rsidRDefault="003E1CB6" w:rsidP="003E1CB6">
      <w:pPr>
        <w:pStyle w:val="Caption"/>
      </w:pPr>
      <w:bookmarkStart w:id="278" w:name="_Ref7521268"/>
      <w:bookmarkStart w:id="279" w:name="_Toc36042464"/>
      <w:r>
        <w:t xml:space="preserve">Figure </w:t>
      </w:r>
      <w:r w:rsidR="00A50252">
        <w:rPr>
          <w:noProof/>
        </w:rPr>
        <w:fldChar w:fldCharType="begin"/>
      </w:r>
      <w:r w:rsidR="00A50252">
        <w:rPr>
          <w:noProof/>
        </w:rPr>
        <w:instrText xml:space="preserve"> SEQ Figure \* ARABIC </w:instrText>
      </w:r>
      <w:r w:rsidR="00A50252">
        <w:rPr>
          <w:noProof/>
        </w:rPr>
        <w:fldChar w:fldCharType="separate"/>
      </w:r>
      <w:r w:rsidR="00EC3730">
        <w:rPr>
          <w:noProof/>
        </w:rPr>
        <w:t>39</w:t>
      </w:r>
      <w:r w:rsidR="00A50252">
        <w:rPr>
          <w:noProof/>
        </w:rPr>
        <w:fldChar w:fldCharType="end"/>
      </w:r>
      <w:bookmarkEnd w:id="278"/>
      <w:r>
        <w:t xml:space="preserve"> Kyalla Formation mud gas data for a) Amungee NW-1 and b) Beetaloo W1</w:t>
      </w:r>
      <w:bookmarkEnd w:id="279"/>
    </w:p>
    <w:p w14:paraId="4E0DA0FF" w14:textId="7AE95C4C" w:rsidR="003E1CB6" w:rsidRPr="009B7717" w:rsidRDefault="003E1CB6" w:rsidP="000F2009">
      <w:pPr>
        <w:pStyle w:val="SourceornoteforTableorFigure"/>
      </w:pPr>
      <w:r w:rsidRPr="000F2009">
        <w:t>ppm = parts per million</w:t>
      </w:r>
      <w:r w:rsidR="000F2009">
        <w:br/>
      </w:r>
      <w:r w:rsidRPr="000F2009">
        <w:t xml:space="preserve">Data: </w:t>
      </w:r>
      <w:r w:rsidR="00270829" w:rsidRPr="000F2009">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270829" w:rsidRPr="000F2009">
        <w:fldChar w:fldCharType="separate"/>
      </w:r>
      <w:r w:rsidR="00270829" w:rsidRPr="000F2009">
        <w:rPr>
          <w:noProof/>
        </w:rPr>
        <w:t>Revie and Normington (2018)</w:t>
      </w:r>
      <w:r w:rsidR="00270829" w:rsidRPr="000F2009">
        <w:fldChar w:fldCharType="end"/>
      </w:r>
      <w:r w:rsidR="000F2009">
        <w:br/>
      </w:r>
      <w:r>
        <w:t>Element: GBA-BEE</w:t>
      </w:r>
      <w:r w:rsidR="00507C51">
        <w:t>-2-198</w:t>
      </w:r>
    </w:p>
    <w:p w14:paraId="2ADB60D1" w14:textId="00067079" w:rsidR="009B7717" w:rsidRDefault="009B7717" w:rsidP="009B7717">
      <w:pPr>
        <w:pStyle w:val="Caption"/>
      </w:pPr>
      <w:bookmarkStart w:id="280" w:name="_Ref535851165"/>
      <w:bookmarkStart w:id="281" w:name="_Toc445144"/>
      <w:bookmarkStart w:id="282" w:name="_Toc36042518"/>
      <w:r>
        <w:t xml:space="preserve">Table </w:t>
      </w:r>
      <w:r>
        <w:fldChar w:fldCharType="begin"/>
      </w:r>
      <w:r>
        <w:rPr>
          <w:noProof/>
        </w:rPr>
        <w:instrText xml:space="preserve"> SEQ Table \* ARABIC </w:instrText>
      </w:r>
      <w:r>
        <w:fldChar w:fldCharType="separate"/>
      </w:r>
      <w:r w:rsidR="00EC3730">
        <w:rPr>
          <w:noProof/>
        </w:rPr>
        <w:t>33</w:t>
      </w:r>
      <w:r>
        <w:fldChar w:fldCharType="end"/>
      </w:r>
      <w:bookmarkEnd w:id="280"/>
      <w:r>
        <w:t xml:space="preserve"> </w:t>
      </w:r>
      <w:r>
        <w:rPr>
          <w:rFonts w:asciiTheme="minorHAnsi" w:eastAsiaTheme="majorEastAsia" w:hAnsiTheme="minorHAnsi" w:cs="Arial"/>
          <w:szCs w:val="20"/>
        </w:rPr>
        <w:t>Averaged hydrocarbon (gas) compositions (mole %) of the whole Kyalla Formation derived from mud logging data in the Beetaloo Sub-basin</w:t>
      </w:r>
      <w:bookmarkEnd w:id="281"/>
      <w:bookmarkEnd w:id="282"/>
    </w:p>
    <w:tbl>
      <w:tblPr>
        <w:tblStyle w:val="TableBAHeaderRow"/>
        <w:tblW w:w="0" w:type="auto"/>
        <w:tblLook w:val="04A0" w:firstRow="1" w:lastRow="0" w:firstColumn="1" w:lastColumn="0" w:noHBand="0" w:noVBand="1"/>
      </w:tblPr>
      <w:tblGrid>
        <w:gridCol w:w="1357"/>
        <w:gridCol w:w="1159"/>
        <w:gridCol w:w="986"/>
        <w:gridCol w:w="1101"/>
        <w:gridCol w:w="1229"/>
        <w:gridCol w:w="1164"/>
        <w:gridCol w:w="1328"/>
        <w:gridCol w:w="1257"/>
      </w:tblGrid>
      <w:tr w:rsidR="009B7717" w14:paraId="6245A1FE" w14:textId="77777777" w:rsidTr="00035D6B">
        <w:trPr>
          <w:cnfStyle w:val="100000000000" w:firstRow="1" w:lastRow="0" w:firstColumn="0" w:lastColumn="0" w:oddVBand="0" w:evenVBand="0" w:oddHBand="0" w:evenHBand="0" w:firstRowFirstColumn="0" w:firstRowLastColumn="0" w:lastRowFirstColumn="0" w:lastRowLastColumn="0"/>
          <w:trHeight w:val="443"/>
          <w:tblHeader/>
        </w:trPr>
        <w:tc>
          <w:tcPr>
            <w:tcW w:w="0" w:type="auto"/>
            <w:noWrap/>
            <w:hideMark/>
          </w:tcPr>
          <w:p w14:paraId="3D1DEA92" w14:textId="77777777" w:rsidR="009B7717" w:rsidRDefault="009B7717" w:rsidP="009B7717">
            <w:pPr>
              <w:pStyle w:val="TableText"/>
            </w:pPr>
            <w:r>
              <w:t>Well</w:t>
            </w:r>
          </w:p>
        </w:tc>
        <w:tc>
          <w:tcPr>
            <w:tcW w:w="0" w:type="auto"/>
            <w:noWrap/>
            <w:hideMark/>
          </w:tcPr>
          <w:p w14:paraId="3FBCC92B" w14:textId="77777777" w:rsidR="009B7717" w:rsidRDefault="009B7717" w:rsidP="009B7717">
            <w:pPr>
              <w:pStyle w:val="TableText"/>
            </w:pPr>
            <w:r>
              <w:t xml:space="preserve">Methane </w:t>
            </w:r>
            <w:r>
              <w:rPr>
                <w:rFonts w:eastAsiaTheme="majorEastAsia"/>
              </w:rPr>
              <w:t>(%)</w:t>
            </w:r>
          </w:p>
        </w:tc>
        <w:tc>
          <w:tcPr>
            <w:tcW w:w="0" w:type="auto"/>
            <w:noWrap/>
            <w:hideMark/>
          </w:tcPr>
          <w:p w14:paraId="487E4033" w14:textId="77777777" w:rsidR="009B7717" w:rsidRDefault="009B7717" w:rsidP="009B7717">
            <w:pPr>
              <w:pStyle w:val="TableText"/>
            </w:pPr>
            <w:r>
              <w:t xml:space="preserve">Ethane </w:t>
            </w:r>
            <w:r>
              <w:rPr>
                <w:rFonts w:eastAsiaTheme="majorEastAsia"/>
              </w:rPr>
              <w:t>(%)</w:t>
            </w:r>
          </w:p>
        </w:tc>
        <w:tc>
          <w:tcPr>
            <w:tcW w:w="0" w:type="auto"/>
            <w:noWrap/>
            <w:hideMark/>
          </w:tcPr>
          <w:p w14:paraId="2E71CC9B" w14:textId="77777777" w:rsidR="009B7717" w:rsidRDefault="009B7717" w:rsidP="009B7717">
            <w:pPr>
              <w:pStyle w:val="TableText"/>
            </w:pPr>
            <w:r>
              <w:t xml:space="preserve">Propane </w:t>
            </w:r>
            <w:r>
              <w:rPr>
                <w:rFonts w:eastAsiaTheme="majorEastAsia"/>
              </w:rPr>
              <w:t>(%)</w:t>
            </w:r>
          </w:p>
        </w:tc>
        <w:tc>
          <w:tcPr>
            <w:tcW w:w="0" w:type="auto"/>
            <w:noWrap/>
            <w:hideMark/>
          </w:tcPr>
          <w:p w14:paraId="5EC3153F" w14:textId="77777777" w:rsidR="009B7717" w:rsidRDefault="009B7717" w:rsidP="009B7717">
            <w:pPr>
              <w:pStyle w:val="TableText"/>
            </w:pPr>
            <w:r>
              <w:t xml:space="preserve">Isobutane </w:t>
            </w:r>
            <w:r>
              <w:rPr>
                <w:rFonts w:eastAsiaTheme="majorEastAsia"/>
              </w:rPr>
              <w:t>(%)</w:t>
            </w:r>
          </w:p>
        </w:tc>
        <w:tc>
          <w:tcPr>
            <w:tcW w:w="0" w:type="auto"/>
            <w:noWrap/>
            <w:hideMark/>
          </w:tcPr>
          <w:p w14:paraId="7D1301E7" w14:textId="77777777" w:rsidR="009B7717" w:rsidRDefault="009B7717" w:rsidP="009B7717">
            <w:pPr>
              <w:pStyle w:val="TableText"/>
            </w:pPr>
            <w:r>
              <w:t xml:space="preserve">n-Butane </w:t>
            </w:r>
            <w:r>
              <w:rPr>
                <w:rFonts w:eastAsiaTheme="majorEastAsia"/>
              </w:rPr>
              <w:t>(%)</w:t>
            </w:r>
          </w:p>
        </w:tc>
        <w:tc>
          <w:tcPr>
            <w:tcW w:w="0" w:type="auto"/>
            <w:noWrap/>
            <w:hideMark/>
          </w:tcPr>
          <w:p w14:paraId="5D3CE9F6" w14:textId="77777777" w:rsidR="009B7717" w:rsidRDefault="009B7717" w:rsidP="009B7717">
            <w:pPr>
              <w:pStyle w:val="TableText"/>
            </w:pPr>
            <w:r>
              <w:t xml:space="preserve">Isopentane </w:t>
            </w:r>
            <w:r>
              <w:rPr>
                <w:rFonts w:eastAsiaTheme="majorEastAsia"/>
              </w:rPr>
              <w:t>(%)</w:t>
            </w:r>
          </w:p>
        </w:tc>
        <w:tc>
          <w:tcPr>
            <w:tcW w:w="0" w:type="auto"/>
            <w:noWrap/>
            <w:hideMark/>
          </w:tcPr>
          <w:p w14:paraId="04E863B4" w14:textId="77777777" w:rsidR="009B7717" w:rsidRDefault="009B7717" w:rsidP="009B7717">
            <w:pPr>
              <w:pStyle w:val="TableText"/>
            </w:pPr>
            <w:r>
              <w:t xml:space="preserve">n-Pentane </w:t>
            </w:r>
            <w:r>
              <w:rPr>
                <w:rFonts w:eastAsiaTheme="majorEastAsia"/>
              </w:rPr>
              <w:t>(%)</w:t>
            </w:r>
          </w:p>
        </w:tc>
      </w:tr>
      <w:tr w:rsidR="009B7717" w14:paraId="654A8064" w14:textId="77777777" w:rsidTr="009B7717">
        <w:trPr>
          <w:cnfStyle w:val="000000100000" w:firstRow="0" w:lastRow="0" w:firstColumn="0" w:lastColumn="0" w:oddVBand="0" w:evenVBand="0" w:oddHBand="1" w:evenHBand="0" w:firstRowFirstColumn="0" w:firstRowLastColumn="0" w:lastRowFirstColumn="0" w:lastRowLastColumn="0"/>
          <w:trHeight w:val="306"/>
        </w:trPr>
        <w:tc>
          <w:tcPr>
            <w:tcW w:w="0" w:type="auto"/>
            <w:noWrap/>
            <w:hideMark/>
          </w:tcPr>
          <w:p w14:paraId="2464708E" w14:textId="77777777" w:rsidR="009B7717" w:rsidRDefault="009B7717" w:rsidP="009B7717">
            <w:pPr>
              <w:pStyle w:val="TableText"/>
              <w:rPr>
                <w:color w:val="0D0D0D" w:themeColor="text1" w:themeTint="F2"/>
              </w:rPr>
            </w:pPr>
            <w:r>
              <w:rPr>
                <w:color w:val="0D0D0D" w:themeColor="text1" w:themeTint="F2"/>
              </w:rPr>
              <w:t>Kalala S1</w:t>
            </w:r>
          </w:p>
        </w:tc>
        <w:tc>
          <w:tcPr>
            <w:tcW w:w="0" w:type="auto"/>
            <w:noWrap/>
            <w:hideMark/>
          </w:tcPr>
          <w:p w14:paraId="3C3EC4EA" w14:textId="77777777" w:rsidR="009B7717" w:rsidRDefault="009B7717" w:rsidP="009B7717">
            <w:pPr>
              <w:pStyle w:val="TableText"/>
              <w:rPr>
                <w:color w:val="0D0D0D" w:themeColor="text1" w:themeTint="F2"/>
              </w:rPr>
            </w:pPr>
            <w:r>
              <w:rPr>
                <w:color w:val="0D0D0D" w:themeColor="text1" w:themeTint="F2"/>
              </w:rPr>
              <w:t>62.01</w:t>
            </w:r>
          </w:p>
        </w:tc>
        <w:tc>
          <w:tcPr>
            <w:tcW w:w="0" w:type="auto"/>
            <w:noWrap/>
            <w:hideMark/>
          </w:tcPr>
          <w:p w14:paraId="4F1509DE" w14:textId="77777777" w:rsidR="009B7717" w:rsidRDefault="009B7717" w:rsidP="009B7717">
            <w:pPr>
              <w:pStyle w:val="TableText"/>
              <w:rPr>
                <w:color w:val="0D0D0D" w:themeColor="text1" w:themeTint="F2"/>
              </w:rPr>
            </w:pPr>
            <w:r>
              <w:rPr>
                <w:color w:val="0D0D0D" w:themeColor="text1" w:themeTint="F2"/>
              </w:rPr>
              <w:t>18.69</w:t>
            </w:r>
          </w:p>
        </w:tc>
        <w:tc>
          <w:tcPr>
            <w:tcW w:w="0" w:type="auto"/>
            <w:noWrap/>
            <w:hideMark/>
          </w:tcPr>
          <w:p w14:paraId="752860B6" w14:textId="77777777" w:rsidR="009B7717" w:rsidRDefault="009B7717" w:rsidP="009B7717">
            <w:pPr>
              <w:pStyle w:val="TableText"/>
              <w:rPr>
                <w:color w:val="0D0D0D" w:themeColor="text1" w:themeTint="F2"/>
              </w:rPr>
            </w:pPr>
            <w:r>
              <w:rPr>
                <w:color w:val="0D0D0D" w:themeColor="text1" w:themeTint="F2"/>
              </w:rPr>
              <w:t>11.33</w:t>
            </w:r>
          </w:p>
        </w:tc>
        <w:tc>
          <w:tcPr>
            <w:tcW w:w="0" w:type="auto"/>
            <w:noWrap/>
            <w:hideMark/>
          </w:tcPr>
          <w:p w14:paraId="291328DE" w14:textId="77777777" w:rsidR="009B7717" w:rsidRDefault="009B7717" w:rsidP="009B7717">
            <w:pPr>
              <w:pStyle w:val="TableText"/>
              <w:rPr>
                <w:color w:val="0D0D0D" w:themeColor="text1" w:themeTint="F2"/>
              </w:rPr>
            </w:pPr>
            <w:r>
              <w:rPr>
                <w:color w:val="0D0D0D" w:themeColor="text1" w:themeTint="F2"/>
              </w:rPr>
              <w:t>1.54</w:t>
            </w:r>
          </w:p>
        </w:tc>
        <w:tc>
          <w:tcPr>
            <w:tcW w:w="0" w:type="auto"/>
            <w:noWrap/>
            <w:hideMark/>
          </w:tcPr>
          <w:p w14:paraId="5F13A523" w14:textId="77777777" w:rsidR="009B7717" w:rsidRDefault="009B7717" w:rsidP="009B7717">
            <w:pPr>
              <w:pStyle w:val="TableText"/>
              <w:rPr>
                <w:color w:val="0D0D0D" w:themeColor="text1" w:themeTint="F2"/>
              </w:rPr>
            </w:pPr>
            <w:r>
              <w:rPr>
                <w:color w:val="0D0D0D" w:themeColor="text1" w:themeTint="F2"/>
              </w:rPr>
              <w:t>3.93</w:t>
            </w:r>
          </w:p>
        </w:tc>
        <w:tc>
          <w:tcPr>
            <w:tcW w:w="0" w:type="auto"/>
            <w:noWrap/>
            <w:hideMark/>
          </w:tcPr>
          <w:p w14:paraId="0FB31D6A" w14:textId="77777777" w:rsidR="009B7717" w:rsidRDefault="009B7717" w:rsidP="009B7717">
            <w:pPr>
              <w:pStyle w:val="TableText"/>
              <w:rPr>
                <w:color w:val="0D0D0D" w:themeColor="text1" w:themeTint="F2"/>
              </w:rPr>
            </w:pPr>
            <w:r>
              <w:rPr>
                <w:color w:val="0D0D0D" w:themeColor="text1" w:themeTint="F2"/>
              </w:rPr>
              <w:t>1.33</w:t>
            </w:r>
          </w:p>
        </w:tc>
        <w:tc>
          <w:tcPr>
            <w:tcW w:w="0" w:type="auto"/>
            <w:noWrap/>
            <w:hideMark/>
          </w:tcPr>
          <w:p w14:paraId="657C1BFC" w14:textId="77777777" w:rsidR="009B7717" w:rsidRDefault="009B7717" w:rsidP="009B7717">
            <w:pPr>
              <w:pStyle w:val="TableText"/>
              <w:rPr>
                <w:color w:val="0D0D0D" w:themeColor="text1" w:themeTint="F2"/>
              </w:rPr>
            </w:pPr>
            <w:r>
              <w:rPr>
                <w:color w:val="0D0D0D" w:themeColor="text1" w:themeTint="F2"/>
              </w:rPr>
              <w:t>1.16</w:t>
            </w:r>
          </w:p>
        </w:tc>
      </w:tr>
      <w:tr w:rsidR="009B7717" w14:paraId="378F4C1A" w14:textId="77777777" w:rsidTr="009B7717">
        <w:trPr>
          <w:cnfStyle w:val="000000010000" w:firstRow="0" w:lastRow="0" w:firstColumn="0" w:lastColumn="0" w:oddVBand="0" w:evenVBand="0" w:oddHBand="0" w:evenHBand="1" w:firstRowFirstColumn="0" w:firstRowLastColumn="0" w:lastRowFirstColumn="0" w:lastRowLastColumn="0"/>
          <w:trHeight w:val="306"/>
        </w:trPr>
        <w:tc>
          <w:tcPr>
            <w:tcW w:w="0" w:type="auto"/>
            <w:noWrap/>
            <w:hideMark/>
          </w:tcPr>
          <w:p w14:paraId="762C611B" w14:textId="77777777" w:rsidR="009B7717" w:rsidRDefault="009B7717" w:rsidP="009B7717">
            <w:pPr>
              <w:pStyle w:val="TableText"/>
              <w:rPr>
                <w:bCs/>
                <w:color w:val="0D0D0D"/>
              </w:rPr>
            </w:pPr>
            <w:r>
              <w:rPr>
                <w:color w:val="0D0D0D" w:themeColor="text1" w:themeTint="F2"/>
              </w:rPr>
              <w:t>Amungee NW1</w:t>
            </w:r>
          </w:p>
        </w:tc>
        <w:tc>
          <w:tcPr>
            <w:tcW w:w="0" w:type="auto"/>
            <w:noWrap/>
            <w:hideMark/>
          </w:tcPr>
          <w:p w14:paraId="1F962E6A" w14:textId="77777777" w:rsidR="009B7717" w:rsidRDefault="009B7717" w:rsidP="009B7717">
            <w:pPr>
              <w:pStyle w:val="TableText"/>
            </w:pPr>
            <w:r>
              <w:rPr>
                <w:color w:val="0D0D0D" w:themeColor="text1" w:themeTint="F2"/>
              </w:rPr>
              <w:t>56.08</w:t>
            </w:r>
          </w:p>
        </w:tc>
        <w:tc>
          <w:tcPr>
            <w:tcW w:w="0" w:type="auto"/>
            <w:noWrap/>
            <w:hideMark/>
          </w:tcPr>
          <w:p w14:paraId="5F7F57AC" w14:textId="77777777" w:rsidR="009B7717" w:rsidRDefault="009B7717" w:rsidP="009B7717">
            <w:pPr>
              <w:pStyle w:val="TableText"/>
            </w:pPr>
            <w:r>
              <w:rPr>
                <w:color w:val="0D0D0D" w:themeColor="text1" w:themeTint="F2"/>
              </w:rPr>
              <w:t>22.93</w:t>
            </w:r>
          </w:p>
        </w:tc>
        <w:tc>
          <w:tcPr>
            <w:tcW w:w="0" w:type="auto"/>
            <w:noWrap/>
            <w:hideMark/>
          </w:tcPr>
          <w:p w14:paraId="3353400C" w14:textId="77777777" w:rsidR="009B7717" w:rsidRDefault="009B7717" w:rsidP="009B7717">
            <w:pPr>
              <w:pStyle w:val="TableText"/>
            </w:pPr>
            <w:r>
              <w:rPr>
                <w:color w:val="0D0D0D" w:themeColor="text1" w:themeTint="F2"/>
              </w:rPr>
              <w:t>12.83</w:t>
            </w:r>
          </w:p>
        </w:tc>
        <w:tc>
          <w:tcPr>
            <w:tcW w:w="0" w:type="auto"/>
            <w:noWrap/>
            <w:hideMark/>
          </w:tcPr>
          <w:p w14:paraId="1BCCC8AE" w14:textId="77777777" w:rsidR="009B7717" w:rsidRDefault="009B7717" w:rsidP="009B7717">
            <w:pPr>
              <w:pStyle w:val="TableText"/>
            </w:pPr>
            <w:r>
              <w:rPr>
                <w:color w:val="0D0D0D" w:themeColor="text1" w:themeTint="F2"/>
              </w:rPr>
              <w:t>1.43</w:t>
            </w:r>
          </w:p>
        </w:tc>
        <w:tc>
          <w:tcPr>
            <w:tcW w:w="0" w:type="auto"/>
            <w:noWrap/>
            <w:hideMark/>
          </w:tcPr>
          <w:p w14:paraId="1A3B7728" w14:textId="77777777" w:rsidR="009B7717" w:rsidRDefault="009B7717" w:rsidP="009B7717">
            <w:pPr>
              <w:pStyle w:val="TableText"/>
            </w:pPr>
            <w:r>
              <w:rPr>
                <w:color w:val="0D0D0D" w:themeColor="text1" w:themeTint="F2"/>
              </w:rPr>
              <w:t>4.22</w:t>
            </w:r>
          </w:p>
        </w:tc>
        <w:tc>
          <w:tcPr>
            <w:tcW w:w="0" w:type="auto"/>
            <w:noWrap/>
            <w:hideMark/>
          </w:tcPr>
          <w:p w14:paraId="7656F8FE" w14:textId="77777777" w:rsidR="009B7717" w:rsidRDefault="009B7717" w:rsidP="009B7717">
            <w:pPr>
              <w:pStyle w:val="TableText"/>
            </w:pPr>
            <w:r>
              <w:rPr>
                <w:color w:val="0D0D0D" w:themeColor="text1" w:themeTint="F2"/>
              </w:rPr>
              <w:t>1.26</w:t>
            </w:r>
          </w:p>
        </w:tc>
        <w:tc>
          <w:tcPr>
            <w:tcW w:w="0" w:type="auto"/>
            <w:noWrap/>
            <w:hideMark/>
          </w:tcPr>
          <w:p w14:paraId="019B22B6" w14:textId="77777777" w:rsidR="009B7717" w:rsidRDefault="009B7717" w:rsidP="009B7717">
            <w:pPr>
              <w:pStyle w:val="TableText"/>
            </w:pPr>
            <w:r>
              <w:rPr>
                <w:color w:val="0D0D0D" w:themeColor="text1" w:themeTint="F2"/>
              </w:rPr>
              <w:t>1.25</w:t>
            </w:r>
          </w:p>
        </w:tc>
      </w:tr>
      <w:tr w:rsidR="009B7717" w14:paraId="6818EF88" w14:textId="77777777" w:rsidTr="009B7717">
        <w:trPr>
          <w:cnfStyle w:val="000000100000" w:firstRow="0" w:lastRow="0" w:firstColumn="0" w:lastColumn="0" w:oddVBand="0" w:evenVBand="0" w:oddHBand="1" w:evenHBand="0" w:firstRowFirstColumn="0" w:firstRowLastColumn="0" w:lastRowFirstColumn="0" w:lastRowLastColumn="0"/>
          <w:trHeight w:val="306"/>
        </w:trPr>
        <w:tc>
          <w:tcPr>
            <w:tcW w:w="0" w:type="auto"/>
            <w:noWrap/>
            <w:hideMark/>
          </w:tcPr>
          <w:p w14:paraId="0F674CD4" w14:textId="77777777" w:rsidR="009B7717" w:rsidRDefault="009B7717" w:rsidP="009B7717">
            <w:pPr>
              <w:pStyle w:val="TableText"/>
              <w:rPr>
                <w:bCs/>
                <w:color w:val="0D0D0D"/>
              </w:rPr>
            </w:pPr>
            <w:r>
              <w:rPr>
                <w:bCs/>
                <w:color w:val="0D0D0D" w:themeColor="text1" w:themeTint="F2"/>
              </w:rPr>
              <w:t>Beetaloo W1</w:t>
            </w:r>
          </w:p>
        </w:tc>
        <w:tc>
          <w:tcPr>
            <w:tcW w:w="0" w:type="auto"/>
            <w:noWrap/>
            <w:hideMark/>
          </w:tcPr>
          <w:p w14:paraId="08FB159E" w14:textId="77777777" w:rsidR="009B7717" w:rsidRDefault="009B7717" w:rsidP="009B7717">
            <w:pPr>
              <w:pStyle w:val="TableText"/>
            </w:pPr>
            <w:r>
              <w:rPr>
                <w:bCs/>
                <w:color w:val="0D0D0D" w:themeColor="text1" w:themeTint="F2"/>
              </w:rPr>
              <w:t>56.14</w:t>
            </w:r>
          </w:p>
        </w:tc>
        <w:tc>
          <w:tcPr>
            <w:tcW w:w="0" w:type="auto"/>
            <w:noWrap/>
            <w:hideMark/>
          </w:tcPr>
          <w:p w14:paraId="23791582" w14:textId="77777777" w:rsidR="009B7717" w:rsidRDefault="009B7717" w:rsidP="009B7717">
            <w:pPr>
              <w:pStyle w:val="TableText"/>
            </w:pPr>
            <w:r>
              <w:rPr>
                <w:bCs/>
                <w:color w:val="0D0D0D" w:themeColor="text1" w:themeTint="F2"/>
              </w:rPr>
              <w:t>22.78</w:t>
            </w:r>
          </w:p>
        </w:tc>
        <w:tc>
          <w:tcPr>
            <w:tcW w:w="0" w:type="auto"/>
            <w:noWrap/>
            <w:hideMark/>
          </w:tcPr>
          <w:p w14:paraId="773ADE29" w14:textId="77777777" w:rsidR="009B7717" w:rsidRDefault="009B7717" w:rsidP="009B7717">
            <w:pPr>
              <w:pStyle w:val="TableText"/>
            </w:pPr>
            <w:r>
              <w:rPr>
                <w:bCs/>
                <w:color w:val="0D0D0D" w:themeColor="text1" w:themeTint="F2"/>
              </w:rPr>
              <w:t>12.58</w:t>
            </w:r>
          </w:p>
        </w:tc>
        <w:tc>
          <w:tcPr>
            <w:tcW w:w="0" w:type="auto"/>
            <w:noWrap/>
            <w:hideMark/>
          </w:tcPr>
          <w:p w14:paraId="2869C51B" w14:textId="77777777" w:rsidR="009B7717" w:rsidRDefault="009B7717" w:rsidP="009B7717">
            <w:pPr>
              <w:pStyle w:val="TableText"/>
            </w:pPr>
            <w:r>
              <w:rPr>
                <w:bCs/>
                <w:color w:val="0D0D0D" w:themeColor="text1" w:themeTint="F2"/>
              </w:rPr>
              <w:t>1.79</w:t>
            </w:r>
          </w:p>
        </w:tc>
        <w:tc>
          <w:tcPr>
            <w:tcW w:w="0" w:type="auto"/>
            <w:noWrap/>
            <w:hideMark/>
          </w:tcPr>
          <w:p w14:paraId="7CBB5A2C" w14:textId="77777777" w:rsidR="009B7717" w:rsidRDefault="009B7717" w:rsidP="009B7717">
            <w:pPr>
              <w:pStyle w:val="TableText"/>
            </w:pPr>
            <w:r>
              <w:rPr>
                <w:bCs/>
                <w:color w:val="0D0D0D" w:themeColor="text1" w:themeTint="F2"/>
              </w:rPr>
              <w:t>4.15</w:t>
            </w:r>
          </w:p>
        </w:tc>
        <w:tc>
          <w:tcPr>
            <w:tcW w:w="0" w:type="auto"/>
            <w:noWrap/>
            <w:hideMark/>
          </w:tcPr>
          <w:p w14:paraId="3A7F411F" w14:textId="77777777" w:rsidR="009B7717" w:rsidRDefault="009B7717" w:rsidP="009B7717">
            <w:pPr>
              <w:pStyle w:val="TableText"/>
            </w:pPr>
            <w:r>
              <w:rPr>
                <w:bCs/>
                <w:color w:val="0D0D0D" w:themeColor="text1" w:themeTint="F2"/>
              </w:rPr>
              <w:t>1.38</w:t>
            </w:r>
          </w:p>
        </w:tc>
        <w:tc>
          <w:tcPr>
            <w:tcW w:w="0" w:type="auto"/>
            <w:noWrap/>
            <w:hideMark/>
          </w:tcPr>
          <w:p w14:paraId="3EF214E8" w14:textId="77777777" w:rsidR="009B7717" w:rsidRDefault="009B7717" w:rsidP="009B7717">
            <w:pPr>
              <w:pStyle w:val="TableText"/>
            </w:pPr>
            <w:r>
              <w:rPr>
                <w:bCs/>
                <w:color w:val="0D0D0D" w:themeColor="text1" w:themeTint="F2"/>
              </w:rPr>
              <w:t>1.17</w:t>
            </w:r>
          </w:p>
        </w:tc>
      </w:tr>
      <w:tr w:rsidR="009B7717" w14:paraId="215A1DEE" w14:textId="77777777" w:rsidTr="009B7717">
        <w:trPr>
          <w:cnfStyle w:val="000000010000" w:firstRow="0" w:lastRow="0" w:firstColumn="0" w:lastColumn="0" w:oddVBand="0" w:evenVBand="0" w:oddHBand="0" w:evenHBand="1" w:firstRowFirstColumn="0" w:firstRowLastColumn="0" w:lastRowFirstColumn="0" w:lastRowLastColumn="0"/>
          <w:trHeight w:val="306"/>
        </w:trPr>
        <w:tc>
          <w:tcPr>
            <w:tcW w:w="0" w:type="auto"/>
            <w:noWrap/>
            <w:hideMark/>
          </w:tcPr>
          <w:p w14:paraId="1FAA19C9" w14:textId="77777777" w:rsidR="009B7717" w:rsidRDefault="009B7717" w:rsidP="009B7717">
            <w:pPr>
              <w:pStyle w:val="TableText"/>
              <w:rPr>
                <w:bCs/>
                <w:color w:val="0D0D0D"/>
              </w:rPr>
            </w:pPr>
            <w:r>
              <w:rPr>
                <w:bCs/>
                <w:color w:val="0D0D0D" w:themeColor="text1" w:themeTint="F2"/>
              </w:rPr>
              <w:t>Shenandoah 1A</w:t>
            </w:r>
          </w:p>
        </w:tc>
        <w:tc>
          <w:tcPr>
            <w:tcW w:w="0" w:type="auto"/>
            <w:noWrap/>
            <w:hideMark/>
          </w:tcPr>
          <w:p w14:paraId="5BAC04A4" w14:textId="77777777" w:rsidR="009B7717" w:rsidRDefault="009B7717" w:rsidP="009B7717">
            <w:pPr>
              <w:pStyle w:val="TableText"/>
            </w:pPr>
            <w:r>
              <w:rPr>
                <w:bCs/>
                <w:color w:val="0D0D0D" w:themeColor="text1" w:themeTint="F2"/>
              </w:rPr>
              <w:t>56.90</w:t>
            </w:r>
          </w:p>
        </w:tc>
        <w:tc>
          <w:tcPr>
            <w:tcW w:w="0" w:type="auto"/>
            <w:noWrap/>
            <w:hideMark/>
          </w:tcPr>
          <w:p w14:paraId="713AF280" w14:textId="77777777" w:rsidR="009B7717" w:rsidRDefault="009B7717" w:rsidP="009B7717">
            <w:pPr>
              <w:pStyle w:val="TableText"/>
            </w:pPr>
            <w:r>
              <w:rPr>
                <w:bCs/>
                <w:color w:val="0D0D0D" w:themeColor="text1" w:themeTint="F2"/>
              </w:rPr>
              <w:t>24.21</w:t>
            </w:r>
          </w:p>
        </w:tc>
        <w:tc>
          <w:tcPr>
            <w:tcW w:w="0" w:type="auto"/>
            <w:noWrap/>
            <w:hideMark/>
          </w:tcPr>
          <w:p w14:paraId="7D75FA0E" w14:textId="77777777" w:rsidR="009B7717" w:rsidRDefault="009B7717" w:rsidP="009B7717">
            <w:pPr>
              <w:pStyle w:val="TableText"/>
            </w:pPr>
            <w:r>
              <w:rPr>
                <w:bCs/>
                <w:color w:val="0D0D0D" w:themeColor="text1" w:themeTint="F2"/>
              </w:rPr>
              <w:t>11.74</w:t>
            </w:r>
          </w:p>
        </w:tc>
        <w:tc>
          <w:tcPr>
            <w:tcW w:w="0" w:type="auto"/>
            <w:noWrap/>
            <w:hideMark/>
          </w:tcPr>
          <w:p w14:paraId="3206D81C" w14:textId="77777777" w:rsidR="009B7717" w:rsidRDefault="009B7717" w:rsidP="009B7717">
            <w:pPr>
              <w:pStyle w:val="TableText"/>
            </w:pPr>
            <w:r>
              <w:rPr>
                <w:bCs/>
                <w:color w:val="0D0D0D" w:themeColor="text1" w:themeTint="F2"/>
              </w:rPr>
              <w:t>1.96</w:t>
            </w:r>
          </w:p>
        </w:tc>
        <w:tc>
          <w:tcPr>
            <w:tcW w:w="0" w:type="auto"/>
            <w:noWrap/>
            <w:hideMark/>
          </w:tcPr>
          <w:p w14:paraId="4B9D68BD" w14:textId="77777777" w:rsidR="009B7717" w:rsidRDefault="009B7717" w:rsidP="009B7717">
            <w:pPr>
              <w:pStyle w:val="TableText"/>
            </w:pPr>
            <w:r>
              <w:rPr>
                <w:bCs/>
                <w:color w:val="0D0D0D" w:themeColor="text1" w:themeTint="F2"/>
              </w:rPr>
              <w:t>3.35</w:t>
            </w:r>
          </w:p>
        </w:tc>
        <w:tc>
          <w:tcPr>
            <w:tcW w:w="0" w:type="auto"/>
            <w:noWrap/>
            <w:hideMark/>
          </w:tcPr>
          <w:p w14:paraId="70C7E7D5" w14:textId="77777777" w:rsidR="009B7717" w:rsidRDefault="009B7717" w:rsidP="009B7717">
            <w:pPr>
              <w:pStyle w:val="TableText"/>
            </w:pPr>
            <w:r>
              <w:rPr>
                <w:bCs/>
                <w:color w:val="0D0D0D" w:themeColor="text1" w:themeTint="F2"/>
              </w:rPr>
              <w:t>1.12</w:t>
            </w:r>
          </w:p>
        </w:tc>
        <w:tc>
          <w:tcPr>
            <w:tcW w:w="0" w:type="auto"/>
            <w:noWrap/>
            <w:hideMark/>
          </w:tcPr>
          <w:p w14:paraId="4015DA07" w14:textId="77777777" w:rsidR="009B7717" w:rsidRDefault="009B7717" w:rsidP="009B7717">
            <w:pPr>
              <w:pStyle w:val="TableText"/>
            </w:pPr>
            <w:r>
              <w:rPr>
                <w:bCs/>
                <w:color w:val="0D0D0D" w:themeColor="text1" w:themeTint="F2"/>
              </w:rPr>
              <w:t>0.71</w:t>
            </w:r>
          </w:p>
        </w:tc>
      </w:tr>
      <w:tr w:rsidR="009B7717" w14:paraId="7ADB4785" w14:textId="77777777" w:rsidTr="009B7717">
        <w:trPr>
          <w:cnfStyle w:val="000000100000" w:firstRow="0" w:lastRow="0" w:firstColumn="0" w:lastColumn="0" w:oddVBand="0" w:evenVBand="0" w:oddHBand="1" w:evenHBand="0" w:firstRowFirstColumn="0" w:firstRowLastColumn="0" w:lastRowFirstColumn="0" w:lastRowLastColumn="0"/>
          <w:trHeight w:val="306"/>
        </w:trPr>
        <w:tc>
          <w:tcPr>
            <w:tcW w:w="0" w:type="auto"/>
            <w:noWrap/>
            <w:hideMark/>
          </w:tcPr>
          <w:p w14:paraId="193AEFB5" w14:textId="77777777" w:rsidR="009B7717" w:rsidRDefault="009B7717" w:rsidP="009B7717">
            <w:pPr>
              <w:pStyle w:val="TableText"/>
              <w:rPr>
                <w:bCs/>
                <w:color w:val="0D0D0D"/>
              </w:rPr>
            </w:pPr>
            <w:r>
              <w:rPr>
                <w:color w:val="0D0D0D" w:themeColor="text1" w:themeTint="F2"/>
              </w:rPr>
              <w:t>Tanumbirini 1</w:t>
            </w:r>
          </w:p>
        </w:tc>
        <w:tc>
          <w:tcPr>
            <w:tcW w:w="0" w:type="auto"/>
            <w:noWrap/>
            <w:hideMark/>
          </w:tcPr>
          <w:p w14:paraId="050AA7BB" w14:textId="77777777" w:rsidR="009B7717" w:rsidRDefault="009B7717" w:rsidP="009B7717">
            <w:pPr>
              <w:pStyle w:val="TableText"/>
            </w:pPr>
            <w:r>
              <w:rPr>
                <w:color w:val="0D0D0D" w:themeColor="text1" w:themeTint="F2"/>
              </w:rPr>
              <w:t>77.68</w:t>
            </w:r>
          </w:p>
        </w:tc>
        <w:tc>
          <w:tcPr>
            <w:tcW w:w="0" w:type="auto"/>
            <w:noWrap/>
            <w:hideMark/>
          </w:tcPr>
          <w:p w14:paraId="04D17486" w14:textId="77777777" w:rsidR="009B7717" w:rsidRDefault="009B7717" w:rsidP="009B7717">
            <w:pPr>
              <w:pStyle w:val="TableText"/>
            </w:pPr>
            <w:r>
              <w:rPr>
                <w:color w:val="0D0D0D" w:themeColor="text1" w:themeTint="F2"/>
              </w:rPr>
              <w:t>13.99</w:t>
            </w:r>
          </w:p>
        </w:tc>
        <w:tc>
          <w:tcPr>
            <w:tcW w:w="0" w:type="auto"/>
            <w:noWrap/>
            <w:hideMark/>
          </w:tcPr>
          <w:p w14:paraId="726FE602" w14:textId="77777777" w:rsidR="009B7717" w:rsidRDefault="009B7717" w:rsidP="009B7717">
            <w:pPr>
              <w:pStyle w:val="TableText"/>
            </w:pPr>
            <w:r>
              <w:rPr>
                <w:color w:val="0D0D0D" w:themeColor="text1" w:themeTint="F2"/>
              </w:rPr>
              <w:t>4.83</w:t>
            </w:r>
          </w:p>
        </w:tc>
        <w:tc>
          <w:tcPr>
            <w:tcW w:w="0" w:type="auto"/>
            <w:noWrap/>
            <w:hideMark/>
          </w:tcPr>
          <w:p w14:paraId="49D7D6CF" w14:textId="77777777" w:rsidR="009B7717" w:rsidRDefault="009B7717" w:rsidP="009B7717">
            <w:pPr>
              <w:pStyle w:val="TableText"/>
            </w:pPr>
            <w:r>
              <w:rPr>
                <w:color w:val="0D0D0D" w:themeColor="text1" w:themeTint="F2"/>
              </w:rPr>
              <w:t>1.32</w:t>
            </w:r>
          </w:p>
        </w:tc>
        <w:tc>
          <w:tcPr>
            <w:tcW w:w="0" w:type="auto"/>
            <w:noWrap/>
            <w:hideMark/>
          </w:tcPr>
          <w:p w14:paraId="7858953E" w14:textId="77777777" w:rsidR="009B7717" w:rsidRDefault="009B7717" w:rsidP="009B7717">
            <w:pPr>
              <w:pStyle w:val="TableText"/>
            </w:pPr>
            <w:r>
              <w:rPr>
                <w:color w:val="0D0D0D" w:themeColor="text1" w:themeTint="F2"/>
              </w:rPr>
              <w:t>1.22</w:t>
            </w:r>
          </w:p>
        </w:tc>
        <w:tc>
          <w:tcPr>
            <w:tcW w:w="0" w:type="auto"/>
            <w:noWrap/>
            <w:hideMark/>
          </w:tcPr>
          <w:p w14:paraId="796267C0" w14:textId="77777777" w:rsidR="009B7717" w:rsidRDefault="009B7717" w:rsidP="009B7717">
            <w:pPr>
              <w:pStyle w:val="TableText"/>
            </w:pPr>
            <w:r>
              <w:rPr>
                <w:color w:val="0D0D0D" w:themeColor="text1" w:themeTint="F2"/>
              </w:rPr>
              <w:t>0.32</w:t>
            </w:r>
          </w:p>
        </w:tc>
        <w:tc>
          <w:tcPr>
            <w:tcW w:w="0" w:type="auto"/>
            <w:noWrap/>
            <w:hideMark/>
          </w:tcPr>
          <w:p w14:paraId="4F33373F" w14:textId="77777777" w:rsidR="009B7717" w:rsidRDefault="009B7717" w:rsidP="009B7717">
            <w:pPr>
              <w:pStyle w:val="TableText"/>
            </w:pPr>
            <w:r>
              <w:rPr>
                <w:color w:val="0D0D0D" w:themeColor="text1" w:themeTint="F2"/>
              </w:rPr>
              <w:t>0.64</w:t>
            </w:r>
          </w:p>
        </w:tc>
      </w:tr>
      <w:tr w:rsidR="009B7717" w14:paraId="03CE55C2" w14:textId="77777777" w:rsidTr="009B7717">
        <w:trPr>
          <w:cnfStyle w:val="000000010000" w:firstRow="0" w:lastRow="0" w:firstColumn="0" w:lastColumn="0" w:oddVBand="0" w:evenVBand="0" w:oddHBand="0" w:evenHBand="1" w:firstRowFirstColumn="0" w:firstRowLastColumn="0" w:lastRowFirstColumn="0" w:lastRowLastColumn="0"/>
          <w:trHeight w:val="321"/>
        </w:trPr>
        <w:tc>
          <w:tcPr>
            <w:tcW w:w="0" w:type="auto"/>
            <w:noWrap/>
            <w:hideMark/>
          </w:tcPr>
          <w:p w14:paraId="4953BF23" w14:textId="77777777" w:rsidR="009B7717" w:rsidRDefault="009B7717" w:rsidP="009B7717">
            <w:pPr>
              <w:pStyle w:val="TableText"/>
              <w:rPr>
                <w:color w:val="0D0D0D"/>
              </w:rPr>
            </w:pPr>
            <w:r>
              <w:rPr>
                <w:color w:val="0D0D0D" w:themeColor="text1" w:themeTint="F2"/>
              </w:rPr>
              <w:t>Average</w:t>
            </w:r>
          </w:p>
        </w:tc>
        <w:tc>
          <w:tcPr>
            <w:tcW w:w="0" w:type="auto"/>
            <w:noWrap/>
            <w:hideMark/>
          </w:tcPr>
          <w:p w14:paraId="2CD88B71" w14:textId="77777777" w:rsidR="009B7717" w:rsidRDefault="009B7717" w:rsidP="009B7717">
            <w:pPr>
              <w:pStyle w:val="TableText"/>
            </w:pPr>
            <w:r>
              <w:rPr>
                <w:color w:val="0D0D0D" w:themeColor="text1" w:themeTint="F2"/>
              </w:rPr>
              <w:t>61.76</w:t>
            </w:r>
          </w:p>
        </w:tc>
        <w:tc>
          <w:tcPr>
            <w:tcW w:w="0" w:type="auto"/>
            <w:noWrap/>
            <w:hideMark/>
          </w:tcPr>
          <w:p w14:paraId="0A6A2CD8" w14:textId="77777777" w:rsidR="009B7717" w:rsidRDefault="009B7717" w:rsidP="009B7717">
            <w:pPr>
              <w:pStyle w:val="TableText"/>
            </w:pPr>
            <w:r>
              <w:rPr>
                <w:color w:val="0D0D0D" w:themeColor="text1" w:themeTint="F2"/>
              </w:rPr>
              <w:t>20.52</w:t>
            </w:r>
          </w:p>
        </w:tc>
        <w:tc>
          <w:tcPr>
            <w:tcW w:w="0" w:type="auto"/>
            <w:noWrap/>
            <w:hideMark/>
          </w:tcPr>
          <w:p w14:paraId="26471630" w14:textId="77777777" w:rsidR="009B7717" w:rsidRDefault="009B7717" w:rsidP="009B7717">
            <w:pPr>
              <w:pStyle w:val="TableText"/>
            </w:pPr>
            <w:r>
              <w:rPr>
                <w:color w:val="0D0D0D" w:themeColor="text1" w:themeTint="F2"/>
              </w:rPr>
              <w:t>10.66</w:t>
            </w:r>
          </w:p>
        </w:tc>
        <w:tc>
          <w:tcPr>
            <w:tcW w:w="0" w:type="auto"/>
            <w:noWrap/>
            <w:hideMark/>
          </w:tcPr>
          <w:p w14:paraId="102B005D" w14:textId="77777777" w:rsidR="009B7717" w:rsidRDefault="009B7717" w:rsidP="009B7717">
            <w:pPr>
              <w:pStyle w:val="TableText"/>
            </w:pPr>
            <w:r>
              <w:rPr>
                <w:color w:val="0D0D0D" w:themeColor="text1" w:themeTint="F2"/>
              </w:rPr>
              <w:t>1.61</w:t>
            </w:r>
          </w:p>
        </w:tc>
        <w:tc>
          <w:tcPr>
            <w:tcW w:w="0" w:type="auto"/>
            <w:noWrap/>
            <w:hideMark/>
          </w:tcPr>
          <w:p w14:paraId="5CB9A9DA" w14:textId="77777777" w:rsidR="009B7717" w:rsidRDefault="009B7717" w:rsidP="009B7717">
            <w:pPr>
              <w:pStyle w:val="TableText"/>
            </w:pPr>
            <w:r>
              <w:rPr>
                <w:color w:val="0D0D0D" w:themeColor="text1" w:themeTint="F2"/>
              </w:rPr>
              <w:t>3.37</w:t>
            </w:r>
          </w:p>
        </w:tc>
        <w:tc>
          <w:tcPr>
            <w:tcW w:w="0" w:type="auto"/>
            <w:noWrap/>
            <w:hideMark/>
          </w:tcPr>
          <w:p w14:paraId="59B607A1" w14:textId="77777777" w:rsidR="009B7717" w:rsidRDefault="009B7717" w:rsidP="009B7717">
            <w:pPr>
              <w:pStyle w:val="TableText"/>
            </w:pPr>
            <w:r>
              <w:rPr>
                <w:color w:val="0D0D0D" w:themeColor="text1" w:themeTint="F2"/>
              </w:rPr>
              <w:t>1.08</w:t>
            </w:r>
          </w:p>
        </w:tc>
        <w:tc>
          <w:tcPr>
            <w:tcW w:w="0" w:type="auto"/>
            <w:noWrap/>
            <w:hideMark/>
          </w:tcPr>
          <w:p w14:paraId="374F99DC" w14:textId="77777777" w:rsidR="009B7717" w:rsidRDefault="009B7717" w:rsidP="009B7717">
            <w:pPr>
              <w:pStyle w:val="TableText"/>
            </w:pPr>
            <w:r>
              <w:rPr>
                <w:color w:val="0D0D0D" w:themeColor="text1" w:themeTint="F2"/>
              </w:rPr>
              <w:t>0.99</w:t>
            </w:r>
          </w:p>
        </w:tc>
      </w:tr>
    </w:tbl>
    <w:p w14:paraId="66CE4DCC" w14:textId="2CCEB936" w:rsidR="009B7717" w:rsidRPr="000F2009" w:rsidRDefault="00F94FEB" w:rsidP="000F2009">
      <w:pPr>
        <w:pStyle w:val="SourceornoteforTableorFigure"/>
      </w:pPr>
      <w:r w:rsidRPr="000F2009">
        <w:t xml:space="preserve">Source: </w:t>
      </w:r>
      <w:r w:rsidR="009B7717" w:rsidRPr="000F2009">
        <w:fldChar w:fldCharType="begin">
          <w:fldData xml:space="preserve">PEVuZE5vdGU+PENpdGUgQXV0aG9yWWVhcj0iMSI+PEF1dGhvcj5GYWxjb24gT2lsIGFuZCBHYXM8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</w:fldData>
        </w:fldChar>
      </w:r>
      <w:r w:rsidR="00E41530" w:rsidRPr="000F2009">
        <w:instrText xml:space="preserve"> ADDIN EN.CITE </w:instrText>
      </w:r>
      <w:r w:rsidR="00E41530" w:rsidRPr="000F2009">
        <w:fldChar w:fldCharType="begin">
          <w:fldData xml:space="preserve">PEVuZE5vdGU+PENpdGUgQXV0aG9yWWVhcj0iMSI+PEF1dGhvcj5GYWxjb24gT2lsIGFuZCBHYXM8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</w:fldData>
        </w:fldChar>
      </w:r>
      <w:r w:rsidR="00E41530" w:rsidRPr="000F2009">
        <w:instrText xml:space="preserve"> ADDIN EN.CITE.DATA </w:instrText>
      </w:r>
      <w:r w:rsidR="00E41530" w:rsidRPr="000F2009">
        <w:fldChar w:fldCharType="end"/>
      </w:r>
      <w:r w:rsidR="009B7717" w:rsidRPr="000F2009">
        <w:fldChar w:fldCharType="separate"/>
      </w:r>
      <w:r w:rsidR="00E41530" w:rsidRPr="000F2009">
        <w:t>Falcon Oil and Gas (2012); Origin Energy (2015b, 2016a, 2015a); Santos Ltd (2014)</w:t>
      </w:r>
      <w:r w:rsidR="009B7717" w:rsidRPr="000F2009">
        <w:fldChar w:fldCharType="end"/>
      </w:r>
      <w:r w:rsidRPr="000F2009">
        <w:t xml:space="preserve"> </w:t>
      </w:r>
      <w:r w:rsidR="000F2009">
        <w:br/>
      </w:r>
      <w:r w:rsidRPr="000F2009">
        <w:t xml:space="preserve">Data: </w:t>
      </w:r>
      <w:r w:rsidRPr="000F2009">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Pr="000F2009">
        <w:fldChar w:fldCharType="separate"/>
      </w:r>
      <w:r w:rsidRPr="000F2009">
        <w:rPr>
          <w:noProof/>
        </w:rPr>
        <w:t>Revie and Normington (2018)</w:t>
      </w:r>
      <w:r w:rsidRPr="000F2009">
        <w:fldChar w:fldCharType="end"/>
      </w:r>
    </w:p>
    <w:p w14:paraId="1FC4F7C6" w14:textId="038D2D0F" w:rsidR="009B7717" w:rsidRDefault="009B7717" w:rsidP="009B7717">
      <w:pPr>
        <w:pStyle w:val="BodyText"/>
      </w:pPr>
      <w:r>
        <w:t xml:space="preserve">Three canister desorbed gas samples from the </w:t>
      </w:r>
      <w:r w:rsidR="00636893">
        <w:t>Kyalla Formation</w:t>
      </w:r>
      <w:r>
        <w:t xml:space="preserve"> shales in Tarlee 1 were analysed by gas chromatography </w:t>
      </w:r>
      <w:r>
        <w:fldChar w:fldCharType="begin"/>
      </w:r>
      <w:r w:rsidR="000E39F9">
        <w:instrText xml:space="preserve"> ADDIN EN.CITE &lt;EndNote&gt;&lt;Cite&gt;&lt;Author&gt;Pangaea NT Pty Ltd&lt;/Author&gt;&lt;Year&gt;2019&lt;/Year&gt;&lt;RecNum&gt;320&lt;/RecNum&gt;&lt;DisplayText&gt;(Pangaea NT Pty Ltd, 2019)&lt;/DisplayText&gt;&lt;record&gt;&lt;rec-number&gt;320&lt;/rec-number&gt;&lt;foreign-keys&gt;&lt;key app="EN" db-id="rd5vdfvs2xptd5ezaf75vdxne2tdrdf55eze" timestamp="1556001360"&gt;320&lt;/key&gt;&lt;/foreign-keys&gt;&lt;ref-type name="Dataset"&gt;59&lt;/ref-type&gt;&lt;contributors&gt;&lt;authors&gt;&lt;author&gt;Pangaea NT Pty Ltd,&lt;/author&gt;&lt;/authors&gt;&lt;secondary-authors&gt;&lt;author&gt;Hoffman, T.&lt;/author&gt;&lt;/secondary-authors&gt;&lt;/contributors&gt;&lt;titles&gt;&lt;title&gt;Total Organic Carbon, Rock-Eval Pyrolysis, Bottom Hole Temperatures, gas composition, organic petrology for Birdum Creek 1 Wyworrie 1 Tarlee 1, Tarlee 2 and Tarlee S3&lt;/title&gt;&lt;/titles&gt;&lt;dates&gt;&lt;year&gt;2019&lt;/year&gt;&lt;/dates&gt;&lt;label&gt;76944BC6-9C2A-4712-A55B-A3FAB58DE914&lt;/label&gt;&lt;urls&gt;&lt;related-urls&gt;&lt;url&gt;https://www.pangaea.net.au/&lt;/url&gt;&lt;/related-urls&gt;&lt;/urls&gt;&lt;/record&gt;&lt;/Cite&gt;&lt;/EndNote&gt;</w:instrText>
      </w:r>
      <w:r>
        <w:fldChar w:fldCharType="separate"/>
      </w:r>
      <w:r>
        <w:rPr>
          <w:noProof/>
        </w:rPr>
        <w:t>(Pangaea NT Pty Ltd, 2019)</w:t>
      </w:r>
      <w:r>
        <w:fldChar w:fldCharType="end"/>
      </w:r>
      <w:r>
        <w:t>. The average gas compositions include 26.20% methane, 14.85% ethane, 16.03% propane, 42.23% heavier hydrocarbon (butane plus) and 0.68% carbon dioxide (</w:t>
      </w:r>
      <w:r>
        <w:fldChar w:fldCharType="begin"/>
      </w:r>
      <w:r>
        <w:instrText xml:space="preserve"> REF _Ref7440133 \h </w:instrText>
      </w:r>
      <w:r>
        <w:fldChar w:fldCharType="separate"/>
      </w:r>
      <w:r w:rsidR="00EC3730">
        <w:t xml:space="preserve">Table </w:t>
      </w:r>
      <w:r w:rsidR="00EC3730">
        <w:rPr>
          <w:noProof/>
        </w:rPr>
        <w:t>34</w:t>
      </w:r>
      <w:r>
        <w:fldChar w:fldCharType="end"/>
      </w:r>
      <w:r>
        <w:t xml:space="preserve">). </w:t>
      </w:r>
    </w:p>
    <w:p w14:paraId="62621E3A" w14:textId="430DFB14" w:rsidR="009B7717" w:rsidRDefault="009B7717" w:rsidP="009B7717">
      <w:pPr>
        <w:pStyle w:val="Caption"/>
      </w:pPr>
      <w:bookmarkStart w:id="283" w:name="_Ref7440133"/>
      <w:bookmarkStart w:id="284" w:name="_Toc36042519"/>
      <w:r>
        <w:t xml:space="preserve">Table </w:t>
      </w:r>
      <w:r w:rsidR="00A50252">
        <w:rPr>
          <w:noProof/>
        </w:rPr>
        <w:fldChar w:fldCharType="begin"/>
      </w:r>
      <w:r w:rsidR="00A50252">
        <w:rPr>
          <w:noProof/>
        </w:rPr>
        <w:instrText xml:space="preserve"> SEQ Table \* ARABIC </w:instrText>
      </w:r>
      <w:r w:rsidR="00A50252">
        <w:rPr>
          <w:noProof/>
        </w:rPr>
        <w:fldChar w:fldCharType="separate"/>
      </w:r>
      <w:r w:rsidR="00EC3730">
        <w:rPr>
          <w:noProof/>
        </w:rPr>
        <w:t>34</w:t>
      </w:r>
      <w:r w:rsidR="00A50252">
        <w:rPr>
          <w:noProof/>
        </w:rPr>
        <w:fldChar w:fldCharType="end"/>
      </w:r>
      <w:bookmarkEnd w:id="283"/>
      <w:r>
        <w:t xml:space="preserve"> N</w:t>
      </w:r>
      <w:r w:rsidRPr="00051DFF">
        <w:rPr>
          <w:vertAlign w:val="subscript"/>
        </w:rPr>
        <w:t>2</w:t>
      </w:r>
      <w:r>
        <w:t xml:space="preserve"> and O</w:t>
      </w:r>
      <w:r w:rsidRPr="00051DFF">
        <w:rPr>
          <w:vertAlign w:val="subscript"/>
        </w:rPr>
        <w:t>2</w:t>
      </w:r>
      <w:r>
        <w:t xml:space="preserve"> set to zero gas compositions of the desorbed gas samples from the Kyalla Formation shales in Tarlee 1</w:t>
      </w:r>
      <w:bookmarkEnd w:id="284"/>
    </w:p>
    <w:tbl>
      <w:tblPr>
        <w:tblStyle w:val="TableBAHeaderRow"/>
        <w:tblW w:w="8960" w:type="dxa"/>
        <w:tblLook w:val="04A0" w:firstRow="1" w:lastRow="0" w:firstColumn="1" w:lastColumn="0" w:noHBand="0" w:noVBand="1"/>
      </w:tblPr>
      <w:tblGrid>
        <w:gridCol w:w="1540"/>
        <w:gridCol w:w="920"/>
        <w:gridCol w:w="1240"/>
        <w:gridCol w:w="960"/>
        <w:gridCol w:w="1420"/>
        <w:gridCol w:w="960"/>
        <w:gridCol w:w="960"/>
        <w:gridCol w:w="960"/>
      </w:tblGrid>
      <w:tr w:rsidR="009B7717" w14:paraId="384105E9" w14:textId="77777777" w:rsidTr="00035D6B">
        <w:trPr>
          <w:cnfStyle w:val="100000000000" w:firstRow="1" w:lastRow="0" w:firstColumn="0" w:lastColumn="0" w:oddVBand="0" w:evenVBand="0" w:oddHBand="0" w:evenHBand="0" w:firstRowFirstColumn="0" w:firstRowLastColumn="0" w:lastRowFirstColumn="0" w:lastRowLastColumn="0"/>
          <w:trHeight w:val="300"/>
          <w:tblHeader/>
        </w:trPr>
        <w:tc>
          <w:tcPr>
            <w:tcW w:w="1540" w:type="dxa"/>
            <w:tcBorders>
              <w:top w:val="nil"/>
              <w:left w:val="nil"/>
              <w:bottom w:val="single" w:sz="8" w:space="0" w:color="FFFFFF" w:themeColor="background1"/>
              <w:right w:val="single" w:sz="8" w:space="0" w:color="FFFFFF" w:themeColor="background1"/>
            </w:tcBorders>
            <w:noWrap/>
            <w:hideMark/>
          </w:tcPr>
          <w:p w14:paraId="692E72DB" w14:textId="77777777" w:rsidR="009B7717" w:rsidRDefault="009B7717" w:rsidP="009B7717">
            <w:pPr>
              <w:pStyle w:val="TableText"/>
            </w:pPr>
            <w:r>
              <w:t>Sample number</w:t>
            </w:r>
          </w:p>
        </w:tc>
        <w:tc>
          <w:tcPr>
            <w:tcW w:w="920" w:type="dxa"/>
            <w:tcBorders>
              <w:top w:val="nil"/>
              <w:left w:val="single" w:sz="8" w:space="0" w:color="FFFFFF" w:themeColor="background1"/>
              <w:bottom w:val="single" w:sz="8" w:space="0" w:color="FFFFFF" w:themeColor="background1"/>
              <w:right w:val="single" w:sz="8" w:space="0" w:color="FFFFFF" w:themeColor="background1"/>
            </w:tcBorders>
            <w:noWrap/>
            <w:hideMark/>
          </w:tcPr>
          <w:p w14:paraId="35F928F4" w14:textId="77777777" w:rsidR="009B7717" w:rsidRDefault="009B7717" w:rsidP="009B7717">
            <w:pPr>
              <w:pStyle w:val="TableText"/>
            </w:pPr>
            <w:r>
              <w:t>Top (m)</w:t>
            </w:r>
          </w:p>
        </w:tc>
        <w:tc>
          <w:tcPr>
            <w:tcW w:w="1240" w:type="dxa"/>
            <w:tcBorders>
              <w:top w:val="nil"/>
              <w:left w:val="single" w:sz="8" w:space="0" w:color="FFFFFF" w:themeColor="background1"/>
              <w:bottom w:val="single" w:sz="8" w:space="0" w:color="FFFFFF" w:themeColor="background1"/>
              <w:right w:val="single" w:sz="8" w:space="0" w:color="FFFFFF" w:themeColor="background1"/>
            </w:tcBorders>
            <w:noWrap/>
            <w:hideMark/>
          </w:tcPr>
          <w:p w14:paraId="32A4F9F9" w14:textId="77777777" w:rsidR="009B7717" w:rsidRDefault="009B7717" w:rsidP="009B7717">
            <w:pPr>
              <w:pStyle w:val="TableText"/>
            </w:pPr>
            <w:r>
              <w:t>Bottom (m)</w:t>
            </w:r>
          </w:p>
        </w:tc>
        <w:tc>
          <w:tcPr>
            <w:tcW w:w="960" w:type="dxa"/>
            <w:tcBorders>
              <w:top w:val="nil"/>
              <w:left w:val="single" w:sz="8" w:space="0" w:color="FFFFFF" w:themeColor="background1"/>
              <w:bottom w:val="single" w:sz="8" w:space="0" w:color="FFFFFF" w:themeColor="background1"/>
              <w:right w:val="single" w:sz="8" w:space="0" w:color="FFFFFF" w:themeColor="background1"/>
            </w:tcBorders>
            <w:noWrap/>
            <w:hideMark/>
          </w:tcPr>
          <w:p w14:paraId="7E169D6B" w14:textId="77777777" w:rsidR="009B7717" w:rsidRDefault="009B7717" w:rsidP="009B7717">
            <w:pPr>
              <w:pStyle w:val="TableText"/>
            </w:pPr>
            <w:r>
              <w:t xml:space="preserve">Methane </w:t>
            </w:r>
            <w:r>
              <w:rPr>
                <w:rFonts w:eastAsiaTheme="majorEastAsia"/>
              </w:rPr>
              <w:t>(mol%)</w:t>
            </w:r>
          </w:p>
        </w:tc>
        <w:tc>
          <w:tcPr>
            <w:tcW w:w="1420" w:type="dxa"/>
            <w:tcBorders>
              <w:top w:val="nil"/>
              <w:left w:val="single" w:sz="8" w:space="0" w:color="FFFFFF" w:themeColor="background1"/>
              <w:bottom w:val="single" w:sz="8" w:space="0" w:color="FFFFFF" w:themeColor="background1"/>
              <w:right w:val="single" w:sz="8" w:space="0" w:color="FFFFFF" w:themeColor="background1"/>
            </w:tcBorders>
            <w:noWrap/>
            <w:hideMark/>
          </w:tcPr>
          <w:p w14:paraId="44A21B84" w14:textId="77777777" w:rsidR="009B7717" w:rsidRDefault="009B7717" w:rsidP="009B7717">
            <w:pPr>
              <w:pStyle w:val="TableText"/>
            </w:pPr>
            <w:r>
              <w:t xml:space="preserve">Ethane </w:t>
            </w:r>
            <w:r>
              <w:rPr>
                <w:rFonts w:eastAsiaTheme="majorEastAsia"/>
              </w:rPr>
              <w:t>(mol%)</w:t>
            </w:r>
          </w:p>
        </w:tc>
        <w:tc>
          <w:tcPr>
            <w:tcW w:w="960" w:type="dxa"/>
            <w:tcBorders>
              <w:top w:val="nil"/>
              <w:left w:val="single" w:sz="8" w:space="0" w:color="FFFFFF" w:themeColor="background1"/>
              <w:bottom w:val="single" w:sz="8" w:space="0" w:color="FFFFFF" w:themeColor="background1"/>
              <w:right w:val="single" w:sz="8" w:space="0" w:color="FFFFFF" w:themeColor="background1"/>
            </w:tcBorders>
            <w:noWrap/>
            <w:hideMark/>
          </w:tcPr>
          <w:p w14:paraId="1A06645B" w14:textId="77777777" w:rsidR="009B7717" w:rsidRDefault="009B7717" w:rsidP="009B7717">
            <w:pPr>
              <w:pStyle w:val="TableText"/>
            </w:pPr>
            <w:r>
              <w:t xml:space="preserve">Propane </w:t>
            </w:r>
            <w:r>
              <w:rPr>
                <w:rFonts w:eastAsiaTheme="majorEastAsia"/>
              </w:rPr>
              <w:t>(mol%)</w:t>
            </w:r>
          </w:p>
        </w:tc>
        <w:tc>
          <w:tcPr>
            <w:tcW w:w="960" w:type="dxa"/>
            <w:tcBorders>
              <w:top w:val="nil"/>
              <w:left w:val="single" w:sz="8" w:space="0" w:color="FFFFFF" w:themeColor="background1"/>
              <w:bottom w:val="single" w:sz="8" w:space="0" w:color="FFFFFF" w:themeColor="background1"/>
              <w:right w:val="single" w:sz="8" w:space="0" w:color="FFFFFF" w:themeColor="background1"/>
            </w:tcBorders>
            <w:noWrap/>
            <w:hideMark/>
          </w:tcPr>
          <w:p w14:paraId="0244C2E4" w14:textId="77777777" w:rsidR="009B7717" w:rsidRDefault="009B7717" w:rsidP="009B7717">
            <w:pPr>
              <w:pStyle w:val="TableText"/>
            </w:pPr>
            <w:r>
              <w:t xml:space="preserve">Butane plus </w:t>
            </w:r>
            <w:r>
              <w:rPr>
                <w:rFonts w:eastAsiaTheme="majorEastAsia"/>
              </w:rPr>
              <w:t>(mol%)</w:t>
            </w:r>
          </w:p>
        </w:tc>
        <w:tc>
          <w:tcPr>
            <w:tcW w:w="960" w:type="dxa"/>
            <w:tcBorders>
              <w:top w:val="nil"/>
              <w:left w:val="single" w:sz="8" w:space="0" w:color="FFFFFF" w:themeColor="background1"/>
              <w:bottom w:val="single" w:sz="8" w:space="0" w:color="FFFFFF" w:themeColor="background1"/>
              <w:right w:val="nil"/>
            </w:tcBorders>
            <w:noWrap/>
            <w:hideMark/>
          </w:tcPr>
          <w:p w14:paraId="22F5516A" w14:textId="77777777" w:rsidR="009B7717" w:rsidRDefault="009B7717" w:rsidP="009B7717">
            <w:pPr>
              <w:pStyle w:val="TableText"/>
            </w:pPr>
            <w:r>
              <w:t xml:space="preserve">Carbon dioxide </w:t>
            </w:r>
            <w:r>
              <w:rPr>
                <w:rFonts w:eastAsiaTheme="majorEastAsia"/>
              </w:rPr>
              <w:t>(mol%)</w:t>
            </w:r>
          </w:p>
        </w:tc>
      </w:tr>
      <w:tr w:rsidR="009B7717" w14:paraId="7826AA15" w14:textId="77777777" w:rsidTr="009B7717">
        <w:trPr>
          <w:cnfStyle w:val="000000100000" w:firstRow="0" w:lastRow="0" w:firstColumn="0" w:lastColumn="0" w:oddVBand="0" w:evenVBand="0" w:oddHBand="1" w:evenHBand="0" w:firstRowFirstColumn="0" w:firstRowLastColumn="0" w:lastRowFirstColumn="0" w:lastRowLastColumn="0"/>
          <w:trHeight w:val="300"/>
        </w:trPr>
        <w:tc>
          <w:tcPr>
            <w:tcW w:w="1540" w:type="dxa"/>
            <w:tcBorders>
              <w:top w:val="single" w:sz="8" w:space="0" w:color="FFFFFF" w:themeColor="background1"/>
              <w:left w:val="nil"/>
              <w:bottom w:val="single" w:sz="8" w:space="0" w:color="FFFFFF" w:themeColor="background1"/>
              <w:right w:val="single" w:sz="8" w:space="0" w:color="FFFFFF" w:themeColor="background1"/>
            </w:tcBorders>
            <w:noWrap/>
            <w:hideMark/>
          </w:tcPr>
          <w:p w14:paraId="318C812E" w14:textId="77777777" w:rsidR="009B7717" w:rsidRPr="00051DFF" w:rsidRDefault="009B7717" w:rsidP="009B7717">
            <w:pPr>
              <w:pStyle w:val="TableText"/>
            </w:pPr>
            <w:r w:rsidRPr="00051DFF">
              <w:t>TL1_DS1</w:t>
            </w:r>
          </w:p>
        </w:tc>
        <w:tc>
          <w:tcPr>
            <w:tcW w:w="9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76448AC3" w14:textId="77777777" w:rsidR="009B7717" w:rsidRPr="00051DFF" w:rsidRDefault="009B7717" w:rsidP="009B7717">
            <w:pPr>
              <w:pStyle w:val="TableText"/>
            </w:pPr>
            <w:r w:rsidRPr="00051DFF">
              <w:t>670.8</w:t>
            </w:r>
          </w:p>
        </w:tc>
        <w:tc>
          <w:tcPr>
            <w:tcW w:w="124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3E8C5EDD" w14:textId="77777777" w:rsidR="009B7717" w:rsidRPr="00051DFF" w:rsidRDefault="009B7717" w:rsidP="009B7717">
            <w:pPr>
              <w:pStyle w:val="TableText"/>
            </w:pPr>
            <w:r w:rsidRPr="00051DFF">
              <w:t>671.15</w:t>
            </w:r>
          </w:p>
        </w:tc>
        <w:tc>
          <w:tcPr>
            <w:tcW w:w="9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2A202039" w14:textId="77777777" w:rsidR="009B7717" w:rsidRPr="00051DFF" w:rsidRDefault="009B7717" w:rsidP="009B7717">
            <w:pPr>
              <w:pStyle w:val="TableText"/>
            </w:pPr>
            <w:r w:rsidRPr="00051DFF">
              <w:t>25.13</w:t>
            </w:r>
          </w:p>
        </w:tc>
        <w:tc>
          <w:tcPr>
            <w:tcW w:w="14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2D80FFAD" w14:textId="77777777" w:rsidR="009B7717" w:rsidRPr="00051DFF" w:rsidRDefault="009B7717" w:rsidP="009B7717">
            <w:pPr>
              <w:pStyle w:val="TableText"/>
            </w:pPr>
            <w:r w:rsidRPr="00051DFF">
              <w:t>10.62</w:t>
            </w:r>
          </w:p>
        </w:tc>
        <w:tc>
          <w:tcPr>
            <w:tcW w:w="9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48DD68F0" w14:textId="77777777" w:rsidR="009B7717" w:rsidRPr="00051DFF" w:rsidRDefault="009B7717" w:rsidP="009B7717">
            <w:pPr>
              <w:pStyle w:val="TableText"/>
            </w:pPr>
            <w:r w:rsidRPr="00051DFF">
              <w:t>16.15</w:t>
            </w:r>
          </w:p>
        </w:tc>
        <w:tc>
          <w:tcPr>
            <w:tcW w:w="9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710F97E6" w14:textId="77777777" w:rsidR="009B7717" w:rsidRPr="00051DFF" w:rsidRDefault="009B7717" w:rsidP="009B7717">
            <w:pPr>
              <w:pStyle w:val="TableText"/>
            </w:pPr>
            <w:r w:rsidRPr="00051DFF">
              <w:t>47.28</w:t>
            </w:r>
          </w:p>
        </w:tc>
        <w:tc>
          <w:tcPr>
            <w:tcW w:w="960" w:type="dxa"/>
            <w:tcBorders>
              <w:top w:val="single" w:sz="8" w:space="0" w:color="FFFFFF" w:themeColor="background1"/>
              <w:left w:val="single" w:sz="8" w:space="0" w:color="FFFFFF" w:themeColor="background1"/>
              <w:bottom w:val="single" w:sz="8" w:space="0" w:color="FFFFFF" w:themeColor="background1"/>
              <w:right w:val="nil"/>
            </w:tcBorders>
            <w:noWrap/>
            <w:vAlign w:val="center"/>
            <w:hideMark/>
          </w:tcPr>
          <w:p w14:paraId="7E435527" w14:textId="77777777" w:rsidR="009B7717" w:rsidRPr="00051DFF" w:rsidRDefault="009B7717" w:rsidP="009B7717">
            <w:pPr>
              <w:pStyle w:val="TableText"/>
            </w:pPr>
            <w:r w:rsidRPr="00051DFF">
              <w:t>0.83</w:t>
            </w:r>
          </w:p>
        </w:tc>
      </w:tr>
      <w:tr w:rsidR="009B7717" w14:paraId="3195247A" w14:textId="77777777" w:rsidTr="009B7717">
        <w:trPr>
          <w:cnfStyle w:val="000000010000" w:firstRow="0" w:lastRow="0" w:firstColumn="0" w:lastColumn="0" w:oddVBand="0" w:evenVBand="0" w:oddHBand="0" w:evenHBand="1" w:firstRowFirstColumn="0" w:firstRowLastColumn="0" w:lastRowFirstColumn="0" w:lastRowLastColumn="0"/>
          <w:trHeight w:val="300"/>
        </w:trPr>
        <w:tc>
          <w:tcPr>
            <w:tcW w:w="1540" w:type="dxa"/>
            <w:tcBorders>
              <w:top w:val="single" w:sz="8" w:space="0" w:color="FFFFFF" w:themeColor="background1"/>
              <w:left w:val="nil"/>
              <w:bottom w:val="single" w:sz="8" w:space="0" w:color="FFFFFF" w:themeColor="background1"/>
              <w:right w:val="single" w:sz="8" w:space="0" w:color="FFFFFF" w:themeColor="background1"/>
            </w:tcBorders>
            <w:noWrap/>
            <w:hideMark/>
          </w:tcPr>
          <w:p w14:paraId="7E57DDA3" w14:textId="77777777" w:rsidR="009B7717" w:rsidRPr="00051DFF" w:rsidRDefault="009B7717" w:rsidP="009B7717">
            <w:pPr>
              <w:pStyle w:val="TableText"/>
            </w:pPr>
            <w:r w:rsidRPr="00051DFF">
              <w:t>TL1_DS2</w:t>
            </w:r>
          </w:p>
        </w:tc>
        <w:tc>
          <w:tcPr>
            <w:tcW w:w="9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0BDEB9B8" w14:textId="77777777" w:rsidR="009B7717" w:rsidRPr="00051DFF" w:rsidRDefault="009B7717" w:rsidP="009B7717">
            <w:pPr>
              <w:pStyle w:val="TableText"/>
            </w:pPr>
            <w:r w:rsidRPr="00051DFF">
              <w:t>701.05</w:t>
            </w:r>
          </w:p>
        </w:tc>
        <w:tc>
          <w:tcPr>
            <w:tcW w:w="124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7A8772ED" w14:textId="77777777" w:rsidR="009B7717" w:rsidRPr="00051DFF" w:rsidRDefault="009B7717" w:rsidP="009B7717">
            <w:pPr>
              <w:pStyle w:val="TableText"/>
            </w:pPr>
            <w:r w:rsidRPr="00051DFF">
              <w:t>701.35</w:t>
            </w:r>
          </w:p>
        </w:tc>
        <w:tc>
          <w:tcPr>
            <w:tcW w:w="9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3950D8F2" w14:textId="77777777" w:rsidR="009B7717" w:rsidRPr="00051DFF" w:rsidRDefault="009B7717" w:rsidP="009B7717">
            <w:pPr>
              <w:pStyle w:val="TableText"/>
            </w:pPr>
            <w:r w:rsidRPr="00051DFF">
              <w:t>28.12</w:t>
            </w:r>
          </w:p>
        </w:tc>
        <w:tc>
          <w:tcPr>
            <w:tcW w:w="14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6D9F96A6" w14:textId="77777777" w:rsidR="009B7717" w:rsidRPr="00051DFF" w:rsidRDefault="009B7717" w:rsidP="009B7717">
            <w:pPr>
              <w:pStyle w:val="TableText"/>
            </w:pPr>
            <w:r w:rsidRPr="00051DFF">
              <w:t>17.20</w:t>
            </w:r>
          </w:p>
        </w:tc>
        <w:tc>
          <w:tcPr>
            <w:tcW w:w="9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1E635D3C" w14:textId="77777777" w:rsidR="009B7717" w:rsidRPr="00051DFF" w:rsidRDefault="009B7717" w:rsidP="009B7717">
            <w:pPr>
              <w:pStyle w:val="TableText"/>
            </w:pPr>
            <w:r w:rsidRPr="00051DFF">
              <w:t>15.88</w:t>
            </w:r>
          </w:p>
        </w:tc>
        <w:tc>
          <w:tcPr>
            <w:tcW w:w="9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64FC953F" w14:textId="77777777" w:rsidR="009B7717" w:rsidRPr="00051DFF" w:rsidRDefault="009B7717" w:rsidP="009B7717">
            <w:pPr>
              <w:pStyle w:val="TableText"/>
            </w:pPr>
            <w:r w:rsidRPr="00051DFF">
              <w:t>38.16</w:t>
            </w:r>
          </w:p>
        </w:tc>
        <w:tc>
          <w:tcPr>
            <w:tcW w:w="960" w:type="dxa"/>
            <w:tcBorders>
              <w:top w:val="single" w:sz="8" w:space="0" w:color="FFFFFF" w:themeColor="background1"/>
              <w:left w:val="single" w:sz="8" w:space="0" w:color="FFFFFF" w:themeColor="background1"/>
              <w:bottom w:val="single" w:sz="8" w:space="0" w:color="FFFFFF" w:themeColor="background1"/>
              <w:right w:val="nil"/>
            </w:tcBorders>
            <w:noWrap/>
            <w:vAlign w:val="center"/>
            <w:hideMark/>
          </w:tcPr>
          <w:p w14:paraId="48F6728B" w14:textId="77777777" w:rsidR="009B7717" w:rsidRPr="00051DFF" w:rsidRDefault="009B7717" w:rsidP="009B7717">
            <w:pPr>
              <w:pStyle w:val="TableText"/>
            </w:pPr>
            <w:r w:rsidRPr="00051DFF">
              <w:t>0.65</w:t>
            </w:r>
          </w:p>
        </w:tc>
      </w:tr>
      <w:tr w:rsidR="009B7717" w14:paraId="01A1DCA7" w14:textId="77777777" w:rsidTr="009B7717">
        <w:trPr>
          <w:cnfStyle w:val="000000100000" w:firstRow="0" w:lastRow="0" w:firstColumn="0" w:lastColumn="0" w:oddVBand="0" w:evenVBand="0" w:oddHBand="1" w:evenHBand="0" w:firstRowFirstColumn="0" w:firstRowLastColumn="0" w:lastRowFirstColumn="0" w:lastRowLastColumn="0"/>
          <w:trHeight w:val="315"/>
        </w:trPr>
        <w:tc>
          <w:tcPr>
            <w:tcW w:w="1540" w:type="dxa"/>
            <w:tcBorders>
              <w:top w:val="single" w:sz="8" w:space="0" w:color="FFFFFF" w:themeColor="background1"/>
              <w:left w:val="nil"/>
              <w:bottom w:val="single" w:sz="8" w:space="0" w:color="FFFFFF" w:themeColor="background1"/>
              <w:right w:val="single" w:sz="8" w:space="0" w:color="FFFFFF" w:themeColor="background1"/>
            </w:tcBorders>
            <w:noWrap/>
            <w:hideMark/>
          </w:tcPr>
          <w:p w14:paraId="41A517F7" w14:textId="77777777" w:rsidR="009B7717" w:rsidRPr="00051DFF" w:rsidRDefault="009B7717" w:rsidP="009B7717">
            <w:pPr>
              <w:pStyle w:val="TableText"/>
            </w:pPr>
            <w:r w:rsidRPr="00051DFF">
              <w:t>TL1_DS4</w:t>
            </w:r>
          </w:p>
        </w:tc>
        <w:tc>
          <w:tcPr>
            <w:tcW w:w="9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759528AF" w14:textId="77777777" w:rsidR="009B7717" w:rsidRPr="00051DFF" w:rsidRDefault="009B7717" w:rsidP="009B7717">
            <w:pPr>
              <w:pStyle w:val="TableText"/>
            </w:pPr>
            <w:r w:rsidRPr="00051DFF">
              <w:t>742.3</w:t>
            </w:r>
          </w:p>
        </w:tc>
        <w:tc>
          <w:tcPr>
            <w:tcW w:w="124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7646A620" w14:textId="77777777" w:rsidR="009B7717" w:rsidRPr="00051DFF" w:rsidRDefault="009B7717" w:rsidP="009B7717">
            <w:pPr>
              <w:pStyle w:val="TableText"/>
            </w:pPr>
            <w:r w:rsidRPr="00051DFF">
              <w:t>742.6</w:t>
            </w:r>
          </w:p>
        </w:tc>
        <w:tc>
          <w:tcPr>
            <w:tcW w:w="9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0F6010D7" w14:textId="77777777" w:rsidR="009B7717" w:rsidRPr="00051DFF" w:rsidRDefault="009B7717" w:rsidP="009B7717">
            <w:pPr>
              <w:pStyle w:val="TableText"/>
            </w:pPr>
            <w:r w:rsidRPr="00051DFF">
              <w:t>25.37</w:t>
            </w:r>
          </w:p>
        </w:tc>
        <w:tc>
          <w:tcPr>
            <w:tcW w:w="142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7372BB47" w14:textId="77777777" w:rsidR="009B7717" w:rsidRPr="00051DFF" w:rsidRDefault="009B7717" w:rsidP="009B7717">
            <w:pPr>
              <w:pStyle w:val="TableText"/>
            </w:pPr>
            <w:r w:rsidRPr="00051DFF">
              <w:t>16.74</w:t>
            </w:r>
          </w:p>
        </w:tc>
        <w:tc>
          <w:tcPr>
            <w:tcW w:w="9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13879552" w14:textId="77777777" w:rsidR="009B7717" w:rsidRPr="00051DFF" w:rsidRDefault="009B7717" w:rsidP="009B7717">
            <w:pPr>
              <w:pStyle w:val="TableText"/>
            </w:pPr>
            <w:r w:rsidRPr="00051DFF">
              <w:t>16.07</w:t>
            </w:r>
          </w:p>
        </w:tc>
        <w:tc>
          <w:tcPr>
            <w:tcW w:w="9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center"/>
            <w:hideMark/>
          </w:tcPr>
          <w:p w14:paraId="53782E73" w14:textId="77777777" w:rsidR="009B7717" w:rsidRPr="00051DFF" w:rsidRDefault="009B7717" w:rsidP="009B7717">
            <w:pPr>
              <w:pStyle w:val="TableText"/>
            </w:pPr>
            <w:r w:rsidRPr="00051DFF">
              <w:t>41.25</w:t>
            </w:r>
          </w:p>
        </w:tc>
        <w:tc>
          <w:tcPr>
            <w:tcW w:w="960" w:type="dxa"/>
            <w:tcBorders>
              <w:top w:val="single" w:sz="8" w:space="0" w:color="FFFFFF" w:themeColor="background1"/>
              <w:left w:val="single" w:sz="8" w:space="0" w:color="FFFFFF" w:themeColor="background1"/>
              <w:bottom w:val="single" w:sz="8" w:space="0" w:color="FFFFFF" w:themeColor="background1"/>
              <w:right w:val="nil"/>
            </w:tcBorders>
            <w:noWrap/>
            <w:vAlign w:val="center"/>
            <w:hideMark/>
          </w:tcPr>
          <w:p w14:paraId="449ACC71" w14:textId="77777777" w:rsidR="009B7717" w:rsidRPr="00051DFF" w:rsidRDefault="009B7717" w:rsidP="009B7717">
            <w:pPr>
              <w:pStyle w:val="TableText"/>
            </w:pPr>
            <w:r w:rsidRPr="00051DFF">
              <w:t>0.57</w:t>
            </w:r>
          </w:p>
        </w:tc>
      </w:tr>
      <w:tr w:rsidR="009B7717" w14:paraId="4E39B63F" w14:textId="77777777" w:rsidTr="009B7717">
        <w:trPr>
          <w:cnfStyle w:val="000000010000" w:firstRow="0" w:lastRow="0" w:firstColumn="0" w:lastColumn="0" w:oddVBand="0" w:evenVBand="0" w:oddHBand="0" w:evenHBand="1" w:firstRowFirstColumn="0" w:firstRowLastColumn="0" w:lastRowFirstColumn="0" w:lastRowLastColumn="0"/>
          <w:trHeight w:val="315"/>
        </w:trPr>
        <w:tc>
          <w:tcPr>
            <w:tcW w:w="1540" w:type="dxa"/>
            <w:tcBorders>
              <w:top w:val="single" w:sz="8" w:space="0" w:color="FFFFFF" w:themeColor="background1"/>
              <w:left w:val="nil"/>
              <w:bottom w:val="nil"/>
              <w:right w:val="single" w:sz="8" w:space="0" w:color="FFFFFF" w:themeColor="background1"/>
            </w:tcBorders>
            <w:noWrap/>
            <w:hideMark/>
          </w:tcPr>
          <w:p w14:paraId="399A9EBA" w14:textId="77777777" w:rsidR="009B7717" w:rsidRPr="00051DFF" w:rsidRDefault="009B7717" w:rsidP="009B7717">
            <w:pPr>
              <w:pStyle w:val="TableText"/>
            </w:pPr>
            <w:r w:rsidRPr="00051DFF">
              <w:t>Average</w:t>
            </w:r>
          </w:p>
        </w:tc>
        <w:tc>
          <w:tcPr>
            <w:tcW w:w="920" w:type="dxa"/>
            <w:tcBorders>
              <w:top w:val="single" w:sz="8" w:space="0" w:color="FFFFFF" w:themeColor="background1"/>
              <w:left w:val="single" w:sz="8" w:space="0" w:color="FFFFFF" w:themeColor="background1"/>
              <w:bottom w:val="nil"/>
              <w:right w:val="single" w:sz="8" w:space="0" w:color="FFFFFF" w:themeColor="background1"/>
            </w:tcBorders>
            <w:noWrap/>
            <w:vAlign w:val="center"/>
            <w:hideMark/>
          </w:tcPr>
          <w:p w14:paraId="7BC817EA" w14:textId="77777777" w:rsidR="009B7717" w:rsidRPr="00051DFF" w:rsidRDefault="009B7717" w:rsidP="009B7717">
            <w:pPr>
              <w:pStyle w:val="TableText"/>
            </w:pPr>
            <w:r w:rsidRPr="00051DFF">
              <w:t> </w:t>
            </w:r>
          </w:p>
        </w:tc>
        <w:tc>
          <w:tcPr>
            <w:tcW w:w="1240" w:type="dxa"/>
            <w:tcBorders>
              <w:top w:val="single" w:sz="8" w:space="0" w:color="FFFFFF" w:themeColor="background1"/>
              <w:left w:val="single" w:sz="8" w:space="0" w:color="FFFFFF" w:themeColor="background1"/>
              <w:bottom w:val="nil"/>
              <w:right w:val="single" w:sz="8" w:space="0" w:color="FFFFFF" w:themeColor="background1"/>
            </w:tcBorders>
            <w:noWrap/>
            <w:vAlign w:val="center"/>
            <w:hideMark/>
          </w:tcPr>
          <w:p w14:paraId="464A6937" w14:textId="77777777" w:rsidR="009B7717" w:rsidRPr="00051DFF" w:rsidRDefault="009B7717" w:rsidP="009B7717">
            <w:pPr>
              <w:pStyle w:val="TableText"/>
            </w:pPr>
            <w:r w:rsidRPr="00051DFF">
              <w:t> </w:t>
            </w:r>
          </w:p>
        </w:tc>
        <w:tc>
          <w:tcPr>
            <w:tcW w:w="960" w:type="dxa"/>
            <w:tcBorders>
              <w:top w:val="single" w:sz="8" w:space="0" w:color="FFFFFF" w:themeColor="background1"/>
              <w:left w:val="single" w:sz="8" w:space="0" w:color="FFFFFF" w:themeColor="background1"/>
              <w:bottom w:val="nil"/>
              <w:right w:val="single" w:sz="8" w:space="0" w:color="FFFFFF" w:themeColor="background1"/>
            </w:tcBorders>
            <w:noWrap/>
            <w:vAlign w:val="center"/>
            <w:hideMark/>
          </w:tcPr>
          <w:p w14:paraId="2FB32A8A" w14:textId="77777777" w:rsidR="009B7717" w:rsidRPr="00051DFF" w:rsidRDefault="009B7717" w:rsidP="009B7717">
            <w:pPr>
              <w:pStyle w:val="TableText"/>
            </w:pPr>
            <w:r w:rsidRPr="00051DFF">
              <w:t>26.20</w:t>
            </w:r>
          </w:p>
        </w:tc>
        <w:tc>
          <w:tcPr>
            <w:tcW w:w="1420" w:type="dxa"/>
            <w:tcBorders>
              <w:top w:val="single" w:sz="8" w:space="0" w:color="FFFFFF" w:themeColor="background1"/>
              <w:left w:val="single" w:sz="8" w:space="0" w:color="FFFFFF" w:themeColor="background1"/>
              <w:bottom w:val="nil"/>
              <w:right w:val="single" w:sz="8" w:space="0" w:color="FFFFFF" w:themeColor="background1"/>
            </w:tcBorders>
            <w:noWrap/>
            <w:vAlign w:val="center"/>
            <w:hideMark/>
          </w:tcPr>
          <w:p w14:paraId="0773B585" w14:textId="77777777" w:rsidR="009B7717" w:rsidRPr="00051DFF" w:rsidRDefault="009B7717" w:rsidP="009B7717">
            <w:pPr>
              <w:pStyle w:val="TableText"/>
            </w:pPr>
            <w:r w:rsidRPr="00051DFF">
              <w:t>14.85</w:t>
            </w:r>
          </w:p>
        </w:tc>
        <w:tc>
          <w:tcPr>
            <w:tcW w:w="960" w:type="dxa"/>
            <w:tcBorders>
              <w:top w:val="single" w:sz="8" w:space="0" w:color="FFFFFF" w:themeColor="background1"/>
              <w:left w:val="single" w:sz="8" w:space="0" w:color="FFFFFF" w:themeColor="background1"/>
              <w:bottom w:val="nil"/>
              <w:right w:val="single" w:sz="8" w:space="0" w:color="FFFFFF" w:themeColor="background1"/>
            </w:tcBorders>
            <w:noWrap/>
            <w:vAlign w:val="center"/>
            <w:hideMark/>
          </w:tcPr>
          <w:p w14:paraId="7D076A6E" w14:textId="77777777" w:rsidR="009B7717" w:rsidRPr="00051DFF" w:rsidRDefault="009B7717" w:rsidP="009B7717">
            <w:pPr>
              <w:pStyle w:val="TableText"/>
            </w:pPr>
            <w:r w:rsidRPr="00051DFF">
              <w:t>16.03</w:t>
            </w:r>
          </w:p>
        </w:tc>
        <w:tc>
          <w:tcPr>
            <w:tcW w:w="960" w:type="dxa"/>
            <w:tcBorders>
              <w:top w:val="single" w:sz="8" w:space="0" w:color="FFFFFF" w:themeColor="background1"/>
              <w:left w:val="single" w:sz="8" w:space="0" w:color="FFFFFF" w:themeColor="background1"/>
              <w:bottom w:val="nil"/>
              <w:right w:val="single" w:sz="8" w:space="0" w:color="FFFFFF" w:themeColor="background1"/>
            </w:tcBorders>
            <w:noWrap/>
            <w:vAlign w:val="center"/>
            <w:hideMark/>
          </w:tcPr>
          <w:p w14:paraId="208B0A3B" w14:textId="77777777" w:rsidR="009B7717" w:rsidRPr="00051DFF" w:rsidRDefault="009B7717" w:rsidP="009B7717">
            <w:pPr>
              <w:pStyle w:val="TableText"/>
            </w:pPr>
            <w:r w:rsidRPr="00051DFF">
              <w:t>42.23</w:t>
            </w:r>
          </w:p>
        </w:tc>
        <w:tc>
          <w:tcPr>
            <w:tcW w:w="960" w:type="dxa"/>
            <w:tcBorders>
              <w:top w:val="single" w:sz="8" w:space="0" w:color="FFFFFF" w:themeColor="background1"/>
              <w:left w:val="single" w:sz="8" w:space="0" w:color="FFFFFF" w:themeColor="background1"/>
              <w:bottom w:val="nil"/>
              <w:right w:val="nil"/>
            </w:tcBorders>
            <w:noWrap/>
            <w:vAlign w:val="center"/>
            <w:hideMark/>
          </w:tcPr>
          <w:p w14:paraId="11142E1D" w14:textId="77777777" w:rsidR="009B7717" w:rsidRPr="00051DFF" w:rsidRDefault="009B7717" w:rsidP="009B7717">
            <w:pPr>
              <w:pStyle w:val="TableText"/>
            </w:pPr>
            <w:r w:rsidRPr="00051DFF">
              <w:t>0.68</w:t>
            </w:r>
          </w:p>
        </w:tc>
      </w:tr>
    </w:tbl>
    <w:p w14:paraId="13782766" w14:textId="78BE09BE" w:rsidR="009B7717" w:rsidRDefault="009B7717" w:rsidP="000F2009">
      <w:pPr>
        <w:pStyle w:val="SourceornoteforTableorFigure"/>
      </w:pPr>
      <w:r>
        <w:t>mol%: molar percentage</w:t>
      </w:r>
      <w:r w:rsidR="000F2009">
        <w:br/>
      </w:r>
      <w:r>
        <w:t xml:space="preserve">Data: </w:t>
      </w:r>
      <w:r>
        <w:fldChar w:fldCharType="begin"/>
      </w:r>
      <w:r w:rsidR="000E39F9">
        <w:instrText xml:space="preserve"> ADDIN EN.CITE &lt;EndNote&gt;&lt;Cite AuthorYear="1"&gt;&lt;Author&gt;Pangaea NT Pty Ltd&lt;/Author&gt;&lt;Year&gt;2019&lt;/Year&gt;&lt;RecNum&gt;320&lt;/RecNum&gt;&lt;DisplayText&gt;Pangaea NT Pty Ltd (2019)&lt;/DisplayText&gt;&lt;record&gt;&lt;rec-number&gt;320&lt;/rec-number&gt;&lt;foreign-keys&gt;&lt;key app="EN" db-id="rd5vdfvs2xptd5ezaf75vdxne2tdrdf55eze" timestamp="1556001360"&gt;320&lt;/key&gt;&lt;/foreign-keys&gt;&lt;ref-type name="Dataset"&gt;59&lt;/ref-type&gt;&lt;contributors&gt;&lt;authors&gt;&lt;author&gt;Pangaea NT Pty Ltd,&lt;/author&gt;&lt;/authors&gt;&lt;secondary-authors&gt;&lt;author&gt;Hoffman, T.&lt;/author&gt;&lt;/secondary-authors&gt;&lt;/contributors&gt;&lt;titles&gt;&lt;title&gt;Total Organic Carbon, Rock-Eval Pyrolysis, Bottom Hole Temperatures, gas composition, organic petrology for Birdum Creek 1 Wyworrie 1 Tarlee 1, Tarlee 2 and Tarlee S3&lt;/title&gt;&lt;/titles&gt;&lt;dates&gt;&lt;year&gt;2019&lt;/year&gt;&lt;/dates&gt;&lt;label&gt;76944BC6-9C2A-4712-A55B-A3FAB58DE914&lt;/label&gt;&lt;urls&gt;&lt;related-urls&gt;&lt;url&gt;https://www.pangaea.net.au/&lt;/url&gt;&lt;/related-urls&gt;&lt;/urls&gt;&lt;/record&gt;&lt;/Cite&gt;&lt;/EndNote&gt;</w:instrText>
      </w:r>
      <w:r>
        <w:fldChar w:fldCharType="separate"/>
      </w:r>
      <w:r>
        <w:rPr>
          <w:noProof/>
        </w:rPr>
        <w:t>Pangaea NT Pty Ltd (2019)</w:t>
      </w:r>
      <w:r>
        <w:fldChar w:fldCharType="end"/>
      </w:r>
    </w:p>
    <w:p w14:paraId="038C2DD4" w14:textId="34FB9914" w:rsidR="009B7717" w:rsidRPr="004D117B" w:rsidRDefault="003E1CB6" w:rsidP="009B7717">
      <w:pPr>
        <w:pStyle w:val="BodyText"/>
      </w:pPr>
      <w:r>
        <w:t>The hydrocarbon resource in the Kyalla Formation shales is mainly liquid-rich wet gas in the eastern part (</w:t>
      </w:r>
      <w:r>
        <w:fldChar w:fldCharType="begin"/>
      </w:r>
      <w:r>
        <w:instrText xml:space="preserve"> REF _Ref535850768 \h </w:instrText>
      </w:r>
      <w:r>
        <w:fldChar w:fldCharType="separate"/>
      </w:r>
      <w:r w:rsidR="00EC3730">
        <w:t xml:space="preserve">Table </w:t>
      </w:r>
      <w:r w:rsidR="00EC3730">
        <w:rPr>
          <w:noProof/>
        </w:rPr>
        <w:t>32</w:t>
      </w:r>
      <w:r>
        <w:fldChar w:fldCharType="end"/>
      </w:r>
      <w:r>
        <w:t xml:space="preserve"> and </w:t>
      </w:r>
      <w:r>
        <w:fldChar w:fldCharType="begin"/>
      </w:r>
      <w:r>
        <w:instrText xml:space="preserve"> REF _Ref535851165 \h </w:instrText>
      </w:r>
      <w:r>
        <w:fldChar w:fldCharType="separate"/>
      </w:r>
      <w:r w:rsidR="00EC3730">
        <w:t xml:space="preserve">Table </w:t>
      </w:r>
      <w:r w:rsidR="00EC3730">
        <w:rPr>
          <w:noProof/>
        </w:rPr>
        <w:t>33</w:t>
      </w:r>
      <w:r>
        <w:fldChar w:fldCharType="end"/>
      </w:r>
      <w:r>
        <w:t>) and light oil in the western part of Beetaloo Sub-basin (</w:t>
      </w:r>
      <w:r>
        <w:fldChar w:fldCharType="begin"/>
      </w:r>
      <w:r>
        <w:instrText xml:space="preserve"> REF _Ref7440133 \h </w:instrText>
      </w:r>
      <w:r>
        <w:fldChar w:fldCharType="separate"/>
      </w:r>
      <w:r w:rsidR="00EC3730">
        <w:t xml:space="preserve">Table </w:t>
      </w:r>
      <w:r w:rsidR="00EC3730">
        <w:rPr>
          <w:noProof/>
        </w:rPr>
        <w:t>34</w:t>
      </w:r>
      <w:r>
        <w:fldChar w:fldCharType="end"/>
      </w:r>
      <w:r>
        <w:t>).</w:t>
      </w:r>
    </w:p>
    <w:p w14:paraId="1B3F8FB3" w14:textId="77777777" w:rsidR="00AC22C8" w:rsidRDefault="00AC22C8">
      <w:pPr>
        <w:spacing w:after="180"/>
        <w:rPr>
          <w:rFonts w:asciiTheme="majorHAnsi" w:eastAsia="Times New Roman" w:hAnsiTheme="majorHAnsi"/>
          <w:iCs/>
          <w:color w:val="auto"/>
          <w:spacing w:val="1"/>
          <w:sz w:val="32"/>
          <w:szCs w:val="28"/>
        </w:rPr>
      </w:pPr>
      <w:r>
        <w:br w:type="page"/>
      </w:r>
    </w:p>
    <w:p w14:paraId="0D9EE341" w14:textId="797BBE47" w:rsidR="003E74AD" w:rsidRDefault="003E74AD" w:rsidP="005176E3">
      <w:pPr>
        <w:pStyle w:val="Heading4"/>
        <w:numPr>
          <w:ilvl w:val="2"/>
          <w:numId w:val="18"/>
        </w:numPr>
      </w:pPr>
      <w:r>
        <w:t>Hayfield sandstone member</w:t>
      </w:r>
    </w:p>
    <w:p w14:paraId="2380EC96" w14:textId="21842D69" w:rsidR="003E74AD" w:rsidRDefault="003E74AD" w:rsidP="003E74AD">
      <w:pPr>
        <w:pStyle w:val="BodyText"/>
        <w:rPr>
          <w:highlight w:val="yellow"/>
        </w:rPr>
      </w:pPr>
      <w:r>
        <w:t xml:space="preserve">Key </w:t>
      </w:r>
      <w:r w:rsidR="00B7399E">
        <w:t xml:space="preserve">characteristics </w:t>
      </w:r>
      <w:r>
        <w:t xml:space="preserve">of the Hayfield </w:t>
      </w:r>
      <w:r w:rsidR="00636893">
        <w:t xml:space="preserve">sandstone member </w:t>
      </w:r>
      <w:r>
        <w:t xml:space="preserve">are summarised below in </w:t>
      </w:r>
      <w:r w:rsidR="00B7399E">
        <w:fldChar w:fldCharType="begin"/>
      </w:r>
      <w:r w:rsidR="00B7399E">
        <w:instrText xml:space="preserve"> REF _Ref2864543 \h </w:instrText>
      </w:r>
      <w:r w:rsidR="00B7399E">
        <w:fldChar w:fldCharType="separate"/>
      </w:r>
      <w:r w:rsidR="00EC3730">
        <w:t xml:space="preserve">Table </w:t>
      </w:r>
      <w:r w:rsidR="00EC3730">
        <w:rPr>
          <w:noProof/>
        </w:rPr>
        <w:t>35</w:t>
      </w:r>
      <w:r w:rsidR="00B7399E">
        <w:fldChar w:fldCharType="end"/>
      </w:r>
      <w:r w:rsidR="00B7399E">
        <w:t>.</w:t>
      </w:r>
    </w:p>
    <w:p w14:paraId="24010445" w14:textId="7BE76100" w:rsidR="003E74AD" w:rsidRDefault="003E74AD" w:rsidP="003E74AD">
      <w:pPr>
        <w:pStyle w:val="Caption"/>
      </w:pPr>
      <w:bookmarkStart w:id="285" w:name="_Ref2864543"/>
      <w:bookmarkStart w:id="286" w:name="_Toc445145"/>
      <w:bookmarkStart w:id="287" w:name="_Toc36042520"/>
      <w:r>
        <w:t xml:space="preserve">Table </w:t>
      </w:r>
      <w:r>
        <w:fldChar w:fldCharType="begin"/>
      </w:r>
      <w:r>
        <w:rPr>
          <w:noProof/>
        </w:rPr>
        <w:instrText xml:space="preserve"> SEQ Table \* ARABIC </w:instrText>
      </w:r>
      <w:r>
        <w:fldChar w:fldCharType="separate"/>
      </w:r>
      <w:r w:rsidR="00EC3730">
        <w:rPr>
          <w:noProof/>
        </w:rPr>
        <w:t>35</w:t>
      </w:r>
      <w:r>
        <w:fldChar w:fldCharType="end"/>
      </w:r>
      <w:bookmarkEnd w:id="285"/>
      <w:r>
        <w:t xml:space="preserve"> Key features of the Hayfield </w:t>
      </w:r>
      <w:bookmarkEnd w:id="286"/>
      <w:r w:rsidR="00A25CD3">
        <w:t>sandstone member</w:t>
      </w:r>
      <w:bookmarkEnd w:id="287"/>
    </w:p>
    <w:tbl>
      <w:tblPr>
        <w:tblStyle w:val="TableBAHeaderColumn"/>
        <w:tblW w:w="0" w:type="auto"/>
        <w:tblLook w:val="04A0" w:firstRow="1" w:lastRow="0" w:firstColumn="1" w:lastColumn="0" w:noHBand="0" w:noVBand="1"/>
      </w:tblPr>
      <w:tblGrid>
        <w:gridCol w:w="3651"/>
        <w:gridCol w:w="5930"/>
      </w:tblGrid>
      <w:tr w:rsidR="003E74AD" w14:paraId="3E05849E" w14:textId="77777777" w:rsidTr="007E7D5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651" w:type="dxa"/>
            <w:hideMark/>
          </w:tcPr>
          <w:p w14:paraId="560D935F" w14:textId="4F2500A5" w:rsidR="003E74AD" w:rsidRPr="007E7D57" w:rsidRDefault="00D03C8A" w:rsidP="007E7D57">
            <w:pPr>
              <w:pStyle w:val="TableText"/>
            </w:pPr>
            <w:r>
              <w:t>Unconventional p</w:t>
            </w:r>
            <w:r w:rsidR="003E74AD" w:rsidRPr="007E7D57">
              <w:t>lay type</w:t>
            </w:r>
          </w:p>
        </w:tc>
        <w:tc>
          <w:tcPr>
            <w:tcW w:w="5930" w:type="dxa"/>
            <w:hideMark/>
          </w:tcPr>
          <w:p w14:paraId="61DB8837" w14:textId="4127C69F" w:rsidR="003E74AD" w:rsidRPr="007E7D57" w:rsidRDefault="003E74AD" w:rsidP="002A5EAA">
            <w:pPr>
              <w:pStyle w:val="TableText"/>
              <w:cnfStyle w:val="100000000000" w:firstRow="1" w:lastRow="0" w:firstColumn="0" w:lastColumn="0" w:oddVBand="0" w:evenVBand="0" w:oddHBand="0" w:evenHBand="0" w:firstRowFirstColumn="0" w:firstRowLastColumn="0" w:lastRowFirstColumn="0" w:lastRowLastColumn="0"/>
            </w:pPr>
            <w:r w:rsidRPr="007E7D57">
              <w:t>Tight oil</w:t>
            </w:r>
            <w:r w:rsidR="009B3D09">
              <w:t>/ condensate</w:t>
            </w:r>
            <w:r w:rsidRPr="007E7D57">
              <w:t xml:space="preserve"> and liquids</w:t>
            </w:r>
            <w:r w:rsidR="00B4439A">
              <w:t>-</w:t>
            </w:r>
            <w:r w:rsidRPr="007E7D57">
              <w:t xml:space="preserve">rich gas </w:t>
            </w:r>
            <w:r w:rsidRPr="007E7D57">
              <w:fldChar w:fldCharType="begin"/>
            </w:r>
            <w:r w:rsidR="002A5EAA">
              <w:instrText xml:space="preserve"> ADDIN EN.CITE &lt;EndNote&gt;&lt;Cite&gt;&lt;Author&gt;Cote&lt;/Author&gt;&lt;Year&gt;2018&lt;/Year&gt;&lt;RecNum&gt;45&lt;/RecNum&gt;&lt;DisplayText&gt;(Côté et al., 2018)&lt;/DisplayText&gt;&lt;record&gt;&lt;rec-number&gt;45&lt;/rec-number&gt;&lt;foreign-keys&gt;&lt;key app="EN" db-id="rd5vdfvs2xptd5ezaf75vdxne2tdrdf55eze" timestamp="1542846961"&gt;45&lt;/key&gt;&lt;/foreign-keys&gt;&lt;ref-type name="Journal Article"&gt;17&lt;/ref-type&gt;&lt;contributors&gt;&lt;authors&gt;&lt;author&gt;Côté, A.&lt;/author&gt;&lt;author&gt;Richards, B.&lt;/author&gt;&lt;author&gt;Altmann, C.&lt;/author&gt;&lt;author&gt;Baruch, E.&lt;/author&gt;&lt;author&gt;Close, D.&lt;/author&gt;&lt;/authors&gt;&lt;/contributors&gt;&lt;titles&gt;&lt;title&gt;Australia&amp;apos;s premier shale basin: five plays, 1 000 000 000 years in the making&lt;/title&gt;&lt;secondary-title&gt;APPEA Journal&lt;/secondary-title&gt;&lt;/titles&gt;&lt;periodical&gt;&lt;full-title&gt;APPEA Journal&lt;/full-title&gt;&lt;/periodical&gt;&lt;pages&gt;799-804&lt;/pages&gt;&lt;volume&gt;58&lt;/volume&gt;&lt;number&gt;2&lt;/number&gt;&lt;dates&gt;&lt;year&gt;2018&lt;/year&gt;&lt;/dates&gt;&lt;work-type&gt;Conference Proceedings&lt;/work-type&gt;&lt;urls&gt;&lt;related-urls&gt;&lt;url&gt;&lt;style face="underline" font="default" size="100%"&gt;http://www.publish.csiro.au/aj/AJ17040&lt;/style&gt;&lt;/url&gt;&lt;/related-urls&gt;&lt;/urls&gt;&lt;electronic-resource-num&gt;10.1071/AJ17040&lt;/electronic-resource-num&gt;&lt;/record&gt;&lt;/Cite&gt;&lt;/EndNote&gt;</w:instrText>
            </w:r>
            <w:r w:rsidRPr="007E7D57">
              <w:fldChar w:fldCharType="separate"/>
            </w:r>
            <w:r w:rsidR="004A70DE">
              <w:rPr>
                <w:noProof/>
              </w:rPr>
              <w:t>(Côté et al., 2018)</w:t>
            </w:r>
            <w:r w:rsidRPr="007E7D57">
              <w:fldChar w:fldCharType="end"/>
            </w:r>
          </w:p>
        </w:tc>
      </w:tr>
      <w:tr w:rsidR="003E74AD" w14:paraId="5D4ED7C1" w14:textId="77777777" w:rsidTr="007E7D5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651" w:type="dxa"/>
            <w:hideMark/>
          </w:tcPr>
          <w:p w14:paraId="74BD64AE" w14:textId="77777777" w:rsidR="003E74AD" w:rsidRPr="007E7D57" w:rsidRDefault="003E74AD" w:rsidP="007E7D57">
            <w:pPr>
              <w:pStyle w:val="TableText"/>
            </w:pPr>
            <w:r w:rsidRPr="007E7D57">
              <w:t>Age</w:t>
            </w:r>
          </w:p>
        </w:tc>
        <w:tc>
          <w:tcPr>
            <w:tcW w:w="5930" w:type="dxa"/>
            <w:hideMark/>
          </w:tcPr>
          <w:p w14:paraId="20CC6BC3" w14:textId="56DB7189" w:rsidR="003E74AD" w:rsidRPr="007E7D57" w:rsidRDefault="003E74AD" w:rsidP="002158BA">
            <w:pPr>
              <w:pStyle w:val="TableText"/>
              <w:cnfStyle w:val="100000000000" w:firstRow="1" w:lastRow="0" w:firstColumn="0" w:lastColumn="0" w:oddVBand="0" w:evenVBand="0" w:oddHBand="0" w:evenHBand="0" w:firstRowFirstColumn="0" w:firstRowLastColumn="0" w:lastRowFirstColumn="0" w:lastRowLastColumn="0"/>
            </w:pPr>
            <w:r w:rsidRPr="007E7D57">
              <w:t xml:space="preserve">Neoproterozoic; </w:t>
            </w:r>
            <w:r w:rsidR="002158BA">
              <w:t>maximum depositional age</w:t>
            </w:r>
            <w:r w:rsidRPr="007E7D57">
              <w:t xml:space="preserve"> 1092±15 Ma </w:t>
            </w:r>
            <w:r w:rsidRPr="007E7D57">
              <w:fldChar w:fldCharType="begin"/>
            </w:r>
            <w:r w:rsidR="002A5EAA">
              <w:instrText xml:space="preserve"> ADDIN EN.CITE &lt;EndNote&gt;&lt;Cite&gt;&lt;Author&gt;Munson&lt;/Author&gt;&lt;Year&gt;2018&lt;/Year&gt;&lt;RecNum&gt;62&lt;/RecNum&gt;&lt;DisplayText&gt;(Munson et al., 2018)&lt;/DisplayText&gt;&lt;record&gt;&lt;rec-number&gt;62&lt;/rec-number&gt;&lt;foreign-keys&gt;&lt;key app="EN" db-id="rd5vdfvs2xptd5ezaf75vdxne2tdrdf55eze" timestamp="1543373203"&gt;62&lt;/key&gt;&lt;/foreign-keys&gt;&lt;ref-type name="Report"&gt;27&lt;/ref-type&gt;&lt;contributors&gt;&lt;authors&gt;&lt;author&gt;Munson, T.J.&lt;/author&gt;&lt;author&gt;Thompson, J.M.&lt;/author&gt;&lt;author&gt;Zhukova, I.&lt;/author&gt;&lt;author&gt;Meffre, S.&lt;/author&gt;&lt;author&gt;Beyer, E.E.&lt;/author&gt;&lt;author&gt;Woodhead, J.D.&lt;/author&gt;&lt;/authors&gt;&lt;subsidiary-authors&gt;&lt;author&gt;Primary Industry and Resources&lt;/author&gt;&lt;/subsidiary-authors&gt;&lt;/contributors&gt;&lt;titles&gt;&lt;title&gt;Summary of results. NTGS laser ablation ICP–MS U–Pb and Lu–Hf geochronology project: Roper Group (McArthur Basin), overlying ungrouped units (Beetaloo Sub-basin), Renner Group (Tomkinson Province), and Tijunna Group (Birrindudu Basin). Northern Territory Geological Survey (NTGS) Record 2018-007&lt;/title&gt;&lt;/titles&gt;&lt;dates&gt;&lt;year&gt;2018&lt;/year&gt;&lt;/dates&gt;&lt;pub-location&gt;Darwin&lt;/pub-location&gt;&lt;isbn&gt;2018-007&lt;/isbn&gt;&lt;urls&gt;&lt;related-urls&gt;&lt;url&gt;https://geoscience.nt.gov.au/gemis/ntgsjspui/handle/1/87656&lt;/url&gt;&lt;/related-urls&gt;&lt;/urls&gt;&lt;access-date&gt;28 November 2018&lt;/access-date&gt;&lt;/record&gt;&lt;/Cite&gt;&lt;/EndNote&gt;</w:instrText>
            </w:r>
            <w:r w:rsidRPr="007E7D57">
              <w:fldChar w:fldCharType="separate"/>
            </w:r>
            <w:r w:rsidRPr="007E7D57">
              <w:rPr>
                <w:noProof/>
              </w:rPr>
              <w:t>(Munson et al., 2018)</w:t>
            </w:r>
            <w:r w:rsidRPr="007E7D57">
              <w:fldChar w:fldCharType="end"/>
            </w:r>
          </w:p>
        </w:tc>
      </w:tr>
      <w:tr w:rsidR="003E74AD" w14:paraId="4A404CCC" w14:textId="77777777" w:rsidTr="007E7D5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651" w:type="dxa"/>
            <w:hideMark/>
          </w:tcPr>
          <w:p w14:paraId="78618A14" w14:textId="14EF2109" w:rsidR="003E74AD" w:rsidRPr="007E7D57" w:rsidRDefault="00D03C8A" w:rsidP="007E7D57">
            <w:pPr>
              <w:pStyle w:val="TableText"/>
            </w:pPr>
            <w:r>
              <w:t>Base</w:t>
            </w:r>
            <w:r w:rsidR="006B197F">
              <w:t xml:space="preserve"> depth</w:t>
            </w:r>
          </w:p>
        </w:tc>
        <w:tc>
          <w:tcPr>
            <w:tcW w:w="5930" w:type="dxa"/>
            <w:hideMark/>
          </w:tcPr>
          <w:p w14:paraId="50FB0D76" w14:textId="5412DB53" w:rsidR="003E74AD" w:rsidRPr="007E7D57" w:rsidRDefault="003F6E46" w:rsidP="00A25CD3">
            <w:pPr>
              <w:pStyle w:val="TableText"/>
              <w:cnfStyle w:val="100000000000" w:firstRow="1" w:lastRow="0" w:firstColumn="0" w:lastColumn="0" w:oddVBand="0" w:evenVBand="0" w:oddHBand="0" w:evenHBand="0" w:firstRowFirstColumn="0" w:firstRowLastColumn="0" w:lastRowFirstColumn="0" w:lastRowLastColumn="0"/>
            </w:pPr>
            <w:r>
              <w:t>-193</w:t>
            </w:r>
            <w:r w:rsidR="00A25CD3">
              <w:t>–</w:t>
            </w:r>
            <w:r w:rsidR="003E74AD" w:rsidRPr="007E7D57">
              <w:t>964 m</w:t>
            </w:r>
            <w:r>
              <w:t xml:space="preserve"> MSL</w:t>
            </w:r>
          </w:p>
        </w:tc>
      </w:tr>
      <w:tr w:rsidR="003E74AD" w14:paraId="09114A26" w14:textId="77777777" w:rsidTr="007E7D5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651" w:type="dxa"/>
            <w:hideMark/>
          </w:tcPr>
          <w:p w14:paraId="1FCEFB4A" w14:textId="77777777" w:rsidR="003E74AD" w:rsidRPr="007E7D57" w:rsidRDefault="003E74AD" w:rsidP="007E7D57">
            <w:pPr>
              <w:pStyle w:val="TableText"/>
            </w:pPr>
            <w:r w:rsidRPr="007E7D57">
              <w:t>Gross formation thickness</w:t>
            </w:r>
          </w:p>
        </w:tc>
        <w:tc>
          <w:tcPr>
            <w:tcW w:w="5930" w:type="dxa"/>
            <w:hideMark/>
          </w:tcPr>
          <w:p w14:paraId="628AFCCE" w14:textId="3A83F21D" w:rsidR="003E74AD" w:rsidRPr="007E7D57" w:rsidRDefault="00D03C8A" w:rsidP="007E7D57">
            <w:pPr>
              <w:pStyle w:val="TableText"/>
              <w:cnfStyle w:val="100000000000" w:firstRow="1" w:lastRow="0" w:firstColumn="0" w:lastColumn="0" w:oddVBand="0" w:evenVBand="0" w:oddHBand="0" w:evenHBand="0" w:firstRowFirstColumn="0" w:firstRowLastColumn="0" w:lastRowFirstColumn="0" w:lastRowLastColumn="0"/>
            </w:pPr>
            <w:r>
              <w:t>Poorly determined</w:t>
            </w:r>
          </w:p>
        </w:tc>
      </w:tr>
      <w:tr w:rsidR="003E74AD" w14:paraId="288499EF" w14:textId="77777777" w:rsidTr="007E7D5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651" w:type="dxa"/>
            <w:hideMark/>
          </w:tcPr>
          <w:p w14:paraId="77564913" w14:textId="77777777" w:rsidR="003E74AD" w:rsidRPr="007E7D57" w:rsidRDefault="003E74AD" w:rsidP="007E7D57">
            <w:pPr>
              <w:pStyle w:val="TableText"/>
            </w:pPr>
            <w:r w:rsidRPr="007E7D57">
              <w:t>Lithology</w:t>
            </w:r>
          </w:p>
        </w:tc>
        <w:tc>
          <w:tcPr>
            <w:tcW w:w="5930" w:type="dxa"/>
            <w:hideMark/>
          </w:tcPr>
          <w:p w14:paraId="443E63B9" w14:textId="77777777" w:rsidR="003E74AD" w:rsidRPr="007E7D57" w:rsidRDefault="003E74AD" w:rsidP="007E7D57">
            <w:pPr>
              <w:pStyle w:val="TableText"/>
              <w:cnfStyle w:val="100000000000" w:firstRow="1" w:lastRow="0" w:firstColumn="0" w:lastColumn="0" w:oddVBand="0" w:evenVBand="0" w:oddHBand="0" w:evenHBand="0" w:firstRowFirstColumn="0" w:firstRowLastColumn="0" w:lastRowFirstColumn="0" w:lastRowLastColumn="0"/>
            </w:pPr>
            <w:r w:rsidRPr="007E7D57">
              <w:t>Mudstone interbedded with siltstone and sandstone</w:t>
            </w:r>
          </w:p>
        </w:tc>
      </w:tr>
      <w:tr w:rsidR="003E74AD" w14:paraId="3FB3B8D3" w14:textId="77777777" w:rsidTr="007E7D5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651" w:type="dxa"/>
            <w:hideMark/>
          </w:tcPr>
          <w:p w14:paraId="0212249E" w14:textId="77777777" w:rsidR="003E74AD" w:rsidRPr="007E7D57" w:rsidRDefault="003E74AD" w:rsidP="007E7D57">
            <w:pPr>
              <w:pStyle w:val="TableText"/>
            </w:pPr>
            <w:r w:rsidRPr="007E7D57">
              <w:t>Depositional environment</w:t>
            </w:r>
          </w:p>
        </w:tc>
        <w:tc>
          <w:tcPr>
            <w:tcW w:w="5930" w:type="dxa"/>
            <w:hideMark/>
          </w:tcPr>
          <w:p w14:paraId="0D137D1F" w14:textId="77777777" w:rsidR="003E74AD" w:rsidRPr="007E7D57" w:rsidRDefault="003E74AD" w:rsidP="007E7D57">
            <w:pPr>
              <w:pStyle w:val="TableText"/>
              <w:cnfStyle w:val="100000000000" w:firstRow="1" w:lastRow="0" w:firstColumn="0" w:lastColumn="0" w:oddVBand="0" w:evenVBand="0" w:oddHBand="0" w:evenHBand="0" w:firstRowFirstColumn="0" w:firstRowLastColumn="0" w:lastRowFirstColumn="0" w:lastRowLastColumn="0"/>
            </w:pPr>
            <w:r w:rsidRPr="007E7D57">
              <w:t>Bathyal/abyssal to continental shelf</w:t>
            </w:r>
          </w:p>
        </w:tc>
      </w:tr>
      <w:tr w:rsidR="003E74AD" w14:paraId="08BBA4AE" w14:textId="77777777" w:rsidTr="007E7D5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651" w:type="dxa"/>
            <w:hideMark/>
          </w:tcPr>
          <w:p w14:paraId="2927847A" w14:textId="77777777" w:rsidR="003E74AD" w:rsidRPr="007E7D57" w:rsidRDefault="003E74AD" w:rsidP="007E7D57">
            <w:pPr>
              <w:pStyle w:val="TableText"/>
            </w:pPr>
            <w:r w:rsidRPr="007E7D57">
              <w:t>TOC</w:t>
            </w:r>
          </w:p>
        </w:tc>
        <w:tc>
          <w:tcPr>
            <w:tcW w:w="5930" w:type="dxa"/>
            <w:hideMark/>
          </w:tcPr>
          <w:p w14:paraId="6C11FA49" w14:textId="18CCE5DE" w:rsidR="003E74AD" w:rsidRPr="007E7D57" w:rsidRDefault="003E74AD" w:rsidP="007E7D57">
            <w:pPr>
              <w:pStyle w:val="TableText"/>
              <w:cnfStyle w:val="100000000000" w:firstRow="1" w:lastRow="0" w:firstColumn="0" w:lastColumn="0" w:oddVBand="0" w:evenVBand="0" w:oddHBand="0" w:evenHBand="0" w:firstRowFirstColumn="0" w:firstRowLastColumn="0" w:lastRowFirstColumn="0" w:lastRowLastColumn="0"/>
            </w:pPr>
            <w:r w:rsidRPr="007E7D57">
              <w:t>Not a source rock</w:t>
            </w:r>
          </w:p>
        </w:tc>
      </w:tr>
      <w:tr w:rsidR="003E74AD" w14:paraId="0E76C3B0" w14:textId="77777777" w:rsidTr="007E7D5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651" w:type="dxa"/>
            <w:hideMark/>
          </w:tcPr>
          <w:p w14:paraId="21A958E4" w14:textId="77777777" w:rsidR="003E74AD" w:rsidRPr="007E7D57" w:rsidRDefault="003E74AD" w:rsidP="007E7D57">
            <w:pPr>
              <w:pStyle w:val="TableText"/>
            </w:pPr>
            <w:r w:rsidRPr="007E7D57">
              <w:t>Mean original HI</w:t>
            </w:r>
          </w:p>
        </w:tc>
        <w:tc>
          <w:tcPr>
            <w:tcW w:w="5930" w:type="dxa"/>
            <w:hideMark/>
          </w:tcPr>
          <w:p w14:paraId="78C3E6B6" w14:textId="079B34AB" w:rsidR="003E74AD" w:rsidRPr="007E7D57" w:rsidRDefault="003E74AD" w:rsidP="007E7D57">
            <w:pPr>
              <w:pStyle w:val="TableText"/>
              <w:cnfStyle w:val="100000000000" w:firstRow="1" w:lastRow="0" w:firstColumn="0" w:lastColumn="0" w:oddVBand="0" w:evenVBand="0" w:oddHBand="0" w:evenHBand="0" w:firstRowFirstColumn="0" w:firstRowLastColumn="0" w:lastRowFirstColumn="0" w:lastRowLastColumn="0"/>
            </w:pPr>
            <w:r w:rsidRPr="007E7D57">
              <w:t>Not a source rock</w:t>
            </w:r>
          </w:p>
        </w:tc>
      </w:tr>
      <w:tr w:rsidR="003E74AD" w14:paraId="5E0E4E14" w14:textId="77777777" w:rsidTr="007E7D5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651" w:type="dxa"/>
            <w:hideMark/>
          </w:tcPr>
          <w:p w14:paraId="7D3DFC3E" w14:textId="77777777" w:rsidR="003E74AD" w:rsidRPr="007E7D57" w:rsidRDefault="003E74AD" w:rsidP="007E7D57">
            <w:pPr>
              <w:pStyle w:val="TableText"/>
            </w:pPr>
            <w:r w:rsidRPr="007E7D57">
              <w:t>Thermal maturity</w:t>
            </w:r>
          </w:p>
        </w:tc>
        <w:tc>
          <w:tcPr>
            <w:tcW w:w="5930" w:type="dxa"/>
            <w:hideMark/>
          </w:tcPr>
          <w:p w14:paraId="4E02D766" w14:textId="77777777" w:rsidR="003E74AD" w:rsidRPr="007E7D57" w:rsidRDefault="003E74AD" w:rsidP="007E7D57">
            <w:pPr>
              <w:pStyle w:val="TableText"/>
              <w:cnfStyle w:val="100000000000" w:firstRow="1" w:lastRow="0" w:firstColumn="0" w:lastColumn="0" w:oddVBand="0" w:evenVBand="0" w:oddHBand="0" w:evenHBand="0" w:firstRowFirstColumn="0" w:firstRowLastColumn="0" w:lastRowFirstColumn="0" w:lastRowLastColumn="0"/>
            </w:pPr>
            <w:r w:rsidRPr="007E7D57">
              <w:t>Not a source rock</w:t>
            </w:r>
          </w:p>
        </w:tc>
      </w:tr>
      <w:tr w:rsidR="00AC22C8" w14:paraId="54F204DF" w14:textId="77777777" w:rsidTr="007E7D5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651" w:type="dxa"/>
            <w:hideMark/>
          </w:tcPr>
          <w:p w14:paraId="65D62FED" w14:textId="37F70847" w:rsidR="00AC22C8" w:rsidRPr="007E7D57" w:rsidRDefault="00AC22C8" w:rsidP="007E7D57">
            <w:pPr>
              <w:pStyle w:val="TableText"/>
            </w:pPr>
            <w:r>
              <w:t xml:space="preserve">Average permeability </w:t>
            </w:r>
          </w:p>
        </w:tc>
        <w:tc>
          <w:tcPr>
            <w:tcW w:w="5930" w:type="dxa"/>
          </w:tcPr>
          <w:p w14:paraId="64F98F0E" w14:textId="3212E0D7" w:rsidR="00AC22C8" w:rsidRPr="007E7D57" w:rsidRDefault="00AC22C8" w:rsidP="009E0B8E">
            <w:pPr>
              <w:pStyle w:val="TableText"/>
              <w:cnfStyle w:val="100000000000" w:firstRow="1" w:lastRow="0" w:firstColumn="0" w:lastColumn="0" w:oddVBand="0" w:evenVBand="0" w:oddHBand="0" w:evenHBand="0" w:firstRowFirstColumn="0" w:firstRowLastColumn="0" w:lastRowFirstColumn="0" w:lastRowLastColumn="0"/>
            </w:pPr>
            <w:r w:rsidRPr="00353090">
              <w:t>No data</w:t>
            </w:r>
            <w:r>
              <w:t xml:space="preserve"> – unassessed</w:t>
            </w:r>
          </w:p>
        </w:tc>
      </w:tr>
      <w:tr w:rsidR="00AC22C8" w14:paraId="7E44B5E1" w14:textId="77777777" w:rsidTr="007E7D5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651" w:type="dxa"/>
          </w:tcPr>
          <w:p w14:paraId="02B0720B" w14:textId="0FDB7115" w:rsidR="00AC22C8" w:rsidRPr="007E7D57" w:rsidRDefault="00AC22C8" w:rsidP="007E7D57">
            <w:pPr>
              <w:pStyle w:val="TableText"/>
            </w:pPr>
            <w:r>
              <w:t xml:space="preserve">Average porosity </w:t>
            </w:r>
          </w:p>
        </w:tc>
        <w:tc>
          <w:tcPr>
            <w:tcW w:w="5930" w:type="dxa"/>
          </w:tcPr>
          <w:p w14:paraId="4613BCF4" w14:textId="232CFC65" w:rsidR="00AC22C8" w:rsidRPr="00312565" w:rsidRDefault="00AC22C8" w:rsidP="007E7D57">
            <w:pPr>
              <w:pStyle w:val="TableText"/>
              <w:cnfStyle w:val="100000000000" w:firstRow="1" w:lastRow="0" w:firstColumn="0" w:lastColumn="0" w:oddVBand="0" w:evenVBand="0" w:oddHBand="0" w:evenHBand="0" w:firstRowFirstColumn="0" w:firstRowLastColumn="0" w:lastRowFirstColumn="0" w:lastRowLastColumn="0"/>
            </w:pPr>
            <w:r w:rsidRPr="0025054D">
              <w:t>No data – unassessed</w:t>
            </w:r>
          </w:p>
        </w:tc>
      </w:tr>
      <w:tr w:rsidR="00AC22C8" w14:paraId="4B873EAF" w14:textId="77777777" w:rsidTr="007E7D5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651" w:type="dxa"/>
          </w:tcPr>
          <w:p w14:paraId="2D027665" w14:textId="67F7A976" w:rsidR="00AC22C8" w:rsidRPr="007E7D57" w:rsidRDefault="00AC22C8" w:rsidP="007E7D57">
            <w:pPr>
              <w:pStyle w:val="TableText"/>
            </w:pPr>
            <w:r>
              <w:t xml:space="preserve">Average water saturation </w:t>
            </w:r>
          </w:p>
        </w:tc>
        <w:tc>
          <w:tcPr>
            <w:tcW w:w="5930" w:type="dxa"/>
          </w:tcPr>
          <w:p w14:paraId="5284CBB2" w14:textId="3EAC02E4" w:rsidR="00AC22C8" w:rsidRPr="00312565" w:rsidRDefault="00AC22C8" w:rsidP="007E7D57">
            <w:pPr>
              <w:pStyle w:val="TableText"/>
              <w:cnfStyle w:val="100000000000" w:firstRow="1" w:lastRow="0" w:firstColumn="0" w:lastColumn="0" w:oddVBand="0" w:evenVBand="0" w:oddHBand="0" w:evenHBand="0" w:firstRowFirstColumn="0" w:firstRowLastColumn="0" w:lastRowFirstColumn="0" w:lastRowLastColumn="0"/>
            </w:pPr>
            <w:r w:rsidRPr="0025054D">
              <w:t>No data – unassessed</w:t>
            </w:r>
          </w:p>
        </w:tc>
      </w:tr>
      <w:tr w:rsidR="00AC22C8" w14:paraId="6AFC44F8" w14:textId="77777777" w:rsidTr="007E7D5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651" w:type="dxa"/>
            <w:hideMark/>
          </w:tcPr>
          <w:p w14:paraId="63B1B15B" w14:textId="4291A0A5" w:rsidR="00AC22C8" w:rsidRPr="007E7D57" w:rsidRDefault="00AC22C8" w:rsidP="007E7D57">
            <w:pPr>
              <w:pStyle w:val="TableText"/>
            </w:pPr>
            <w:r>
              <w:t xml:space="preserve">Average oil saturation </w:t>
            </w:r>
          </w:p>
        </w:tc>
        <w:tc>
          <w:tcPr>
            <w:tcW w:w="5930" w:type="dxa"/>
          </w:tcPr>
          <w:p w14:paraId="32EDE1CD" w14:textId="3038C47B" w:rsidR="00AC22C8" w:rsidRPr="007E7D57" w:rsidRDefault="00AC22C8" w:rsidP="007E7D57">
            <w:pPr>
              <w:pStyle w:val="TableText"/>
              <w:cnfStyle w:val="100000000000" w:firstRow="1" w:lastRow="0" w:firstColumn="0" w:lastColumn="0" w:oddVBand="0" w:evenVBand="0" w:oddHBand="0" w:evenHBand="0" w:firstRowFirstColumn="0" w:firstRowLastColumn="0" w:lastRowFirstColumn="0" w:lastRowLastColumn="0"/>
            </w:pPr>
            <w:r w:rsidRPr="0025054D">
              <w:t>No data – unassessed</w:t>
            </w:r>
          </w:p>
        </w:tc>
      </w:tr>
      <w:tr w:rsidR="00AC22C8" w14:paraId="62DE0C41" w14:textId="77777777" w:rsidTr="007E7D5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651" w:type="dxa"/>
            <w:hideMark/>
          </w:tcPr>
          <w:p w14:paraId="6AEED394" w14:textId="4DC92EBC" w:rsidR="00AC22C8" w:rsidRPr="007E7D57" w:rsidRDefault="00AC22C8" w:rsidP="007E7D57">
            <w:pPr>
              <w:pStyle w:val="TableText"/>
            </w:pPr>
            <w:r>
              <w:t xml:space="preserve">Average gas saturation </w:t>
            </w:r>
          </w:p>
        </w:tc>
        <w:tc>
          <w:tcPr>
            <w:tcW w:w="5930" w:type="dxa"/>
          </w:tcPr>
          <w:p w14:paraId="6737CDC6" w14:textId="662DA5F5" w:rsidR="00AC22C8" w:rsidRPr="007E7D57" w:rsidRDefault="00AC22C8" w:rsidP="007E7D57">
            <w:pPr>
              <w:pStyle w:val="TableText"/>
              <w:cnfStyle w:val="100000000000" w:firstRow="1" w:lastRow="0" w:firstColumn="0" w:lastColumn="0" w:oddVBand="0" w:evenVBand="0" w:oddHBand="0" w:evenHBand="0" w:firstRowFirstColumn="0" w:firstRowLastColumn="0" w:lastRowFirstColumn="0" w:lastRowLastColumn="0"/>
            </w:pPr>
            <w:r w:rsidRPr="0025054D">
              <w:t>No data – unassessed</w:t>
            </w:r>
          </w:p>
        </w:tc>
      </w:tr>
      <w:tr w:rsidR="00AC22C8" w14:paraId="5091C9A4" w14:textId="77777777" w:rsidTr="007E7D5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651" w:type="dxa"/>
          </w:tcPr>
          <w:p w14:paraId="444F7A06" w14:textId="260BF444" w:rsidR="00AC22C8" w:rsidRPr="007E7D57" w:rsidRDefault="00AC22C8" w:rsidP="007E7D57">
            <w:pPr>
              <w:pStyle w:val="TableText"/>
            </w:pPr>
            <w:r>
              <w:t xml:space="preserve">Average brittleness </w:t>
            </w:r>
            <w:r>
              <w:rPr>
                <w:vertAlign w:val="superscript"/>
              </w:rPr>
              <w:t>a</w:t>
            </w:r>
          </w:p>
        </w:tc>
        <w:tc>
          <w:tcPr>
            <w:tcW w:w="5930" w:type="dxa"/>
          </w:tcPr>
          <w:p w14:paraId="38091C5C" w14:textId="46F5CCB3" w:rsidR="00AC22C8" w:rsidRPr="00312565" w:rsidRDefault="00AC22C8" w:rsidP="007E7D57">
            <w:pPr>
              <w:pStyle w:val="TableText"/>
              <w:cnfStyle w:val="100000000000" w:firstRow="1" w:lastRow="0" w:firstColumn="0" w:lastColumn="0" w:oddVBand="0" w:evenVBand="0" w:oddHBand="0" w:evenHBand="0" w:firstRowFirstColumn="0" w:firstRowLastColumn="0" w:lastRowFirstColumn="0" w:lastRowLastColumn="0"/>
            </w:pPr>
            <w:r w:rsidRPr="00955ABA">
              <w:t>Brittle (0.472)</w:t>
            </w:r>
          </w:p>
        </w:tc>
      </w:tr>
      <w:tr w:rsidR="001311F0" w14:paraId="3D948205" w14:textId="77777777" w:rsidTr="007E7D5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651" w:type="dxa"/>
            <w:hideMark/>
          </w:tcPr>
          <w:p w14:paraId="7B8905F5" w14:textId="77777777" w:rsidR="001311F0" w:rsidRPr="007E7D57" w:rsidRDefault="001311F0" w:rsidP="007E7D57">
            <w:pPr>
              <w:pStyle w:val="TableText"/>
            </w:pPr>
            <w:r w:rsidRPr="007E7D57">
              <w:t>Pressure regime</w:t>
            </w:r>
          </w:p>
        </w:tc>
        <w:tc>
          <w:tcPr>
            <w:tcW w:w="5930" w:type="dxa"/>
          </w:tcPr>
          <w:p w14:paraId="52B67ADE" w14:textId="3D60C5D4" w:rsidR="001311F0" w:rsidRPr="007E7D57" w:rsidRDefault="00AC22C8" w:rsidP="007E7D57">
            <w:pPr>
              <w:pStyle w:val="TableText"/>
              <w:cnfStyle w:val="100000000000" w:firstRow="1" w:lastRow="0" w:firstColumn="0" w:lastColumn="0" w:oddVBand="0" w:evenVBand="0" w:oddHBand="0" w:evenHBand="0" w:firstRowFirstColumn="0" w:firstRowLastColumn="0" w:lastRowFirstColumn="0" w:lastRowLastColumn="0"/>
            </w:pPr>
            <w:r>
              <w:t>No data</w:t>
            </w:r>
          </w:p>
        </w:tc>
      </w:tr>
    </w:tbl>
    <w:p w14:paraId="4C699DDB" w14:textId="71C81EFC" w:rsidR="00AC22C8" w:rsidRPr="000F2009" w:rsidRDefault="003F6E46" w:rsidP="000F2009">
      <w:pPr>
        <w:pStyle w:val="SourceornoteforTableorFigure"/>
      </w:pPr>
      <w:r w:rsidRPr="000F2009">
        <w:t>MSL = mean sea level</w:t>
      </w:r>
      <w:r w:rsidR="000F2009">
        <w:br/>
      </w:r>
      <w:r w:rsidR="00AC22C8" w:rsidRPr="007C325C">
        <w:rPr>
          <w:vertAlign w:val="superscript"/>
        </w:rPr>
        <w:t>a</w:t>
      </w:r>
      <w:r w:rsidR="00AC22C8" w:rsidRPr="000F2009">
        <w:t xml:space="preserve">The brittleness index (BI) was calculated from mineral content using the method of </w:t>
      </w:r>
      <w:r w:rsidR="00AC22C8" w:rsidRPr="000F2009">
        <w:fldChar w:fldCharType="begin"/>
      </w:r>
      <w:r w:rsidR="00985346" w:rsidRPr="000F2009">
        <w:instrText xml:space="preserve"> ADDIN EN.CITE &lt;EndNote&gt;&lt;Cite AuthorYear="1"&gt;&lt;Author&gt;Jarvie&lt;/Author&gt;&lt;Year&gt;2007&lt;/Year&gt;&lt;RecNum&gt;209&lt;/RecNum&gt;&lt;DisplayText&gt;Jarvie et al. (2007)&lt;/DisplayText&gt;&lt;record&gt;&lt;rec-number&gt;209&lt;/rec-number&gt;&lt;foreign-keys&gt;&lt;key app="EN" db-id="rd5vdfvs2xptd5ezaf75vdxne2tdrdf55eze" timestamp="1548992786"&gt;209&lt;/key&gt;&lt;/foreign-keys&gt;&lt;ref-type name="Journal Article"&gt;17&lt;/ref-type&gt;&lt;contributors&gt;&lt;authors&gt;&lt;author&gt;Jarvie, D.M.&lt;/author&gt;&lt;author&gt;Hill, R,J.&lt;/author&gt;&lt;author&gt;Ruble, T.E.&lt;/author&gt;&lt;/authors&gt;&lt;/contributors&gt;&lt;titles&gt;&lt;title&gt;Unconventional shale-gas systems: The Mississipian Barnett Shale of north-central Texas as one model for thermogenic shale-gas assessment&lt;/title&gt;&lt;secondary-title&gt;AAPG Bulletin&lt;/secondary-title&gt;&lt;/titles&gt;&lt;periodical&gt;&lt;full-title&gt;AAPG Bulletin&lt;/full-title&gt;&lt;/periodical&gt;&lt;pages&gt;475-499&lt;/pages&gt;&lt;volume&gt;91&lt;/volume&gt;&lt;dates&gt;&lt;year&gt;2007&lt;/year&gt;&lt;/dates&gt;&lt;urls&gt;&lt;/urls&gt;&lt;/record&gt;&lt;/Cite&gt;&lt;/EndNote&gt;</w:instrText>
      </w:r>
      <w:r w:rsidR="00AC22C8" w:rsidRPr="000F2009">
        <w:fldChar w:fldCharType="separate"/>
      </w:r>
      <w:r w:rsidR="00AC22C8" w:rsidRPr="000F2009">
        <w:t>Jarvie et al. (2007)</w:t>
      </w:r>
      <w:r w:rsidR="00AC22C8" w:rsidRPr="000F2009">
        <w:fldChar w:fldCharType="end"/>
      </w:r>
      <w:r w:rsidRPr="000F2009">
        <w:t xml:space="preserve"> </w:t>
      </w:r>
    </w:p>
    <w:p w14:paraId="34EB4C3F" w14:textId="77777777" w:rsidR="003E74AD" w:rsidRPr="007C325C" w:rsidRDefault="003E74AD" w:rsidP="007C325C">
      <w:pPr>
        <w:pStyle w:val="Heading5"/>
      </w:pPr>
      <w:r w:rsidRPr="007C325C">
        <w:t>Age and stratigraphic relationships</w:t>
      </w:r>
    </w:p>
    <w:p w14:paraId="352D0C61" w14:textId="60284BDD" w:rsidR="003E74AD" w:rsidRDefault="003E74AD" w:rsidP="003E74AD">
      <w:pPr>
        <w:pStyle w:val="BodyText"/>
      </w:pPr>
      <w:r>
        <w:t xml:space="preserve">The </w:t>
      </w:r>
      <w:r w:rsidR="00636893">
        <w:t xml:space="preserve">age of the </w:t>
      </w:r>
      <w:r>
        <w:t xml:space="preserve">Hayfield sandstone member of the Hayfield </w:t>
      </w:r>
      <w:r w:rsidR="00A25CD3">
        <w:t>mudstone</w:t>
      </w:r>
      <w:r>
        <w:t xml:space="preserve"> is poorly constrained and was first dated by </w:t>
      </w:r>
      <w:r w:rsidR="00156BDE">
        <w:fldChar w:fldCharType="begin"/>
      </w:r>
      <w:r w:rsidR="002A5EAA">
        <w:instrText xml:space="preserve"> ADDIN EN.CITE &lt;EndNote&gt;&lt;Cite AuthorYear="1"&gt;&lt;Author&gt;Munson&lt;/Author&gt;&lt;Year&gt;2018&lt;/Year&gt;&lt;RecNum&gt;63&lt;/RecNum&gt;&lt;DisplayText&gt;Munson and Revie (2018)&lt;/DisplayText&gt;&lt;record&gt;&lt;rec-number&gt;63&lt;/rec-number&gt;&lt;foreign-keys&gt;&lt;key app="EN" db-id="rd5vdfvs2xptd5ezaf75vdxne2tdrdf55eze" timestamp="1543379793"&gt;63&lt;/key&gt;&lt;/foreign-keys&gt;&lt;ref-type name="Report"&gt;27&lt;/ref-type&gt;&lt;contributors&gt;&lt;authors&gt;&lt;author&gt;Munson, T.J.&lt;/author&gt;&lt;author&gt;Revie, D.&lt;/author&gt;&lt;/authors&gt;&lt;subsidiary-authors&gt;&lt;author&gt;Primary Industry and Resources&lt;/author&gt;&lt;/subsidiary-authors&gt;&lt;/contributors&gt;&lt;titles&gt;&lt;title&gt;Stratigraphic subdivision of the Velkerri Formation, Roper Group, McArthur Basin, Northern Territory. Northern Territory Geological Survey (NTGS) Record 2018-006&lt;/title&gt;&lt;/titles&gt;&lt;pages&gt;27&lt;/pages&gt;&lt;dates&gt;&lt;year&gt;2018&lt;/year&gt;&lt;/dates&gt;&lt;pub-location&gt;Darwin&lt;/pub-location&gt;&lt;urls&gt;&lt;related-urls&gt;&lt;url&gt;https://geoscience.nt.gov.au/gemis/ntgsjspui/handle/1/87322&lt;/url&gt;&lt;/related-urls&gt;&lt;/urls&gt;&lt;access-date&gt;28 November 2018&lt;/access-date&gt;&lt;/record&gt;&lt;/Cite&gt;&lt;/EndNote&gt;</w:instrText>
      </w:r>
      <w:r w:rsidR="00156BDE">
        <w:fldChar w:fldCharType="separate"/>
      </w:r>
      <w:r w:rsidR="00156BDE">
        <w:rPr>
          <w:noProof/>
        </w:rPr>
        <w:t>Munson and Revie (2018)</w:t>
      </w:r>
      <w:r w:rsidR="00156BDE">
        <w:fldChar w:fldCharType="end"/>
      </w:r>
      <w:r w:rsidR="00B7399E">
        <w:t xml:space="preserve"> </w:t>
      </w:r>
      <w:r>
        <w:t>as having a maximum depositional age of 1092 ± 15 Ma.</w:t>
      </w:r>
      <w:r w:rsidR="006B197F">
        <w:t xml:space="preserve"> </w:t>
      </w:r>
      <w:r>
        <w:t xml:space="preserve">The </w:t>
      </w:r>
      <w:r w:rsidR="00A25CD3">
        <w:t xml:space="preserve">Hayfield mudstone </w:t>
      </w:r>
      <w:r>
        <w:t xml:space="preserve">is conformably underlain by the Jamison </w:t>
      </w:r>
      <w:r w:rsidR="00A25CD3">
        <w:t>sandstone.</w:t>
      </w:r>
    </w:p>
    <w:p w14:paraId="1C40AB13" w14:textId="77777777" w:rsidR="003E74AD" w:rsidRPr="007C325C" w:rsidRDefault="003E74AD" w:rsidP="007C325C">
      <w:pPr>
        <w:pStyle w:val="Heading5"/>
      </w:pPr>
      <w:r w:rsidRPr="007C325C">
        <w:t>Extent, depth and gross formation thickness</w:t>
      </w:r>
    </w:p>
    <w:p w14:paraId="5E799E83" w14:textId="5920B6A4" w:rsidR="00FD25CF" w:rsidRDefault="00C5323F" w:rsidP="003E74AD">
      <w:pPr>
        <w:pStyle w:val="BodyText"/>
      </w:pPr>
      <w:r w:rsidRPr="00FD2FB8">
        <w:t xml:space="preserve">The Hayfield mudstone is widely intersected in wells </w:t>
      </w:r>
      <w:r w:rsidR="00354AA1">
        <w:t xml:space="preserve">drilled in the Beetaloo Sub-basin </w:t>
      </w:r>
      <w:r w:rsidRPr="00FD2FB8">
        <w:t>namely in Amungee NW 1, Balmain 1, Beetaloo West 1, Burdo 1, Chanin 1, Jamison 1, Mason 1, Ronald 1, Shenandoah 1, Shortland </w:t>
      </w:r>
      <w:r>
        <w:t>1, Tanumbirini 1, Tarlee 1 and</w:t>
      </w:r>
      <w:r w:rsidRPr="00FD2FB8">
        <w:t xml:space="preserve"> Tarlee 2</w:t>
      </w:r>
      <w:r>
        <w:t>. It is</w:t>
      </w:r>
      <w:r w:rsidRPr="00FD2FB8">
        <w:t xml:space="preserve"> </w:t>
      </w:r>
      <w:r>
        <w:t xml:space="preserve">reinterpreted as present in McManus 1 </w:t>
      </w:r>
      <w:r w:rsidRPr="00056975">
        <w:fldChar w:fldCharType="begin"/>
      </w:r>
      <w:r w:rsidR="002A5EAA">
        <w:instrText xml:space="preserve"> ADDIN EN.CITE &lt;EndNote&gt;&lt;Cite&gt;&lt;Author&gt;Munson&lt;/Author&gt;&lt;Year&gt;2016&lt;/Year&gt;&lt;RecNum&gt;51&lt;/RecNum&gt;&lt;DisplayText&gt;(Munson, 2016)&lt;/DisplayText&gt;&lt;record&gt;&lt;rec-number&gt;51&lt;/rec-number&gt;&lt;foreign-keys&gt;&lt;key app="EN" db-id="rd5vdfvs2xptd5ezaf75vdxne2tdrdf55eze" timestamp="1542862211"&gt;51&lt;/key&gt;&lt;/foreign-keys&gt;&lt;ref-type name="Report"&gt;27&lt;/ref-type&gt;&lt;contributors&gt;&lt;authors&gt;&lt;author&gt;Munson, T.J.&lt;/author&gt;&lt;/authors&gt;&lt;/contributors&gt;&lt;titles&gt;&lt;title&gt;Sedimentary characterisation of the Wilton package, greater McArthur Basin, Northern Territory. Northern Territory Geological Survey (NTGS) Record 2016-003&lt;/title&gt;&lt;/titles&gt;&lt;pages&gt;151&lt;/pages&gt;&lt;dates&gt;&lt;year&gt;2016&lt;/year&gt;&lt;/dates&gt;&lt;pub-location&gt;Darwin&lt;/pub-location&gt;&lt;urls&gt;&lt;related-urls&gt;&lt;url&gt;https://geoscience.nt.gov.au/gemis/ntgsjspui/handle/1/83806&lt;/url&gt;&lt;/related-urls&gt;&lt;/urls&gt;&lt;access-date&gt;21 September 2018&lt;/access-date&gt;&lt;/record&gt;&lt;/Cite&gt;&lt;/EndNote&gt;</w:instrText>
      </w:r>
      <w:r w:rsidRPr="00056975">
        <w:fldChar w:fldCharType="separate"/>
      </w:r>
      <w:r w:rsidR="00F81B4F">
        <w:rPr>
          <w:noProof/>
        </w:rPr>
        <w:t>(Munson, 2016)</w:t>
      </w:r>
      <w:r w:rsidRPr="00056975">
        <w:fldChar w:fldCharType="end"/>
      </w:r>
      <w:r>
        <w:t xml:space="preserve"> and it is potentially in Kalala South 1</w:t>
      </w:r>
      <w:r w:rsidRPr="00FD2FB8">
        <w:t xml:space="preserve">. </w:t>
      </w:r>
      <w:r>
        <w:t xml:space="preserve">The extent of the Hayfield sandstone member remains more poorly defined, although well intersections </w:t>
      </w:r>
      <w:r w:rsidR="00FD25CF">
        <w:t xml:space="preserve">indicate it is </w:t>
      </w:r>
      <w:r>
        <w:t xml:space="preserve">restricted to the central part of the </w:t>
      </w:r>
      <w:r w:rsidR="008A2018">
        <w:t>eastern</w:t>
      </w:r>
      <w:r>
        <w:t xml:space="preserve"> sub-basin </w:t>
      </w:r>
      <w:r w:rsidRPr="00581485">
        <w:fldChar w:fldCharType="begin"/>
      </w:r>
      <w:r w:rsidR="002A5EAA">
        <w:instrText xml:space="preserve"> ADDIN EN.CITE &lt;EndNote&gt;&lt;Cite&gt;&lt;Author&gt;Cote&lt;/Author&gt;&lt;Year&gt;2018&lt;/Year&gt;&lt;RecNum&gt;45&lt;/RecNum&gt;&lt;DisplayText&gt;(Côté et al., 2018)&lt;/DisplayText&gt;&lt;record&gt;&lt;rec-number&gt;45&lt;/rec-number&gt;&lt;foreign-keys&gt;&lt;key app="EN" db-id="rd5vdfvs2xptd5ezaf75vdxne2tdrdf55eze" timestamp="1542846961"&gt;45&lt;/key&gt;&lt;/foreign-keys&gt;&lt;ref-type name="Journal Article"&gt;17&lt;/ref-type&gt;&lt;contributors&gt;&lt;authors&gt;&lt;author&gt;Côté, A.&lt;/author&gt;&lt;author&gt;Richards, B.&lt;/author&gt;&lt;author&gt;Altmann, C.&lt;/author&gt;&lt;author&gt;Baruch, E.&lt;/author&gt;&lt;author&gt;Close, D.&lt;/author&gt;&lt;/authors&gt;&lt;/contributors&gt;&lt;titles&gt;&lt;title&gt;Australia&amp;apos;s premier shale basin: five plays, 1 000 000 000 years in the making&lt;/title&gt;&lt;secondary-title&gt;APPEA Journal&lt;/secondary-title&gt;&lt;/titles&gt;&lt;periodical&gt;&lt;full-title&gt;APPEA Journal&lt;/full-title&gt;&lt;/periodical&gt;&lt;pages&gt;799-804&lt;/pages&gt;&lt;volume&gt;58&lt;/volume&gt;&lt;number&gt;2&lt;/number&gt;&lt;dates&gt;&lt;year&gt;2018&lt;/year&gt;&lt;/dates&gt;&lt;work-type&gt;Conference Proceedings&lt;/work-type&gt;&lt;urls&gt;&lt;related-urls&gt;&lt;url&gt;&lt;style face="underline" font="default" size="100%"&gt;http://www.publish.csiro.au/aj/AJ17040&lt;/style&gt;&lt;/url&gt;&lt;/related-urls&gt;&lt;/urls&gt;&lt;electronic-resource-num&gt;10.1071/AJ17040&lt;/electronic-resource-num&gt;&lt;/record&gt;&lt;/Cite&gt;&lt;/EndNote&gt;</w:instrText>
      </w:r>
      <w:r w:rsidRPr="00581485">
        <w:fldChar w:fldCharType="separate"/>
      </w:r>
      <w:r w:rsidR="004A70DE">
        <w:rPr>
          <w:noProof/>
        </w:rPr>
        <w:t>(Côté et al., 2018)</w:t>
      </w:r>
      <w:r w:rsidRPr="00581485">
        <w:fldChar w:fldCharType="end"/>
      </w:r>
      <w:r w:rsidRPr="00581485">
        <w:t>.</w:t>
      </w:r>
      <w:r>
        <w:t xml:space="preserve"> </w:t>
      </w:r>
    </w:p>
    <w:p w14:paraId="4237E6C5" w14:textId="5A5AF777" w:rsidR="003E74AD" w:rsidRDefault="00C5323F" w:rsidP="003E74AD">
      <w:pPr>
        <w:pStyle w:val="BodyText"/>
      </w:pPr>
      <w:r>
        <w:t>The depth to the base of the Hayfield mudstone (equivalent to the top of the Jamison sandstone) ranges from -194 m to 964 m below sea level (</w:t>
      </w:r>
      <w:r>
        <w:fldChar w:fldCharType="begin"/>
      </w:r>
      <w:r>
        <w:instrText xml:space="preserve"> REF _Ref14160788 \h </w:instrText>
      </w:r>
      <w:r>
        <w:fldChar w:fldCharType="separate"/>
      </w:r>
      <w:r w:rsidR="00EC3730">
        <w:t xml:space="preserve">Figure </w:t>
      </w:r>
      <w:r w:rsidR="00EC3730">
        <w:rPr>
          <w:noProof/>
        </w:rPr>
        <w:t>40</w:t>
      </w:r>
      <w:r>
        <w:fldChar w:fldCharType="end"/>
      </w:r>
      <w:r>
        <w:t xml:space="preserve">). </w:t>
      </w:r>
      <w:r w:rsidR="00FD25CF">
        <w:t xml:space="preserve">The Hayfield sandstone member occurs about 60 m above the base of the Hayfield mudstone and reaches a maximum thickness of approximately 12 m in Shenandoah 1 </w:t>
      </w:r>
      <w:r w:rsidR="00FD25CF" w:rsidRPr="00056975">
        <w:fldChar w:fldCharType="begin"/>
      </w:r>
      <w:r w:rsidR="002A5EAA">
        <w:instrText xml:space="preserve"> ADDIN EN.CITE &lt;EndNote&gt;&lt;Cite&gt;&lt;Author&gt;Munson&lt;/Author&gt;&lt;Year&gt;2016&lt;/Year&gt;&lt;RecNum&gt;51&lt;/RecNum&gt;&lt;DisplayText&gt;(Munson, 2016)&lt;/DisplayText&gt;&lt;record&gt;&lt;rec-number&gt;51&lt;/rec-number&gt;&lt;foreign-keys&gt;&lt;key app="EN" db-id="rd5vdfvs2xptd5ezaf75vdxne2tdrdf55eze" timestamp="1542862211"&gt;51&lt;/key&gt;&lt;/foreign-keys&gt;&lt;ref-type name="Report"&gt;27&lt;/ref-type&gt;&lt;contributors&gt;&lt;authors&gt;&lt;author&gt;Munson, T.J.&lt;/author&gt;&lt;/authors&gt;&lt;/contributors&gt;&lt;titles&gt;&lt;title&gt;Sedimentary characterisation of the Wilton package, greater McArthur Basin, Northern Territory. Northern Territory Geological Survey (NTGS) Record 2016-003&lt;/title&gt;&lt;/titles&gt;&lt;pages&gt;151&lt;/pages&gt;&lt;dates&gt;&lt;year&gt;2016&lt;/year&gt;&lt;/dates&gt;&lt;pub-location&gt;Darwin&lt;/pub-location&gt;&lt;urls&gt;&lt;related-urls&gt;&lt;url&gt;https://geoscience.nt.gov.au/gemis/ntgsjspui/handle/1/83806&lt;/url&gt;&lt;/related-urls&gt;&lt;/urls&gt;&lt;access-date&gt;21 September 2018&lt;/access-date&gt;&lt;/record&gt;&lt;/Cite&gt;&lt;/EndNote&gt;</w:instrText>
      </w:r>
      <w:r w:rsidR="00FD25CF" w:rsidRPr="00056975">
        <w:fldChar w:fldCharType="separate"/>
      </w:r>
      <w:r w:rsidR="00F81B4F">
        <w:rPr>
          <w:noProof/>
        </w:rPr>
        <w:t>(Munson, 2016)</w:t>
      </w:r>
      <w:r w:rsidR="00FD25CF" w:rsidRPr="00056975">
        <w:fldChar w:fldCharType="end"/>
      </w:r>
      <w:r w:rsidR="00FD25CF">
        <w:t>.</w:t>
      </w:r>
    </w:p>
    <w:p w14:paraId="759CF100" w14:textId="29E4AE5E" w:rsidR="003E74AD" w:rsidRDefault="003E74AD" w:rsidP="007C325C">
      <w:pPr>
        <w:pStyle w:val="Figures"/>
      </w:pPr>
      <w:r>
        <w:rPr>
          <w:noProof/>
        </w:rPr>
        <w:drawing>
          <wp:inline distT="0" distB="0" distL="0" distR="0" wp14:anchorId="1B1805D5" wp14:editId="3AB99864">
            <wp:extent cx="5776520" cy="6296024"/>
            <wp:effectExtent l="0" t="0" r="0" b="0"/>
            <wp:docPr id="630324638" name="Picture 562503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503428"/>
                    <pic:cNvPicPr/>
                  </pic:nvPicPr>
                  <pic:blipFill>
                    <a:blip r:embed="rId101">
                      <a:extLst>
                        <a:ext uri="{28A0092B-C50C-407E-A947-70E740481C1C}">
                          <a14:useLocalDpi xmlns:a14="http://schemas.microsoft.com/office/drawing/2010/main" val="0"/>
                        </a:ext>
                      </a:extLst>
                    </a:blip>
                    <a:stretch>
                      <a:fillRect/>
                    </a:stretch>
                  </pic:blipFill>
                  <pic:spPr>
                    <a:xfrm>
                      <a:off x="0" y="0"/>
                      <a:ext cx="5776520" cy="6296024"/>
                    </a:xfrm>
                    <a:prstGeom prst="rect">
                      <a:avLst/>
                    </a:prstGeom>
                  </pic:spPr>
                </pic:pic>
              </a:graphicData>
            </a:graphic>
          </wp:inline>
        </w:drawing>
      </w:r>
    </w:p>
    <w:p w14:paraId="20D67A3F" w14:textId="6CB1EA0F" w:rsidR="003E74AD" w:rsidRDefault="003E74AD" w:rsidP="003E74AD">
      <w:pPr>
        <w:pStyle w:val="Caption"/>
      </w:pPr>
      <w:bookmarkStart w:id="288" w:name="_Ref14160788"/>
      <w:bookmarkStart w:id="289" w:name="_Toc445110"/>
      <w:bookmarkStart w:id="290" w:name="_Toc36042465"/>
      <w:r>
        <w:t xml:space="preserve">Figure </w:t>
      </w:r>
      <w:r>
        <w:fldChar w:fldCharType="begin"/>
      </w:r>
      <w:r>
        <w:rPr>
          <w:noProof/>
        </w:rPr>
        <w:instrText xml:space="preserve"> SEQ Figure \* ARABIC </w:instrText>
      </w:r>
      <w:r>
        <w:fldChar w:fldCharType="separate"/>
      </w:r>
      <w:r w:rsidR="00EC3730">
        <w:rPr>
          <w:noProof/>
        </w:rPr>
        <w:t>40</w:t>
      </w:r>
      <w:r>
        <w:fldChar w:fldCharType="end"/>
      </w:r>
      <w:bookmarkEnd w:id="288"/>
      <w:r w:rsidR="00A25CD3">
        <w:t xml:space="preserve"> Jamison s</w:t>
      </w:r>
      <w:r>
        <w:t>andstone top depth (m), equivalent to base of the Hayfield mudstone</w:t>
      </w:r>
      <w:bookmarkEnd w:id="289"/>
      <w:bookmarkEnd w:id="290"/>
    </w:p>
    <w:p w14:paraId="5F1C966E" w14:textId="54C1AC0E" w:rsidR="003E74AD" w:rsidRDefault="003E74AD" w:rsidP="003E74AD">
      <w:pPr>
        <w:pStyle w:val="SourceornoteforTableorFigure"/>
        <w:keepNext/>
        <w:keepLines/>
      </w:pPr>
      <w:r>
        <w:t xml:space="preserve">Source: </w:t>
      </w:r>
      <w:r>
        <w:fldChar w:fldCharType="begin"/>
      </w:r>
      <w:r w:rsidR="00E41530">
        <w:instrText xml:space="preserve"> ADDIN EN.CITE &lt;EndNote&gt;&lt;Cite AuthorYear="1"&gt;&lt;Author&gt;Orr&lt;/Author&gt;&lt;Year&gt;2020&lt;/Year&gt;&lt;RecNum&gt;214&lt;/RecNum&gt;&lt;DisplayText&gt;Orr et al. (2020)&lt;/DisplayText&gt;&lt;record&gt;&lt;rec-number&gt;214&lt;/rec-number&gt;&lt;foreign-keys&gt;&lt;key app="EN" db-id="rd5vdfvs2xptd5ezaf75vdxne2tdrdf55eze" timestamp="1549497784"&gt;214&lt;/key&gt;&lt;/foreign-keys&gt;&lt;ref-type name="Report"&gt;27&lt;/ref-type&gt;&lt;contributors&gt;&lt;authors&gt;&lt;author&gt;Orr, M.L.&lt;/author&gt;&lt;author&gt;Bernardel, G.&lt;/author&gt;&lt;author&gt;Owens, R.J.&lt;/author&gt;&lt;author&gt;Hall, L.S.&lt;/author&gt;&lt;author&gt;Skeers, N.&lt;/author&gt;&lt;author&gt;Reese, B.&lt;/author&gt;&lt;author&gt;Woods, M.&lt;/author&gt;&lt;/authors&gt;&lt;/contributors&gt;&lt;titles&gt;&lt;title&gt;Geology of the Beetaloo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fldChar w:fldCharType="separate"/>
      </w:r>
      <w:r w:rsidR="00E41530">
        <w:rPr>
          <w:noProof/>
        </w:rPr>
        <w:t>Orr et al. (2020)</w:t>
      </w:r>
      <w:r>
        <w:fldChar w:fldCharType="end"/>
      </w:r>
      <w:r>
        <w:br/>
      </w:r>
      <w:r w:rsidR="00D03C8A">
        <w:t>Data</w:t>
      </w:r>
      <w:r w:rsidR="00D03C8A" w:rsidRPr="00C93584">
        <w:t>:</w:t>
      </w:r>
      <w:r w:rsidR="00D03C8A">
        <w:t xml:space="preserve"> </w:t>
      </w:r>
      <w:r w:rsidR="00E13457">
        <w:fldChar w:fldCharType="begin"/>
      </w:r>
      <w:r w:rsidR="002A5EAA">
        <w:instrText xml:space="preserve"> ADDIN EN.CITE &lt;EndNote&gt;&lt;Cite AuthorYear="1"&gt;&lt;Author&gt;Geological and Bioregional Assessment Program&lt;/Author&gt;&lt;Year&gt;2019&lt;/Year&gt;&lt;RecNum&gt;332&lt;/RecNum&gt;&lt;DisplayText&gt;Geological and Bioregional Assessment Program (2019b)&lt;/DisplayText&gt;&lt;record&gt;&lt;rec-number&gt;332&lt;/rec-number&gt;&lt;foreign-keys&gt;&lt;key app="EN" db-id="rd5vdfvs2xptd5ezaf75vdxne2tdrdf55eze" timestamp="1561616207"&gt;332&lt;/key&gt;&lt;/foreign-keys&gt;&lt;ref-type name="Dataset"&gt;59&lt;/ref-type&gt;&lt;contributors&gt;&lt;authors&gt;&lt;author&gt;Geological and Bioregional Assessment Program,&lt;/author&gt;&lt;/authors&gt;&lt;secondary-authors&gt;&lt;author&gt;Geological and Bioregional Assessment Program,&lt;/author&gt;&lt;/secondary-authors&gt;&lt;/contributors&gt;&lt;titles&gt;&lt;title&gt;Regional Three-Dimensional Geological Model for the Beetaloo Sub-basin&lt;/title&gt;&lt;short-title&gt;GA-GBA Beetaloo Sub-basin 3D Model&lt;/short-title&gt;&lt;/titles&gt;&lt;dates&gt;&lt;year&gt;2019&lt;/year&gt;&lt;/dates&gt;&lt;label&gt;9F604AFA-40E4-4E5A-91DD-0A695A3465A8&lt;/label&gt;&lt;urls&gt;&lt;related-urls&gt;&lt;url&gt;https://repo.bioregionalassessments.gov.au/metadata/9F604AFA-40E4-4E5A-91DD-0A695A3465A8&lt;/url&gt;&lt;/related-urls&gt;&lt;/urls&gt;&lt;access-date&gt;21 June 2019&lt;/access-date&gt;&lt;/record&gt;&lt;/Cite&gt;&lt;/EndNote&gt;</w:instrText>
      </w:r>
      <w:r w:rsidR="00E13457">
        <w:fldChar w:fldCharType="separate"/>
      </w:r>
      <w:r w:rsidR="003B148F">
        <w:rPr>
          <w:noProof/>
        </w:rPr>
        <w:t>Geological and Bioregional Assessment Program (2019b)</w:t>
      </w:r>
      <w:r w:rsidR="00E13457">
        <w:fldChar w:fldCharType="end"/>
      </w:r>
      <w:r w:rsidR="00E13457">
        <w:t xml:space="preserve">; </w:t>
      </w:r>
      <w:r w:rsidR="00D03C8A">
        <w:t>GBA derived dataset based on</w:t>
      </w:r>
      <w:r w:rsidR="00D03C8A" w:rsidRPr="00C93584">
        <w:t xml:space="preserve"> </w:t>
      </w:r>
      <w:r w:rsidR="00D03C8A">
        <w:fldChar w:fldCharType="begin"/>
      </w:r>
      <w:r w:rsidR="00E41530">
        <w:instrText xml:space="preserve"> ADDIN EN.CITE &lt;EndNote&gt;&lt;Cite AuthorYear="1"&gt;&lt;Author&gt;Williams&lt;/Author&gt;&lt;Year&gt;2019&lt;/Year&gt;&lt;RecNum&gt;304&lt;/RecNum&gt;&lt;DisplayText&gt;Williams (2019)&lt;/DisplayText&gt;&lt;record&gt;&lt;rec-number&gt;304&lt;/rec-number&gt;&lt;foreign-keys&gt;&lt;key app="EN" db-id="rd5vdfvs2xptd5ezaf75vdxne2tdrdf55eze" timestamp="1554165629"&gt;304&lt;/key&gt;&lt;/foreign-keys&gt;&lt;ref-type name="Report"&gt;27&lt;/ref-type&gt;&lt;contributors&gt;&lt;authors&gt;&lt;author&gt;Williams, B.&lt;/author&gt;&lt;/authors&gt;&lt;/contributors&gt;&lt;titles&gt;&lt;title&gt;Definition of the Beetaloo Sub-basin. Northern Territory Geological Survey (NTGS) Record 2019-015&lt;/title&gt;&lt;/titles&gt;&lt;dates&gt;&lt;year&gt;2019&lt;/year&gt;&lt;/dates&gt;&lt;pub-location&gt;Darwin&lt;/pub-location&gt;&lt;urls&gt;&lt;/urls&gt;&lt;/record&gt;&lt;/Cite&gt;&lt;/EndNote&gt;</w:instrText>
      </w:r>
      <w:r w:rsidR="00D03C8A">
        <w:fldChar w:fldCharType="separate"/>
      </w:r>
      <w:r w:rsidR="00E41530">
        <w:rPr>
          <w:noProof/>
        </w:rPr>
        <w:t>Williams (2019)</w:t>
      </w:r>
      <w:r w:rsidR="00D03C8A">
        <w:fldChar w:fldCharType="end"/>
      </w:r>
      <w:r w:rsidR="00D03C8A">
        <w:t xml:space="preserve"> and </w:t>
      </w:r>
      <w:r w:rsidR="00D03C8A">
        <w:fldChar w:fldCharType="begin"/>
      </w:r>
      <w:r w:rsidR="002A5EAA">
        <w:instrText xml:space="preserve"> ADDIN EN.CITE &lt;EndNote&gt;&lt;Cite&gt;&lt;Author&gt;Northern Territory Government&lt;/Author&gt;&lt;Year&gt;2018&lt;/Year&gt;&lt;RecNum&gt;32&lt;/RecNum&gt;&lt;DisplayText&gt;(Northern Territory Government, 2018b)&lt;/DisplayText&gt;&lt;record&gt;&lt;rec-number&gt;32&lt;/rec-number&gt;&lt;foreign-keys&gt;&lt;key app="EN" db-id="rd5vdfvs2xptd5ezaf75vdxne2tdrdf55eze" timestamp="1542322281"&gt;32&lt;/key&gt;&lt;/foreign-keys&gt;&lt;ref-type name="Web Page"&gt;12&lt;/ref-type&gt;&lt;contributors&gt;&lt;authors&gt;&lt;author&gt;Northern Territory Government,&lt;/author&gt;&lt;/authors&gt;&lt;/contributors&gt;&lt;titles&gt;&lt;title&gt;Geoscience Exploration and Mining Information System (GEMIS) - Petroleum Wells (PEX Wells)&lt;/title&gt;&lt;/titles&gt;&lt;number&gt;16 November 2018&lt;/number&gt;&lt;dates&gt;&lt;year&gt;2018&lt;/year&gt;&lt;/dates&gt;&lt;urls&gt;&lt;related-urls&gt;&lt;url&gt;https://geoscience.nt.gov.au/gemis/ntgsjspui/handle/1/79187&lt;/url&gt;&lt;/related-urls&gt;&lt;/urls&gt;&lt;/record&gt;&lt;/Cite&gt;&lt;/EndNote&gt;</w:instrText>
      </w:r>
      <w:r w:rsidR="00D03C8A">
        <w:fldChar w:fldCharType="separate"/>
      </w:r>
      <w:r w:rsidR="003B148F">
        <w:rPr>
          <w:noProof/>
        </w:rPr>
        <w:t>(Northern Territory Government, 2018b)</w:t>
      </w:r>
      <w:r w:rsidR="00D03C8A">
        <w:fldChar w:fldCharType="end"/>
      </w:r>
      <w:r>
        <w:br/>
        <w:t>Element: GBA-BEE-2-079</w:t>
      </w:r>
    </w:p>
    <w:p w14:paraId="04AC2E1A" w14:textId="77777777" w:rsidR="003E74AD" w:rsidRPr="007C325C" w:rsidRDefault="003E74AD" w:rsidP="007C325C">
      <w:pPr>
        <w:pStyle w:val="Heading5"/>
      </w:pPr>
      <w:r w:rsidRPr="007C325C">
        <w:t>Lithology and palaeoenvironment</w:t>
      </w:r>
    </w:p>
    <w:p w14:paraId="1CD7E4B2" w14:textId="52801742" w:rsidR="00142949" w:rsidRPr="0015706C" w:rsidRDefault="00142949" w:rsidP="002F1786">
      <w:pPr>
        <w:pStyle w:val="BodyText"/>
      </w:pPr>
      <w:r w:rsidRPr="0015706C">
        <w:t xml:space="preserve">The </w:t>
      </w:r>
      <w:r>
        <w:t>Hayfield mudstone</w:t>
      </w:r>
      <w:r w:rsidRPr="0015706C">
        <w:t xml:space="preserve"> is a mudrock-rich unit. It comprises claystone with thinly interbedded siltstone and sandstone </w:t>
      </w:r>
      <w:r w:rsidRPr="00056975">
        <w:fldChar w:fldCharType="begin"/>
      </w:r>
      <w:r w:rsidR="002A5EAA">
        <w:instrText xml:space="preserve"> ADDIN EN.CITE &lt;EndNote&gt;&lt;Cite&gt;&lt;Author&gt;Munson&lt;/Author&gt;&lt;Year&gt;2016&lt;/Year&gt;&lt;RecNum&gt;51&lt;/RecNum&gt;&lt;DisplayText&gt;(Munson, 2016)&lt;/DisplayText&gt;&lt;record&gt;&lt;rec-number&gt;51&lt;/rec-number&gt;&lt;foreign-keys&gt;&lt;key app="EN" db-id="rd5vdfvs2xptd5ezaf75vdxne2tdrdf55eze" timestamp="1542862211"&gt;51&lt;/key&gt;&lt;/foreign-keys&gt;&lt;ref-type name="Report"&gt;27&lt;/ref-type&gt;&lt;contributors&gt;&lt;authors&gt;&lt;author&gt;Munson, T.J.&lt;/author&gt;&lt;/authors&gt;&lt;/contributors&gt;&lt;titles&gt;&lt;title&gt;Sedimentary characterisation of the Wilton package, greater McArthur Basin, Northern Territory. Northern Territory Geological Survey (NTGS) Record 2016-003&lt;/title&gt;&lt;/titles&gt;&lt;pages&gt;151&lt;/pages&gt;&lt;dates&gt;&lt;year&gt;2016&lt;/year&gt;&lt;/dates&gt;&lt;pub-location&gt;Darwin&lt;/pub-location&gt;&lt;urls&gt;&lt;related-urls&gt;&lt;url&gt;https://geoscience.nt.gov.au/gemis/ntgsjspui/handle/1/83806&lt;/url&gt;&lt;/related-urls&gt;&lt;/urls&gt;&lt;access-date&gt;21 September 2018&lt;/access-date&gt;&lt;/record&gt;&lt;/Cite&gt;&lt;/EndNote&gt;</w:instrText>
      </w:r>
      <w:r w:rsidRPr="00056975">
        <w:fldChar w:fldCharType="separate"/>
      </w:r>
      <w:r w:rsidR="00F81B4F">
        <w:rPr>
          <w:noProof/>
        </w:rPr>
        <w:t>(Munson, 2016)</w:t>
      </w:r>
      <w:r w:rsidRPr="00056975">
        <w:fldChar w:fldCharType="end"/>
      </w:r>
      <w:r w:rsidRPr="0015706C">
        <w:t xml:space="preserve">. Sandstone is more common towards the base of the unit. A laterally persistent sandstone interval dominates </w:t>
      </w:r>
      <w:r>
        <w:t>lower part</w:t>
      </w:r>
      <w:r w:rsidRPr="0015706C">
        <w:t xml:space="preserve"> of the </w:t>
      </w:r>
      <w:r>
        <w:t>Hayfield mudstone</w:t>
      </w:r>
      <w:r w:rsidRPr="0015706C">
        <w:t xml:space="preserve">, </w:t>
      </w:r>
      <w:r>
        <w:t xml:space="preserve">about 60 m above the base, </w:t>
      </w:r>
      <w:r w:rsidRPr="0015706C">
        <w:t xml:space="preserve">informally termed the “Hayfield sandstone member” </w:t>
      </w:r>
      <w:r w:rsidRPr="0015706C">
        <w:fldChar w:fldCharType="begin"/>
      </w:r>
      <w:r w:rsidR="002A5EAA">
        <w:instrText xml:space="preserve"> ADDIN EN.CITE &lt;EndNote&gt;&lt;Cite&gt;&lt;Author&gt;Munson&lt;/Author&gt;&lt;Year&gt;2016&lt;/Year&gt;&lt;RecNum&gt;51&lt;/RecNum&gt;&lt;DisplayText&gt;(Munson, 2016)&lt;/DisplayText&gt;&lt;record&gt;&lt;rec-number&gt;51&lt;/rec-number&gt;&lt;foreign-keys&gt;&lt;key app="EN" db-id="rd5vdfvs2xptd5ezaf75vdxne2tdrdf55eze" timestamp="1542862211"&gt;51&lt;/key&gt;&lt;/foreign-keys&gt;&lt;ref-type name="Report"&gt;27&lt;/ref-type&gt;&lt;contributors&gt;&lt;authors&gt;&lt;author&gt;Munson, T.J.&lt;/author&gt;&lt;/authors&gt;&lt;/contributors&gt;&lt;titles&gt;&lt;title&gt;Sedimentary characterisation of the Wilton package, greater McArthur Basin, Northern Territory. Northern Territory Geological Survey (NTGS) Record 2016-003&lt;/title&gt;&lt;/titles&gt;&lt;pages&gt;151&lt;/pages&gt;&lt;dates&gt;&lt;year&gt;2016&lt;/year&gt;&lt;/dates&gt;&lt;pub-location&gt;Darwin&lt;/pub-location&gt;&lt;urls&gt;&lt;related-urls&gt;&lt;url&gt;https://geoscience.nt.gov.au/gemis/ntgsjspui/handle/1/83806&lt;/url&gt;&lt;/related-urls&gt;&lt;/urls&gt;&lt;access-date&gt;21 September 2018&lt;/access-date&gt;&lt;/record&gt;&lt;/Cite&gt;&lt;/EndNote&gt;</w:instrText>
      </w:r>
      <w:r w:rsidRPr="0015706C">
        <w:fldChar w:fldCharType="separate"/>
      </w:r>
      <w:r w:rsidR="00F81B4F">
        <w:rPr>
          <w:noProof/>
        </w:rPr>
        <w:t>(Munson, 2016)</w:t>
      </w:r>
      <w:r w:rsidRPr="0015706C">
        <w:fldChar w:fldCharType="end"/>
      </w:r>
      <w:r w:rsidRPr="0015706C">
        <w:t xml:space="preserve">. </w:t>
      </w:r>
      <w:r>
        <w:t xml:space="preserve">It comprises medium- and fine-grained sandstone, siltstone and minor claystone; the sandstone is similar to the Jamison sandstone, with a feldspathic component similarly indicating immaturity relative to the underlying Roper Group </w:t>
      </w:r>
      <w:r w:rsidRPr="00056975">
        <w:fldChar w:fldCharType="begin"/>
      </w:r>
      <w:r w:rsidR="002A5EAA">
        <w:instrText xml:space="preserve"> ADDIN EN.CITE &lt;EndNote&gt;&lt;Cite&gt;&lt;Author&gt;Munson&lt;/Author&gt;&lt;Year&gt;2016&lt;/Year&gt;&lt;RecNum&gt;51&lt;/RecNum&gt;&lt;DisplayText&gt;(Munson, 2016)&lt;/DisplayText&gt;&lt;record&gt;&lt;rec-number&gt;51&lt;/rec-number&gt;&lt;foreign-keys&gt;&lt;key app="EN" db-id="rd5vdfvs2xptd5ezaf75vdxne2tdrdf55eze" timestamp="1542862211"&gt;51&lt;/key&gt;&lt;/foreign-keys&gt;&lt;ref-type name="Report"&gt;27&lt;/ref-type&gt;&lt;contributors&gt;&lt;authors&gt;&lt;author&gt;Munson, T.J.&lt;/author&gt;&lt;/authors&gt;&lt;/contributors&gt;&lt;titles&gt;&lt;title&gt;Sedimentary characterisation of the Wilton package, greater McArthur Basin, Northern Territory. Northern Territory Geological Survey (NTGS) Record 2016-003&lt;/title&gt;&lt;/titles&gt;&lt;pages&gt;151&lt;/pages&gt;&lt;dates&gt;&lt;year&gt;2016&lt;/year&gt;&lt;/dates&gt;&lt;pub-location&gt;Darwin&lt;/pub-location&gt;&lt;urls&gt;&lt;related-urls&gt;&lt;url&gt;https://geoscience.nt.gov.au/gemis/ntgsjspui/handle/1/83806&lt;/url&gt;&lt;/related-urls&gt;&lt;/urls&gt;&lt;access-date&gt;21 September 2018&lt;/access-date&gt;&lt;/record&gt;&lt;/Cite&gt;&lt;/EndNote&gt;</w:instrText>
      </w:r>
      <w:r w:rsidRPr="00056975">
        <w:fldChar w:fldCharType="separate"/>
      </w:r>
      <w:r w:rsidR="00F81B4F">
        <w:rPr>
          <w:noProof/>
        </w:rPr>
        <w:t>(Munson, 2016)</w:t>
      </w:r>
      <w:r w:rsidRPr="00056975">
        <w:fldChar w:fldCharType="end"/>
      </w:r>
      <w:r>
        <w:t>.</w:t>
      </w:r>
    </w:p>
    <w:p w14:paraId="43EA4966" w14:textId="53B1AAD0" w:rsidR="002F1786" w:rsidRPr="00437C54" w:rsidRDefault="00142949" w:rsidP="00437C54">
      <w:pPr>
        <w:pStyle w:val="BodyText"/>
        <w:rPr>
          <w:rStyle w:val="BookTitle"/>
          <w:bCs w:val="0"/>
          <w:smallCaps w:val="0"/>
          <w:spacing w:val="1"/>
        </w:rPr>
      </w:pPr>
      <w:r w:rsidRPr="00244CAC">
        <w:t xml:space="preserve">The fine-grained nature of the </w:t>
      </w:r>
      <w:r>
        <w:t>Hayfield mudstone</w:t>
      </w:r>
      <w:r w:rsidRPr="00244CAC">
        <w:t xml:space="preserve">, and the presence of glauconite and marine palynomorphs, indicate a sub-tidal shallow-marine shelf setting </w:t>
      </w:r>
      <w:r w:rsidRPr="00244CAC">
        <w:fldChar w:fldCharType="begin"/>
      </w:r>
      <w:r w:rsidR="002A5EAA">
        <w:instrText xml:space="preserve"> ADDIN EN.CITE &lt;EndNote&gt;&lt;Cite&gt;&lt;Author&gt;Munson&lt;/Author&gt;&lt;Year&gt;2016&lt;/Year&gt;&lt;RecNum&gt;51&lt;/RecNum&gt;&lt;DisplayText&gt;(Munson, 2016)&lt;/DisplayText&gt;&lt;record&gt;&lt;rec-number&gt;51&lt;/rec-number&gt;&lt;foreign-keys&gt;&lt;key app="EN" db-id="rd5vdfvs2xptd5ezaf75vdxne2tdrdf55eze" timestamp="1542862211"&gt;51&lt;/key&gt;&lt;/foreign-keys&gt;&lt;ref-type name="Report"&gt;27&lt;/ref-type&gt;&lt;contributors&gt;&lt;authors&gt;&lt;author&gt;Munson, T.J.&lt;/author&gt;&lt;/authors&gt;&lt;/contributors&gt;&lt;titles&gt;&lt;title&gt;Sedimentary characterisation of the Wilton package, greater McArthur Basin, Northern Territory. Northern Territory Geological Survey (NTGS) Record 2016-003&lt;/title&gt;&lt;/titles&gt;&lt;pages&gt;151&lt;/pages&gt;&lt;dates&gt;&lt;year&gt;2016&lt;/year&gt;&lt;/dates&gt;&lt;pub-location&gt;Darwin&lt;/pub-location&gt;&lt;urls&gt;&lt;related-urls&gt;&lt;url&gt;https://geoscience.nt.gov.au/gemis/ntgsjspui/handle/1/83806&lt;/url&gt;&lt;/related-urls&gt;&lt;/urls&gt;&lt;access-date&gt;21 September 2018&lt;/access-date&gt;&lt;/record&gt;&lt;/Cite&gt;&lt;/EndNote&gt;</w:instrText>
      </w:r>
      <w:r w:rsidRPr="00244CAC">
        <w:fldChar w:fldCharType="separate"/>
      </w:r>
      <w:r w:rsidR="00F81B4F">
        <w:rPr>
          <w:noProof/>
        </w:rPr>
        <w:t>(Munson, 2016)</w:t>
      </w:r>
      <w:r w:rsidRPr="00244CAC">
        <w:fldChar w:fldCharType="end"/>
      </w:r>
      <w:r w:rsidRPr="00244CAC">
        <w:t xml:space="preserve">. The thicker sandstone intervals, such as the Hayfield sandstone member, indicate shallowing to a nearshore environment </w:t>
      </w:r>
      <w:r w:rsidRPr="00244CAC">
        <w:fldChar w:fldCharType="begin"/>
      </w:r>
      <w:r w:rsidR="002A5EAA">
        <w:instrText xml:space="preserve"> ADDIN EN.CITE &lt;EndNote&gt;&lt;Cite&gt;&lt;Author&gt;Munson&lt;/Author&gt;&lt;Year&gt;2016&lt;/Year&gt;&lt;RecNum&gt;51&lt;/RecNum&gt;&lt;DisplayText&gt;(Munson, 2016)&lt;/DisplayText&gt;&lt;record&gt;&lt;rec-number&gt;51&lt;/rec-number&gt;&lt;foreign-keys&gt;&lt;key app="EN" db-id="rd5vdfvs2xptd5ezaf75vdxne2tdrdf55eze" timestamp="1542862211"&gt;51&lt;/key&gt;&lt;/foreign-keys&gt;&lt;ref-type name="Report"&gt;27&lt;/ref-type&gt;&lt;contributors&gt;&lt;authors&gt;&lt;author&gt;Munson, T.J.&lt;/author&gt;&lt;/authors&gt;&lt;/contributors&gt;&lt;titles&gt;&lt;title&gt;Sedimentary characterisation of the Wilton package, greater McArthur Basin, Northern Territory. Northern Territory Geological Survey (NTGS) Record 2016-003&lt;/title&gt;&lt;/titles&gt;&lt;pages&gt;151&lt;/pages&gt;&lt;dates&gt;&lt;year&gt;2016&lt;/year&gt;&lt;/dates&gt;&lt;pub-location&gt;Darwin&lt;/pub-location&gt;&lt;urls&gt;&lt;related-urls&gt;&lt;url&gt;https://geoscience.nt.gov.au/gemis/ntgsjspui/handle/1/83806&lt;/url&gt;&lt;/related-urls&gt;&lt;/urls&gt;&lt;access-date&gt;21 September 2018&lt;/access-date&gt;&lt;/record&gt;&lt;/Cite&gt;&lt;/EndNote&gt;</w:instrText>
      </w:r>
      <w:r w:rsidRPr="00244CAC">
        <w:fldChar w:fldCharType="separate"/>
      </w:r>
      <w:r w:rsidR="00F81B4F">
        <w:rPr>
          <w:noProof/>
        </w:rPr>
        <w:t>(Munson, 2016)</w:t>
      </w:r>
      <w:r w:rsidRPr="00244CAC">
        <w:fldChar w:fldCharType="end"/>
      </w:r>
      <w:r w:rsidRPr="00244CAC">
        <w:t>.</w:t>
      </w:r>
      <w:r>
        <w:t xml:space="preserve"> Both fining- and coarsening-upward sediment cycles indicate variations in water depth through the Hayfield mudstone </w:t>
      </w:r>
      <w:r w:rsidRPr="00244CAC">
        <w:fldChar w:fldCharType="begin"/>
      </w:r>
      <w:r w:rsidR="002A5EAA">
        <w:instrText xml:space="preserve"> ADDIN EN.CITE &lt;EndNote&gt;&lt;Cite&gt;&lt;Author&gt;Munson&lt;/Author&gt;&lt;Year&gt;2016&lt;/Year&gt;&lt;RecNum&gt;51&lt;/RecNum&gt;&lt;DisplayText&gt;(Munson, 2016)&lt;/DisplayText&gt;&lt;record&gt;&lt;rec-number&gt;51&lt;/rec-number&gt;&lt;foreign-keys&gt;&lt;key app="EN" db-id="rd5vdfvs2xptd5ezaf75vdxne2tdrdf55eze" timestamp="1542862211"&gt;51&lt;/key&gt;&lt;/foreign-keys&gt;&lt;ref-type name="Report"&gt;27&lt;/ref-type&gt;&lt;contributors&gt;&lt;authors&gt;&lt;author&gt;Munson, T.J.&lt;/author&gt;&lt;/authors&gt;&lt;/contributors&gt;&lt;titles&gt;&lt;title&gt;Sedimentary characterisation of the Wilton package, greater McArthur Basin, Northern Territory. Northern Territory Geological Survey (NTGS) Record 2016-003&lt;/title&gt;&lt;/titles&gt;&lt;pages&gt;151&lt;/pages&gt;&lt;dates&gt;&lt;year&gt;2016&lt;/year&gt;&lt;/dates&gt;&lt;pub-location&gt;Darwin&lt;/pub-location&gt;&lt;urls&gt;&lt;related-urls&gt;&lt;url&gt;https://geoscience.nt.gov.au/gemis/ntgsjspui/handle/1/83806&lt;/url&gt;&lt;/related-urls&gt;&lt;/urls&gt;&lt;access-date&gt;21 September 2018&lt;/access-date&gt;&lt;/record&gt;&lt;/Cite&gt;&lt;/EndNote&gt;</w:instrText>
      </w:r>
      <w:r w:rsidRPr="00244CAC">
        <w:fldChar w:fldCharType="separate"/>
      </w:r>
      <w:r w:rsidR="00F81B4F">
        <w:rPr>
          <w:noProof/>
        </w:rPr>
        <w:t>(Munson, 2016)</w:t>
      </w:r>
      <w:r w:rsidRPr="00244CAC">
        <w:fldChar w:fldCharType="end"/>
      </w:r>
      <w:r>
        <w:t>.</w:t>
      </w:r>
      <w:r w:rsidR="002F1786" w:rsidRPr="002F1786">
        <w:rPr>
          <w:rStyle w:val="BookTitle"/>
          <w:b w:val="0"/>
          <w:bCs w:val="0"/>
          <w:smallCaps w:val="0"/>
          <w:spacing w:val="0"/>
        </w:rPr>
        <w:t xml:space="preserve"> </w:t>
      </w:r>
    </w:p>
    <w:p w14:paraId="50B79CCB" w14:textId="0E0EA8A5" w:rsidR="002F1786" w:rsidRPr="002F1786" w:rsidRDefault="002F1786" w:rsidP="002F1786">
      <w:pPr>
        <w:pStyle w:val="Heading5"/>
      </w:pPr>
      <w:r w:rsidRPr="002F1786">
        <w:t>Source rock characteristics</w:t>
      </w:r>
    </w:p>
    <w:p w14:paraId="72A7EE04" w14:textId="367E901C" w:rsidR="002F1786" w:rsidRPr="007C325C" w:rsidRDefault="002F1786" w:rsidP="007C325C">
      <w:pPr>
        <w:pStyle w:val="BodyText"/>
      </w:pPr>
      <w:r w:rsidRPr="007C325C">
        <w:t xml:space="preserve">The Hayfield mudstone is not a petroleum source rock. Instead, the origin of oil and gas in the Hayfield sandstone member is thought to be the result of migration from source rocks in either the Kyalla or Velkerri formations </w:t>
      </w:r>
      <w:r w:rsidRPr="007C325C">
        <w:fldChar w:fldCharType="begin"/>
      </w:r>
      <w:r w:rsidR="002A5EAA" w:rsidRPr="007C325C">
        <w:instrText xml:space="preserve"> ADDIN EN.CITE &lt;EndNote&gt;&lt;Cite&gt;&lt;Author&gt;Cote&lt;/Author&gt;&lt;Year&gt;2018&lt;/Year&gt;&lt;RecNum&gt;45&lt;/RecNum&gt;&lt;DisplayText&gt;(Côté et al., 2018)&lt;/DisplayText&gt;&lt;record&gt;&lt;rec-number&gt;45&lt;/rec-number&gt;&lt;foreign-keys&gt;&lt;key app="EN" db-id="rd5vdfvs2xptd5ezaf75vdxne2tdrdf55eze" timestamp="1542846961"&gt;45&lt;/key&gt;&lt;/foreign-keys&gt;&lt;ref-type name="Journal Article"&gt;17&lt;/ref-type&gt;&lt;contributors&gt;&lt;authors&gt;&lt;author&gt;Côté, A.&lt;/author&gt;&lt;author&gt;Richards, B.&lt;/author&gt;&lt;author&gt;Altmann, C.&lt;/author&gt;&lt;author&gt;Baruch, E.&lt;/author&gt;&lt;author&gt;Close, D.&lt;/author&gt;&lt;/authors&gt;&lt;/contributors&gt;&lt;titles&gt;&lt;title&gt;Australia&amp;apos;s premier shale basin: five plays, 1 000 000 000 years in the making&lt;/title&gt;&lt;secondary-title&gt;APPEA Journal&lt;/secondary-title&gt;&lt;/titles&gt;&lt;periodical&gt;&lt;full-title&gt;APPEA Journal&lt;/full-title&gt;&lt;/periodical&gt;&lt;pages&gt;799-804&lt;/pages&gt;&lt;volume&gt;58&lt;/volume&gt;&lt;number&gt;2&lt;/number&gt;&lt;dates&gt;&lt;year&gt;2018&lt;/year&gt;&lt;/dates&gt;&lt;work-type&gt;Conference Proceedings&lt;/work-type&gt;&lt;urls&gt;&lt;related-urls&gt;&lt;url&gt;&lt;style face="underline" font="default" size="100%"&gt;http://www.publish.csiro.au/aj/AJ17040&lt;/style&gt;&lt;/url&gt;&lt;/related-urls&gt;&lt;/urls&gt;&lt;electronic-resource-num&gt;10.1071/AJ17040&lt;/electronic-resource-num&gt;&lt;/record&gt;&lt;/Cite&gt;&lt;/EndNote&gt;</w:instrText>
      </w:r>
      <w:r w:rsidRPr="007C325C">
        <w:fldChar w:fldCharType="separate"/>
      </w:r>
      <w:r w:rsidR="004A70DE" w:rsidRPr="007C325C">
        <w:t>(Côté et al., 2018)</w:t>
      </w:r>
      <w:r w:rsidRPr="007C325C">
        <w:fldChar w:fldCharType="end"/>
      </w:r>
      <w:r w:rsidRPr="007C325C">
        <w:t>.</w:t>
      </w:r>
    </w:p>
    <w:p w14:paraId="01386D8F" w14:textId="33A539C3" w:rsidR="003E74AD" w:rsidRPr="007C325C" w:rsidRDefault="003E74AD" w:rsidP="007C325C">
      <w:pPr>
        <w:pStyle w:val="Heading5"/>
      </w:pPr>
      <w:r w:rsidRPr="007C325C">
        <w:t>Reservoir characteristics</w:t>
      </w:r>
    </w:p>
    <w:p w14:paraId="0652DEA9" w14:textId="4246B03E" w:rsidR="002F1786" w:rsidRDefault="002F1786" w:rsidP="00437C54">
      <w:pPr>
        <w:pStyle w:val="BodyText"/>
      </w:pPr>
      <w:r>
        <w:t>The thin but regionally extensive Hayfield sandstone member forms the reservoir of</w:t>
      </w:r>
      <w:r w:rsidDel="002F1786">
        <w:t xml:space="preserve"> </w:t>
      </w:r>
      <w:r w:rsidR="003E74AD">
        <w:t xml:space="preserve">Hayfield sandstone member oil/condensate play </w:t>
      </w:r>
      <w:r w:rsidR="009306E8">
        <w:fldChar w:fldCharType="begin"/>
      </w:r>
      <w:r w:rsidR="002A5EAA">
        <w:instrText xml:space="preserve"> ADDIN EN.CITE &lt;EndNote&gt;&lt;Cite&gt;&lt;Author&gt;Cote&lt;/Author&gt;&lt;Year&gt;2018&lt;/Year&gt;&lt;RecNum&gt;45&lt;/RecNum&gt;&lt;DisplayText&gt;(Côté et al., 2018)&lt;/DisplayText&gt;&lt;record&gt;&lt;rec-number&gt;45&lt;/rec-number&gt;&lt;foreign-keys&gt;&lt;key app="EN" db-id="rd5vdfvs2xptd5ezaf75vdxne2tdrdf55eze" timestamp="1542846961"&gt;45&lt;/key&gt;&lt;/foreign-keys&gt;&lt;ref-type name="Journal Article"&gt;17&lt;/ref-type&gt;&lt;contributors&gt;&lt;authors&gt;&lt;author&gt;Côté, A.&lt;/author&gt;&lt;author&gt;Richards, B.&lt;/author&gt;&lt;author&gt;Altmann, C.&lt;/author&gt;&lt;author&gt;Baruch, E.&lt;/author&gt;&lt;author&gt;Close, D.&lt;/author&gt;&lt;/authors&gt;&lt;/contributors&gt;&lt;titles&gt;&lt;title&gt;Australia&amp;apos;s premier shale basin: five plays, 1 000 000 000 years in the making&lt;/title&gt;&lt;secondary-title&gt;APPEA Journal&lt;/secondary-title&gt;&lt;/titles&gt;&lt;periodical&gt;&lt;full-title&gt;APPEA Journal&lt;/full-title&gt;&lt;/periodical&gt;&lt;pages&gt;799-804&lt;/pages&gt;&lt;volume&gt;58&lt;/volume&gt;&lt;number&gt;2&lt;/number&gt;&lt;dates&gt;&lt;year&gt;2018&lt;/year&gt;&lt;/dates&gt;&lt;work-type&gt;Conference Proceedings&lt;/work-type&gt;&lt;urls&gt;&lt;related-urls&gt;&lt;url&gt;&lt;style face="underline" font="default" size="100%"&gt;http://www.publish.csiro.au/aj/AJ17040&lt;/style&gt;&lt;/url&gt;&lt;/related-urls&gt;&lt;/urls&gt;&lt;electronic-resource-num&gt;10.1071/AJ17040&lt;/electronic-resource-num&gt;&lt;/record&gt;&lt;/Cite&gt;&lt;/EndNote&gt;</w:instrText>
      </w:r>
      <w:r w:rsidR="009306E8">
        <w:fldChar w:fldCharType="separate"/>
      </w:r>
      <w:r w:rsidR="004A70DE">
        <w:rPr>
          <w:noProof/>
        </w:rPr>
        <w:t>(Côté et al., 2018)</w:t>
      </w:r>
      <w:r w:rsidR="009306E8">
        <w:fldChar w:fldCharType="end"/>
      </w:r>
      <w:r w:rsidR="009306E8">
        <w:t xml:space="preserve">. </w:t>
      </w:r>
      <w:r w:rsidR="00855F4B">
        <w:t>There was insufficient public domain well data available to characterise the porosity, permeability, gas and oil saturation of the Hayfield sandstone member reservoir.</w:t>
      </w:r>
    </w:p>
    <w:p w14:paraId="4E29307C" w14:textId="737BD258" w:rsidR="003E74AD" w:rsidRDefault="003E74AD" w:rsidP="003E74AD">
      <w:pPr>
        <w:pStyle w:val="BodyText"/>
      </w:pPr>
      <w:r>
        <w:t xml:space="preserve">The mineral assemblage and brittleness of the Hayfield sandstone member were described using XRD analyses from 3 shale rock samples from 1 well </w:t>
      </w:r>
      <w:r w:rsidR="00156BDE">
        <w:fldChar w:fldCharType="begin"/>
      </w:r>
      <w:r w:rsidR="000E39F9">
        <w:instrText xml:space="preserve"> ADDIN EN.CITE &lt;EndNote&gt;&lt;Cite&gt;&lt;Author&gt;Revie&lt;/Author&gt;&lt;Year&gt;2018&lt;/Year&gt;&lt;RecNum&gt;145&lt;/RecNum&gt;&lt;DisplayText&gt;(Revie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156BDE">
        <w:fldChar w:fldCharType="separate"/>
      </w:r>
      <w:r w:rsidR="00156BDE">
        <w:rPr>
          <w:noProof/>
        </w:rPr>
        <w:t>(Revie and Normington, 2018)</w:t>
      </w:r>
      <w:r w:rsidR="00156BDE">
        <w:fldChar w:fldCharType="end"/>
      </w:r>
      <w:r w:rsidR="00B7399E">
        <w:t>.</w:t>
      </w:r>
      <w:r w:rsidR="009B3D09">
        <w:t xml:space="preserve"> </w:t>
      </w:r>
      <w:r w:rsidRPr="009B3D09">
        <w:t>The Hayfield sandstone member comprises quartz, kaolinite, mica/illite, feldspar, chlorit</w:t>
      </w:r>
      <w:r w:rsidR="009B3D09">
        <w:t>e, siderite, rutile and anatase.</w:t>
      </w:r>
      <w:r w:rsidR="002F1786">
        <w:t xml:space="preserve"> The Hayfield </w:t>
      </w:r>
      <w:r w:rsidR="00BD0684">
        <w:t>s</w:t>
      </w:r>
      <w:r w:rsidR="002F1786">
        <w:t>andstone member has a high degree of quartz overgrowths</w:t>
      </w:r>
      <w:r w:rsidR="00855F4B">
        <w:t>. Although these overgrowths</w:t>
      </w:r>
      <w:r w:rsidR="002F1786">
        <w:t xml:space="preserve"> reduce the porosity and permeability</w:t>
      </w:r>
      <w:r w:rsidR="00855F4B">
        <w:t xml:space="preserve">, </w:t>
      </w:r>
      <w:r w:rsidR="002F1786">
        <w:t>secondary porosity networks and natural fractures</w:t>
      </w:r>
      <w:r w:rsidR="00855F4B">
        <w:t xml:space="preserve"> partly compensate for this reduction</w:t>
      </w:r>
      <w:r w:rsidR="002F1786">
        <w:t xml:space="preserve"> </w:t>
      </w:r>
      <w:r w:rsidR="002F1786">
        <w:fldChar w:fldCharType="begin"/>
      </w:r>
      <w:r w:rsidR="002A5EAA">
        <w:instrText xml:space="preserve"> ADDIN EN.CITE &lt;EndNote&gt;&lt;Cite&gt;&lt;Author&gt;Cote&lt;/Author&gt;&lt;Year&gt;2018&lt;/Year&gt;&lt;RecNum&gt;45&lt;/RecNum&gt;&lt;DisplayText&gt;(Côté et al., 2018)&lt;/DisplayText&gt;&lt;record&gt;&lt;rec-number&gt;45&lt;/rec-number&gt;&lt;foreign-keys&gt;&lt;key app="EN" db-id="rd5vdfvs2xptd5ezaf75vdxne2tdrdf55eze" timestamp="1542846961"&gt;45&lt;/key&gt;&lt;/foreign-keys&gt;&lt;ref-type name="Journal Article"&gt;17&lt;/ref-type&gt;&lt;contributors&gt;&lt;authors&gt;&lt;author&gt;Côté, A.&lt;/author&gt;&lt;author&gt;Richards, B.&lt;/author&gt;&lt;author&gt;Altmann, C.&lt;/author&gt;&lt;author&gt;Baruch, E.&lt;/author&gt;&lt;author&gt;Close, D.&lt;/author&gt;&lt;/authors&gt;&lt;/contributors&gt;&lt;titles&gt;&lt;title&gt;Australia&amp;apos;s premier shale basin: five plays, 1 000 000 000 years in the making&lt;/title&gt;&lt;secondary-title&gt;APPEA Journal&lt;/secondary-title&gt;&lt;/titles&gt;&lt;periodical&gt;&lt;full-title&gt;APPEA Journal&lt;/full-title&gt;&lt;/periodical&gt;&lt;pages&gt;799-804&lt;/pages&gt;&lt;volume&gt;58&lt;/volume&gt;&lt;number&gt;2&lt;/number&gt;&lt;dates&gt;&lt;year&gt;2018&lt;/year&gt;&lt;/dates&gt;&lt;work-type&gt;Conference Proceedings&lt;/work-type&gt;&lt;urls&gt;&lt;related-urls&gt;&lt;url&gt;&lt;style face="underline" font="default" size="100%"&gt;http://www.publish.csiro.au/aj/AJ17040&lt;/style&gt;&lt;/url&gt;&lt;/related-urls&gt;&lt;/urls&gt;&lt;electronic-resource-num&gt;10.1071/AJ17040&lt;/electronic-resource-num&gt;&lt;/record&gt;&lt;/Cite&gt;&lt;/EndNote&gt;</w:instrText>
      </w:r>
      <w:r w:rsidR="002F1786">
        <w:fldChar w:fldCharType="separate"/>
      </w:r>
      <w:r w:rsidR="004A70DE">
        <w:rPr>
          <w:noProof/>
        </w:rPr>
        <w:t>(Côté et al., 2018)</w:t>
      </w:r>
      <w:r w:rsidR="002F1786">
        <w:fldChar w:fldCharType="end"/>
      </w:r>
      <w:r w:rsidR="002F1786">
        <w:t>.</w:t>
      </w:r>
    </w:p>
    <w:p w14:paraId="1D35F165" w14:textId="77339728" w:rsidR="003E74AD" w:rsidRDefault="003E74AD" w:rsidP="003E74AD">
      <w:pPr>
        <w:pStyle w:val="BodyText"/>
      </w:pPr>
      <w:r>
        <w:t xml:space="preserve">Average brittleness indices (BI) were calculated from </w:t>
      </w:r>
      <w:r w:rsidR="00B45474">
        <w:t xml:space="preserve">the </w:t>
      </w:r>
      <w:r>
        <w:t xml:space="preserve">mineral composition using the method of </w:t>
      </w:r>
      <w:r>
        <w:fldChar w:fldCharType="begin"/>
      </w:r>
      <w:r w:rsidR="00985346">
        <w:instrText xml:space="preserve"> ADDIN EN.CITE &lt;EndNote&gt;&lt;Cite AuthorYear="1"&gt;&lt;Author&gt;Jarvie&lt;/Author&gt;&lt;Year&gt;2007&lt;/Year&gt;&lt;RecNum&gt;209&lt;/RecNum&gt;&lt;DisplayText&gt;Jarvie et al. (2007)&lt;/DisplayText&gt;&lt;record&gt;&lt;rec-number&gt;209&lt;/rec-number&gt;&lt;foreign-keys&gt;&lt;key app="EN" db-id="rd5vdfvs2xptd5ezaf75vdxne2tdrdf55eze" timestamp="1548992786"&gt;209&lt;/key&gt;&lt;/foreign-keys&gt;&lt;ref-type name="Journal Article"&gt;17&lt;/ref-type&gt;&lt;contributors&gt;&lt;authors&gt;&lt;author&gt;Jarvie, D.M.&lt;/author&gt;&lt;author&gt;Hill, R,J.&lt;/author&gt;&lt;author&gt;Ruble, T.E.&lt;/author&gt;&lt;/authors&gt;&lt;/contributors&gt;&lt;titles&gt;&lt;title&gt;Unconventional shale-gas systems: The Mississipian Barnett Shale of north-central Texas as one model for thermogenic shale-gas assessment&lt;/title&gt;&lt;secondary-title&gt;AAPG Bulletin&lt;/secondary-title&gt;&lt;/titles&gt;&lt;periodical&gt;&lt;full-title&gt;AAPG Bulletin&lt;/full-title&gt;&lt;/periodical&gt;&lt;pages&gt;475-499&lt;/pages&gt;&lt;volume&gt;91&lt;/volume&gt;&lt;dates&gt;&lt;year&gt;2007&lt;/year&gt;&lt;/dates&gt;&lt;urls&gt;&lt;/urls&gt;&lt;/record&gt;&lt;/Cite&gt;&lt;/EndNote&gt;</w:instrText>
      </w:r>
      <w:r>
        <w:fldChar w:fldCharType="separate"/>
      </w:r>
      <w:r>
        <w:rPr>
          <w:noProof/>
        </w:rPr>
        <w:t>Jarvie et al. (2007)</w:t>
      </w:r>
      <w:r>
        <w:fldChar w:fldCharType="end"/>
      </w:r>
      <w:r>
        <w:t xml:space="preserve">. Limited available data indicates the Hayfield sandstone member is classified as ‘brittle’, with a total average BI of 0.472 </w:t>
      </w:r>
      <w:r w:rsidR="00B7399E">
        <w:fldChar w:fldCharType="begin"/>
      </w:r>
      <w:r w:rsidR="00B7399E">
        <w:instrText xml:space="preserve"> REF _Ref2864648 \h </w:instrText>
      </w:r>
      <w:r w:rsidR="00B7399E">
        <w:fldChar w:fldCharType="separate"/>
      </w:r>
      <w:r w:rsidR="00EC3730">
        <w:t xml:space="preserve">Table </w:t>
      </w:r>
      <w:r w:rsidR="00EC3730">
        <w:rPr>
          <w:noProof/>
        </w:rPr>
        <w:t>36</w:t>
      </w:r>
      <w:r w:rsidR="00B7399E">
        <w:fldChar w:fldCharType="end"/>
      </w:r>
      <w:r w:rsidR="00B7399E">
        <w:t>.</w:t>
      </w:r>
    </w:p>
    <w:p w14:paraId="397A7C32" w14:textId="387F3D11" w:rsidR="003E74AD" w:rsidRDefault="003E74AD" w:rsidP="003E74AD">
      <w:pPr>
        <w:pStyle w:val="Caption"/>
      </w:pPr>
      <w:bookmarkStart w:id="291" w:name="_Ref2864648"/>
      <w:bookmarkStart w:id="292" w:name="_Toc445146"/>
      <w:bookmarkStart w:id="293" w:name="_Toc36042521"/>
      <w:r>
        <w:t xml:space="preserve">Table </w:t>
      </w:r>
      <w:r>
        <w:fldChar w:fldCharType="begin"/>
      </w:r>
      <w:r>
        <w:rPr>
          <w:noProof/>
        </w:rPr>
        <w:instrText xml:space="preserve"> SEQ Table \* ARABIC </w:instrText>
      </w:r>
      <w:r>
        <w:fldChar w:fldCharType="separate"/>
      </w:r>
      <w:r w:rsidR="00EC3730">
        <w:rPr>
          <w:noProof/>
        </w:rPr>
        <w:t>36</w:t>
      </w:r>
      <w:r>
        <w:fldChar w:fldCharType="end"/>
      </w:r>
      <w:bookmarkEnd w:id="291"/>
      <w:r>
        <w:t xml:space="preserve"> Main mineral assemblage statistics of the Hayfield sandstone member analysed by XRD and average brittleness indices estimated from mineral assemblages using the method of </w:t>
      </w:r>
      <w:r>
        <w:fldChar w:fldCharType="begin"/>
      </w:r>
      <w:r w:rsidR="00985346">
        <w:instrText xml:space="preserve"> ADDIN EN.CITE &lt;EndNote&gt;&lt;Cite AuthorYear="1"&gt;&lt;Author&gt;Jarvie&lt;/Author&gt;&lt;Year&gt;2007&lt;/Year&gt;&lt;RecNum&gt;209&lt;/RecNum&gt;&lt;DisplayText&gt;Jarvie et al. (2007)&lt;/DisplayText&gt;&lt;record&gt;&lt;rec-number&gt;209&lt;/rec-number&gt;&lt;foreign-keys&gt;&lt;key app="EN" db-id="rd5vdfvs2xptd5ezaf75vdxne2tdrdf55eze" timestamp="1548992786"&gt;209&lt;/key&gt;&lt;/foreign-keys&gt;&lt;ref-type name="Journal Article"&gt;17&lt;/ref-type&gt;&lt;contributors&gt;&lt;authors&gt;&lt;author&gt;Jarvie, D.M.&lt;/author&gt;&lt;author&gt;Hill, R,J.&lt;/author&gt;&lt;author&gt;Ruble, T.E.&lt;/author&gt;&lt;/authors&gt;&lt;/contributors&gt;&lt;titles&gt;&lt;title&gt;Unconventional shale-gas systems: The Mississipian Barnett Shale of north-central Texas as one model for thermogenic shale-gas assessment&lt;/title&gt;&lt;secondary-title&gt;AAPG Bulletin&lt;/secondary-title&gt;&lt;/titles&gt;&lt;periodical&gt;&lt;full-title&gt;AAPG Bulletin&lt;/full-title&gt;&lt;/periodical&gt;&lt;pages&gt;475-499&lt;/pages&gt;&lt;volume&gt;91&lt;/volume&gt;&lt;dates&gt;&lt;year&gt;2007&lt;/year&gt;&lt;/dates&gt;&lt;urls&gt;&lt;/urls&gt;&lt;/record&gt;&lt;/Cite&gt;&lt;/EndNote&gt;</w:instrText>
      </w:r>
      <w:r>
        <w:fldChar w:fldCharType="separate"/>
      </w:r>
      <w:r>
        <w:rPr>
          <w:noProof/>
        </w:rPr>
        <w:t>Jarvie et al. (2007)</w:t>
      </w:r>
      <w:bookmarkEnd w:id="292"/>
      <w:bookmarkEnd w:id="293"/>
      <w:r>
        <w:fldChar w:fldCharType="end"/>
      </w:r>
    </w:p>
    <w:tbl>
      <w:tblPr>
        <w:tblStyle w:val="TableBAHeaderRow"/>
        <w:tblW w:w="5000" w:type="pct"/>
        <w:tblLook w:val="04A0" w:firstRow="1" w:lastRow="0" w:firstColumn="1" w:lastColumn="0" w:noHBand="0" w:noVBand="1"/>
      </w:tblPr>
      <w:tblGrid>
        <w:gridCol w:w="1774"/>
        <w:gridCol w:w="1266"/>
        <w:gridCol w:w="1207"/>
        <w:gridCol w:w="1698"/>
        <w:gridCol w:w="1280"/>
        <w:gridCol w:w="2413"/>
      </w:tblGrid>
      <w:tr w:rsidR="003E74AD" w14:paraId="3C883140" w14:textId="77777777" w:rsidTr="00EF2B33">
        <w:trPr>
          <w:cnfStyle w:val="100000000000" w:firstRow="1" w:lastRow="0" w:firstColumn="0" w:lastColumn="0" w:oddVBand="0" w:evenVBand="0" w:oddHBand="0" w:evenHBand="0" w:firstRowFirstColumn="0" w:firstRowLastColumn="0" w:lastRowFirstColumn="0" w:lastRowLastColumn="0"/>
          <w:trHeight w:val="321"/>
          <w:tblHeader/>
        </w:trPr>
        <w:tc>
          <w:tcPr>
            <w:tcW w:w="920" w:type="pct"/>
            <w:hideMark/>
          </w:tcPr>
          <w:p w14:paraId="2AFB4F1A" w14:textId="77777777" w:rsidR="003E74AD" w:rsidRDefault="003E74AD">
            <w:pPr>
              <w:pStyle w:val="TableText"/>
            </w:pPr>
            <w:r>
              <w:t>Well</w:t>
            </w:r>
          </w:p>
        </w:tc>
        <w:tc>
          <w:tcPr>
            <w:tcW w:w="657" w:type="pct"/>
            <w:hideMark/>
          </w:tcPr>
          <w:p w14:paraId="0616501F" w14:textId="77777777" w:rsidR="003E74AD" w:rsidRDefault="003E74AD">
            <w:pPr>
              <w:pStyle w:val="TableTextCentred"/>
            </w:pPr>
            <w:r>
              <w:t>Quartz (wt%)</w:t>
            </w:r>
          </w:p>
        </w:tc>
        <w:tc>
          <w:tcPr>
            <w:tcW w:w="626" w:type="pct"/>
            <w:hideMark/>
          </w:tcPr>
          <w:p w14:paraId="210C672B" w14:textId="77777777" w:rsidR="003E74AD" w:rsidRDefault="003E74AD">
            <w:pPr>
              <w:pStyle w:val="TableTextCentred"/>
            </w:pPr>
            <w:r>
              <w:t>Clays (wt%)</w:t>
            </w:r>
          </w:p>
        </w:tc>
        <w:tc>
          <w:tcPr>
            <w:tcW w:w="881" w:type="pct"/>
            <w:hideMark/>
          </w:tcPr>
          <w:p w14:paraId="73DE8F0C" w14:textId="77777777" w:rsidR="003E74AD" w:rsidRDefault="003E74AD">
            <w:pPr>
              <w:pStyle w:val="TableTextCentred"/>
            </w:pPr>
            <w:r>
              <w:t>Carbonates (wt%)</w:t>
            </w:r>
          </w:p>
        </w:tc>
        <w:tc>
          <w:tcPr>
            <w:tcW w:w="664" w:type="pct"/>
            <w:hideMark/>
          </w:tcPr>
          <w:p w14:paraId="3C22A291" w14:textId="77777777" w:rsidR="003E74AD" w:rsidRDefault="003E74AD">
            <w:pPr>
              <w:pStyle w:val="TableTextCentred"/>
            </w:pPr>
            <w:r>
              <w:t>Others (wt%)</w:t>
            </w:r>
          </w:p>
        </w:tc>
        <w:tc>
          <w:tcPr>
            <w:tcW w:w="1252" w:type="pct"/>
            <w:hideMark/>
          </w:tcPr>
          <w:p w14:paraId="17C35B09" w14:textId="77777777" w:rsidR="003E74AD" w:rsidRDefault="003E74AD">
            <w:pPr>
              <w:pStyle w:val="TableTextCentred"/>
            </w:pPr>
            <w:r>
              <w:t>Brittleness Index (fraction)</w:t>
            </w:r>
          </w:p>
        </w:tc>
      </w:tr>
      <w:tr w:rsidR="003E74AD" w14:paraId="6EC021DF" w14:textId="77777777" w:rsidTr="00B422A1">
        <w:trPr>
          <w:cnfStyle w:val="000000100000" w:firstRow="0" w:lastRow="0" w:firstColumn="0" w:lastColumn="0" w:oddVBand="0" w:evenVBand="0" w:oddHBand="1" w:evenHBand="0" w:firstRowFirstColumn="0" w:firstRowLastColumn="0" w:lastRowFirstColumn="0" w:lastRowLastColumn="0"/>
          <w:trHeight w:val="337"/>
        </w:trPr>
        <w:tc>
          <w:tcPr>
            <w:tcW w:w="920" w:type="pct"/>
            <w:hideMark/>
          </w:tcPr>
          <w:p w14:paraId="4FD63AF1" w14:textId="0FABD625" w:rsidR="003E74AD" w:rsidRDefault="003E74AD">
            <w:pPr>
              <w:pStyle w:val="TableText"/>
            </w:pPr>
            <w:r>
              <w:t>Shenandoah 1/1A (3</w:t>
            </w:r>
            <w:r w:rsidR="00253380">
              <w:t xml:space="preserve"> samples</w:t>
            </w:r>
            <w:r>
              <w:t>)</w:t>
            </w:r>
          </w:p>
        </w:tc>
        <w:tc>
          <w:tcPr>
            <w:tcW w:w="657" w:type="pct"/>
            <w:hideMark/>
          </w:tcPr>
          <w:p w14:paraId="68A00F75" w14:textId="77777777" w:rsidR="003E74AD" w:rsidRDefault="003E74AD">
            <w:pPr>
              <w:pStyle w:val="TableTextRight"/>
            </w:pPr>
            <w:r>
              <w:t>37.67</w:t>
            </w:r>
          </w:p>
        </w:tc>
        <w:tc>
          <w:tcPr>
            <w:tcW w:w="626" w:type="pct"/>
            <w:hideMark/>
          </w:tcPr>
          <w:p w14:paraId="5F7DE886" w14:textId="77777777" w:rsidR="003E74AD" w:rsidRDefault="003E74AD">
            <w:pPr>
              <w:pStyle w:val="TableTextRight"/>
            </w:pPr>
            <w:r>
              <w:t>40.67</w:t>
            </w:r>
          </w:p>
        </w:tc>
        <w:tc>
          <w:tcPr>
            <w:tcW w:w="881" w:type="pct"/>
            <w:hideMark/>
          </w:tcPr>
          <w:p w14:paraId="7C4E4188" w14:textId="77777777" w:rsidR="003E74AD" w:rsidRPr="00DF5A03" w:rsidRDefault="003E74AD" w:rsidP="00DF5A03">
            <w:pPr>
              <w:pStyle w:val="TableTextRight"/>
            </w:pPr>
            <w:r w:rsidRPr="00DF5A03">
              <w:t>1.67</w:t>
            </w:r>
          </w:p>
        </w:tc>
        <w:tc>
          <w:tcPr>
            <w:tcW w:w="664" w:type="pct"/>
            <w:hideMark/>
          </w:tcPr>
          <w:p w14:paraId="6134EAFA" w14:textId="77777777" w:rsidR="003E74AD" w:rsidRPr="00DF5A03" w:rsidRDefault="003E74AD" w:rsidP="00DF5A03">
            <w:pPr>
              <w:pStyle w:val="TableTextRight"/>
            </w:pPr>
            <w:r w:rsidRPr="00DF5A03">
              <w:t>20.67</w:t>
            </w:r>
          </w:p>
        </w:tc>
        <w:tc>
          <w:tcPr>
            <w:tcW w:w="1252" w:type="pct"/>
            <w:hideMark/>
          </w:tcPr>
          <w:p w14:paraId="46275A4D" w14:textId="77777777" w:rsidR="003E74AD" w:rsidRPr="00DF5A03" w:rsidRDefault="003E74AD" w:rsidP="00DF5A03">
            <w:pPr>
              <w:pStyle w:val="TableTextRight"/>
            </w:pPr>
            <w:r w:rsidRPr="00DF5A03">
              <w:t>0.472</w:t>
            </w:r>
          </w:p>
        </w:tc>
      </w:tr>
    </w:tbl>
    <w:p w14:paraId="5BE06969" w14:textId="7A50D6BC" w:rsidR="003E74AD" w:rsidRDefault="009B3D09" w:rsidP="007C325C">
      <w:pPr>
        <w:pStyle w:val="SourceornoteforTableorFigure"/>
      </w:pPr>
      <w:r>
        <w:t>wt%: weight percent</w:t>
      </w:r>
      <w:r w:rsidR="007C325C">
        <w:br/>
      </w:r>
      <w:r w:rsidR="003E74AD">
        <w:t>Data</w:t>
      </w:r>
      <w:r w:rsidR="00C948F7">
        <w:t xml:space="preserve">: </w:t>
      </w:r>
      <w:r w:rsidR="00C948F7">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C948F7">
        <w:fldChar w:fldCharType="separate"/>
      </w:r>
      <w:r w:rsidR="00C948F7">
        <w:rPr>
          <w:noProof/>
        </w:rPr>
        <w:t>Revie and Normington (2018)</w:t>
      </w:r>
      <w:r w:rsidR="00C948F7">
        <w:fldChar w:fldCharType="end"/>
      </w:r>
    </w:p>
    <w:p w14:paraId="661D5E8F" w14:textId="20568E8F" w:rsidR="002F1786" w:rsidRDefault="002F1786" w:rsidP="009B3D09">
      <w:pPr>
        <w:pStyle w:val="BodyText"/>
        <w:spacing w:before="0" w:after="0"/>
      </w:pPr>
    </w:p>
    <w:p w14:paraId="40DBDED1" w14:textId="5859DC76" w:rsidR="0083451D" w:rsidRPr="007C325C" w:rsidRDefault="0083451D" w:rsidP="007C325C">
      <w:pPr>
        <w:pStyle w:val="Heading5"/>
      </w:pPr>
      <w:r w:rsidRPr="007C325C">
        <w:t>Trap and seal</w:t>
      </w:r>
    </w:p>
    <w:p w14:paraId="1F569334" w14:textId="7BA8B22C" w:rsidR="0083451D" w:rsidRPr="00437C54" w:rsidRDefault="0083451D" w:rsidP="00437C54">
      <w:pPr>
        <w:pStyle w:val="BodyText"/>
      </w:pPr>
      <w:r w:rsidRPr="00437C54">
        <w:t xml:space="preserve">Although not fully understood, the play’s trapping mechanism is considered to be a structural-stratigraphic trap, sealed by the overlying Hayfield mudstone </w:t>
      </w:r>
      <w:r w:rsidRPr="00437C54">
        <w:rPr>
          <w:rStyle w:val="BodyTextChar"/>
        </w:rPr>
        <w:fldChar w:fldCharType="begin"/>
      </w:r>
      <w:r w:rsidR="002A5EAA">
        <w:rPr>
          <w:rStyle w:val="BodyTextChar"/>
        </w:rPr>
        <w:instrText xml:space="preserve"> ADDIN EN.CITE &lt;EndNote&gt;&lt;Cite&gt;&lt;Author&gt;Cote&lt;/Author&gt;&lt;Year&gt;2018&lt;/Year&gt;&lt;RecNum&gt;45&lt;/RecNum&gt;&lt;DisplayText&gt;(Côté et al., 2018)&lt;/DisplayText&gt;&lt;record&gt;&lt;rec-number&gt;45&lt;/rec-number&gt;&lt;foreign-keys&gt;&lt;key app="EN" db-id="rd5vdfvs2xptd5ezaf75vdxne2tdrdf55eze" timestamp="1542846961"&gt;45&lt;/key&gt;&lt;/foreign-keys&gt;&lt;ref-type name="Journal Article"&gt;17&lt;/ref-type&gt;&lt;contributors&gt;&lt;authors&gt;&lt;author&gt;Côté, A.&lt;/author&gt;&lt;author&gt;Richards, B.&lt;/author&gt;&lt;author&gt;Altmann, C.&lt;/author&gt;&lt;author&gt;Baruch, E.&lt;/author&gt;&lt;author&gt;Close, D.&lt;/author&gt;&lt;/authors&gt;&lt;/contributors&gt;&lt;titles&gt;&lt;title&gt;Australia&amp;apos;s premier shale basin: five plays, 1 000 000 000 years in the making&lt;/title&gt;&lt;secondary-title&gt;APPEA Journal&lt;/secondary-title&gt;&lt;/titles&gt;&lt;periodical&gt;&lt;full-title&gt;APPEA Journal&lt;/full-title&gt;&lt;/periodical&gt;&lt;pages&gt;799-804&lt;/pages&gt;&lt;volume&gt;58&lt;/volume&gt;&lt;number&gt;2&lt;/number&gt;&lt;dates&gt;&lt;year&gt;2018&lt;/year&gt;&lt;/dates&gt;&lt;work-type&gt;Conference Proceedings&lt;/work-type&gt;&lt;urls&gt;&lt;related-urls&gt;&lt;url&gt;&lt;style face="underline" font="default" size="100%"&gt;http://www.publish.csiro.au/aj/AJ17040&lt;/style&gt;&lt;/url&gt;&lt;/related-urls&gt;&lt;/urls&gt;&lt;electronic-resource-num&gt;10.1071/AJ17040&lt;/electronic-resource-num&gt;&lt;/record&gt;&lt;/Cite&gt;&lt;/EndNote&gt;</w:instrText>
      </w:r>
      <w:r w:rsidRPr="00437C54">
        <w:rPr>
          <w:rStyle w:val="BodyTextChar"/>
        </w:rPr>
        <w:fldChar w:fldCharType="separate"/>
      </w:r>
      <w:r w:rsidR="004A70DE">
        <w:rPr>
          <w:rStyle w:val="BodyTextChar"/>
          <w:noProof/>
        </w:rPr>
        <w:t>(Côté et al., 2018)</w:t>
      </w:r>
      <w:r w:rsidRPr="00437C54">
        <w:rPr>
          <w:rStyle w:val="BodyTextChar"/>
        </w:rPr>
        <w:fldChar w:fldCharType="end"/>
      </w:r>
      <w:r w:rsidRPr="00437C54">
        <w:t>.</w:t>
      </w:r>
    </w:p>
    <w:p w14:paraId="4B38D5A8" w14:textId="77777777" w:rsidR="003E74AD" w:rsidRPr="007C325C" w:rsidRDefault="003E74AD" w:rsidP="007C325C">
      <w:pPr>
        <w:pStyle w:val="Heading5"/>
      </w:pPr>
      <w:r w:rsidRPr="007C325C">
        <w:t>Gas composition</w:t>
      </w:r>
    </w:p>
    <w:p w14:paraId="0E15C858" w14:textId="07EC29D2" w:rsidR="009B7717" w:rsidRPr="007C325C" w:rsidRDefault="00A2348B" w:rsidP="007C325C">
      <w:pPr>
        <w:pStyle w:val="BodyText"/>
      </w:pPr>
      <w:r w:rsidRPr="007C325C">
        <w:t>Mud logging entails gathering qualitative and semi-quantitative data from hydrocarbon gas detectors that record the level of natural gas returned to the surface in the drilling fluid</w:t>
      </w:r>
      <w:r w:rsidR="00187C5E" w:rsidRPr="007C325C">
        <w:t xml:space="preserve"> (mud)</w:t>
      </w:r>
      <w:r w:rsidRPr="007C325C">
        <w:t xml:space="preserve">. Chromatographs are used to determine the chemical makeup of the gas by separating the gas stream into fractions according to molecular weight. </w:t>
      </w:r>
      <w:r w:rsidR="009B7717" w:rsidRPr="007C325C">
        <w:fldChar w:fldCharType="begin"/>
      </w:r>
      <w:r w:rsidR="009B7717" w:rsidRPr="007C325C">
        <w:instrText xml:space="preserve"> REF _Ref535851457 \h </w:instrText>
      </w:r>
      <w:r w:rsidR="007C325C">
        <w:instrText xml:space="preserve"> \* MERGEFORMAT </w:instrText>
      </w:r>
      <w:r w:rsidR="009B7717" w:rsidRPr="007C325C">
        <w:fldChar w:fldCharType="separate"/>
      </w:r>
      <w:r w:rsidR="00EC3730">
        <w:t>Table 37</w:t>
      </w:r>
      <w:r w:rsidR="009B7717" w:rsidRPr="007C325C">
        <w:fldChar w:fldCharType="end"/>
      </w:r>
      <w:r w:rsidR="009B7717" w:rsidRPr="007C325C">
        <w:t xml:space="preserve"> shows the averaged hydrocarbon (gas) compositions of the Hayfield </w:t>
      </w:r>
      <w:r w:rsidR="00B45474" w:rsidRPr="007C325C">
        <w:t xml:space="preserve">mudstone </w:t>
      </w:r>
      <w:r w:rsidR="009B7717" w:rsidRPr="007C325C">
        <w:t xml:space="preserve">from mud logging data in the Beetaloo Sub-basin </w:t>
      </w:r>
      <w:r w:rsidR="009B7717" w:rsidRPr="007C325C">
        <w:fldChar w:fldCharType="begin"/>
      </w:r>
      <w:r w:rsidR="00E41530" w:rsidRPr="007C325C">
        <w:instrText xml:space="preserve"> ADDIN EN.CITE &lt;EndNote&gt;&lt;Cite&gt;&lt;Author&gt;Origin Energy&lt;/Author&gt;&lt;Year&gt;2015&lt;/Year&gt;&lt;RecNum&gt;239&lt;/RecNum&gt;&lt;DisplayText&gt;(Origin Energy, 2015b, 2016a)&lt;/DisplayText&gt;&lt;record&gt;&lt;rec-number&gt;239&lt;/rec-number&gt;&lt;foreign-keys&gt;&lt;key app="EN" db-id="rd5vdfvs2xptd5ezaf75vdxne2tdrdf55eze" timestamp="1552015466"&gt;239&lt;/key&gt;&lt;/foreign-keys&gt;&lt;ref-type name="Report"&gt;27&lt;/ref-type&gt;&lt;contributors&gt;&lt;authors&gt;&lt;author&gt;Origin Energy,&lt;/author&gt;&lt;/authors&gt;&lt;tertiary-authors&gt;&lt;author&gt;Origin Energy Resources Ltd&lt;/author&gt;&lt;/tertiary-authors&gt;&lt;/contributors&gt;&lt;titles&gt;&lt;title&gt;Amungee NW-1H Basic Well Completion Report&lt;/title&gt;&lt;/titles&gt;&lt;dates&gt;&lt;year&gt;2015&lt;/year&gt;&lt;/dates&gt;&lt;publisher&gt;Origin Energy Resources Ltd&lt;/publisher&gt;&lt;urls&gt;&lt;/urls&gt;&lt;/record&gt;&lt;/Cite&gt;&lt;Cite&gt;&lt;Author&gt;Origin Energy&lt;/Author&gt;&lt;Year&gt;2016&lt;/Year&gt;&lt;RecNum&gt;240&lt;/RecNum&gt;&lt;record&gt;&lt;rec-number&gt;240&lt;/rec-number&gt;&lt;foreign-keys&gt;&lt;key app="EN" db-id="rd5vdfvs2xptd5ezaf75vdxne2tdrdf55eze" timestamp="1552020179"&gt;240&lt;/key&gt;&lt;/foreign-keys&gt;&lt;ref-type name="Report"&gt;27&lt;/ref-type&gt;&lt;contributors&gt;&lt;authors&gt;&lt;author&gt;Origin Energy,&lt;/author&gt;&lt;/authors&gt;&lt;/contributors&gt;&lt;titles&gt;&lt;title&gt;Beetaloo W-1 Basic Well Completion Report&lt;/title&gt;&lt;/titles&gt;&lt;dates&gt;&lt;year&gt;2016&lt;/year&gt;&lt;/dates&gt;&lt;publisher&gt;Origin Energy Resources Ltd&lt;/publisher&gt;&lt;urls&gt;&lt;/urls&gt;&lt;/record&gt;&lt;/Cite&gt;&lt;/EndNote&gt;</w:instrText>
      </w:r>
      <w:r w:rsidR="009B7717" w:rsidRPr="007C325C">
        <w:fldChar w:fldCharType="separate"/>
      </w:r>
      <w:r w:rsidR="00E41530" w:rsidRPr="007C325C">
        <w:t>(Origin Energy, 2015b, 2016a)</w:t>
      </w:r>
      <w:r w:rsidR="009B7717" w:rsidRPr="007C325C">
        <w:fldChar w:fldCharType="end"/>
      </w:r>
      <w:r w:rsidR="009B7717" w:rsidRPr="007C325C">
        <w:t>.</w:t>
      </w:r>
    </w:p>
    <w:p w14:paraId="0F5AA9D0" w14:textId="1CA374F1" w:rsidR="003E74AD" w:rsidRDefault="003E74AD" w:rsidP="003E74AD">
      <w:pPr>
        <w:pStyle w:val="Caption"/>
      </w:pPr>
      <w:bookmarkStart w:id="294" w:name="_Ref535851457"/>
      <w:bookmarkStart w:id="295" w:name="_Toc445147"/>
      <w:bookmarkStart w:id="296" w:name="_Toc36042522"/>
      <w:r>
        <w:t xml:space="preserve">Table </w:t>
      </w:r>
      <w:r>
        <w:fldChar w:fldCharType="begin"/>
      </w:r>
      <w:r>
        <w:rPr>
          <w:noProof/>
        </w:rPr>
        <w:instrText xml:space="preserve"> SEQ Table \* ARABIC </w:instrText>
      </w:r>
      <w:r>
        <w:fldChar w:fldCharType="separate"/>
      </w:r>
      <w:r w:rsidR="00EC3730">
        <w:rPr>
          <w:noProof/>
        </w:rPr>
        <w:t>37</w:t>
      </w:r>
      <w:r>
        <w:fldChar w:fldCharType="end"/>
      </w:r>
      <w:bookmarkEnd w:id="294"/>
      <w:r>
        <w:t xml:space="preserve"> </w:t>
      </w:r>
      <w:r>
        <w:rPr>
          <w:rFonts w:asciiTheme="minorHAnsi" w:eastAsiaTheme="majorEastAsia" w:hAnsiTheme="minorHAnsi" w:cs="Arial"/>
          <w:szCs w:val="20"/>
        </w:rPr>
        <w:t xml:space="preserve">Averaged hydrocarbon (gas) compositions (mole %) of the Hayfield </w:t>
      </w:r>
      <w:r w:rsidR="00476615">
        <w:rPr>
          <w:rFonts w:asciiTheme="minorHAnsi" w:eastAsiaTheme="majorEastAsia" w:hAnsiTheme="minorHAnsi" w:cs="Arial"/>
          <w:szCs w:val="20"/>
        </w:rPr>
        <w:t>mudstone</w:t>
      </w:r>
      <w:r>
        <w:rPr>
          <w:rFonts w:asciiTheme="minorHAnsi" w:eastAsiaTheme="majorEastAsia" w:hAnsiTheme="minorHAnsi" w:cs="Arial"/>
          <w:szCs w:val="20"/>
        </w:rPr>
        <w:t xml:space="preserve"> derived from mud logging data in the Beetaloo Sub-basin</w:t>
      </w:r>
      <w:bookmarkEnd w:id="295"/>
      <w:bookmarkEnd w:id="296"/>
    </w:p>
    <w:tbl>
      <w:tblPr>
        <w:tblStyle w:val="TableBAHeaderRow"/>
        <w:tblW w:w="5075" w:type="pct"/>
        <w:tblLook w:val="04A0" w:firstRow="1" w:lastRow="0" w:firstColumn="1" w:lastColumn="0" w:noHBand="0" w:noVBand="1"/>
      </w:tblPr>
      <w:tblGrid>
        <w:gridCol w:w="1347"/>
        <w:gridCol w:w="1189"/>
        <w:gridCol w:w="1011"/>
        <w:gridCol w:w="1129"/>
        <w:gridCol w:w="1262"/>
        <w:gridCol w:w="1194"/>
        <w:gridCol w:w="1362"/>
        <w:gridCol w:w="1289"/>
      </w:tblGrid>
      <w:tr w:rsidR="003E74AD" w14:paraId="1ED5C58E" w14:textId="77777777" w:rsidTr="00B774F0">
        <w:trPr>
          <w:cnfStyle w:val="100000000000" w:firstRow="1" w:lastRow="0" w:firstColumn="0" w:lastColumn="0" w:oddVBand="0" w:evenVBand="0" w:oddHBand="0" w:evenHBand="0" w:firstRowFirstColumn="0" w:firstRowLastColumn="0" w:lastRowFirstColumn="0" w:lastRowLastColumn="0"/>
          <w:trHeight w:val="443"/>
          <w:tblHeader/>
        </w:trPr>
        <w:tc>
          <w:tcPr>
            <w:tcW w:w="689" w:type="pct"/>
            <w:noWrap/>
            <w:hideMark/>
          </w:tcPr>
          <w:p w14:paraId="24314AB5" w14:textId="77777777" w:rsidR="003E74AD" w:rsidRDefault="003E74AD" w:rsidP="00B7399E">
            <w:pPr>
              <w:pStyle w:val="TableText"/>
            </w:pPr>
            <w:r>
              <w:t>Well</w:t>
            </w:r>
          </w:p>
        </w:tc>
        <w:tc>
          <w:tcPr>
            <w:tcW w:w="608" w:type="pct"/>
            <w:noWrap/>
            <w:hideMark/>
          </w:tcPr>
          <w:p w14:paraId="120BD9CC" w14:textId="77777777" w:rsidR="003E74AD" w:rsidRDefault="003E74AD" w:rsidP="00B7399E">
            <w:pPr>
              <w:pStyle w:val="TableText"/>
            </w:pPr>
            <w:r>
              <w:t xml:space="preserve">Methane </w:t>
            </w:r>
            <w:r>
              <w:rPr>
                <w:rFonts w:eastAsiaTheme="majorEastAsia"/>
              </w:rPr>
              <w:t>(%)</w:t>
            </w:r>
          </w:p>
        </w:tc>
        <w:tc>
          <w:tcPr>
            <w:tcW w:w="517" w:type="pct"/>
            <w:noWrap/>
            <w:hideMark/>
          </w:tcPr>
          <w:p w14:paraId="6BAF2AFE" w14:textId="77777777" w:rsidR="003E74AD" w:rsidRDefault="003E74AD" w:rsidP="00B7399E">
            <w:pPr>
              <w:pStyle w:val="TableText"/>
            </w:pPr>
            <w:r>
              <w:t xml:space="preserve">Ethane </w:t>
            </w:r>
            <w:r>
              <w:rPr>
                <w:rFonts w:eastAsiaTheme="majorEastAsia"/>
              </w:rPr>
              <w:t>(%)</w:t>
            </w:r>
          </w:p>
        </w:tc>
        <w:tc>
          <w:tcPr>
            <w:tcW w:w="577" w:type="pct"/>
            <w:noWrap/>
            <w:hideMark/>
          </w:tcPr>
          <w:p w14:paraId="3A1141D8" w14:textId="77777777" w:rsidR="003E74AD" w:rsidRDefault="003E74AD" w:rsidP="00B7399E">
            <w:pPr>
              <w:pStyle w:val="TableText"/>
            </w:pPr>
            <w:r>
              <w:t xml:space="preserve">Propane </w:t>
            </w:r>
            <w:r>
              <w:rPr>
                <w:rFonts w:eastAsiaTheme="majorEastAsia"/>
              </w:rPr>
              <w:t>(%)</w:t>
            </w:r>
          </w:p>
        </w:tc>
        <w:tc>
          <w:tcPr>
            <w:tcW w:w="645" w:type="pct"/>
            <w:noWrap/>
            <w:hideMark/>
          </w:tcPr>
          <w:p w14:paraId="4317C0C7" w14:textId="77777777" w:rsidR="003E74AD" w:rsidRDefault="003E74AD" w:rsidP="00B7399E">
            <w:pPr>
              <w:pStyle w:val="TableText"/>
            </w:pPr>
            <w:r>
              <w:t xml:space="preserve">Isobutane </w:t>
            </w:r>
            <w:r>
              <w:rPr>
                <w:rFonts w:eastAsiaTheme="majorEastAsia"/>
              </w:rPr>
              <w:t>(%)</w:t>
            </w:r>
          </w:p>
        </w:tc>
        <w:tc>
          <w:tcPr>
            <w:tcW w:w="610" w:type="pct"/>
            <w:noWrap/>
            <w:hideMark/>
          </w:tcPr>
          <w:p w14:paraId="014B6CCF" w14:textId="77777777" w:rsidR="003E74AD" w:rsidRDefault="003E74AD" w:rsidP="00B7399E">
            <w:pPr>
              <w:pStyle w:val="TableText"/>
            </w:pPr>
            <w:r>
              <w:t xml:space="preserve">n-Butane </w:t>
            </w:r>
            <w:r>
              <w:rPr>
                <w:rFonts w:eastAsiaTheme="majorEastAsia"/>
              </w:rPr>
              <w:t>(%)</w:t>
            </w:r>
          </w:p>
        </w:tc>
        <w:tc>
          <w:tcPr>
            <w:tcW w:w="696" w:type="pct"/>
            <w:noWrap/>
            <w:hideMark/>
          </w:tcPr>
          <w:p w14:paraId="459A04DC" w14:textId="77777777" w:rsidR="003E74AD" w:rsidRDefault="003E74AD" w:rsidP="00B7399E">
            <w:pPr>
              <w:pStyle w:val="TableText"/>
            </w:pPr>
            <w:r>
              <w:t xml:space="preserve">Isopentane </w:t>
            </w:r>
            <w:r>
              <w:rPr>
                <w:rFonts w:eastAsiaTheme="majorEastAsia"/>
              </w:rPr>
              <w:t>(%)</w:t>
            </w:r>
          </w:p>
        </w:tc>
        <w:tc>
          <w:tcPr>
            <w:tcW w:w="659" w:type="pct"/>
            <w:noWrap/>
            <w:hideMark/>
          </w:tcPr>
          <w:p w14:paraId="40B94696" w14:textId="77777777" w:rsidR="003E74AD" w:rsidRDefault="003E74AD" w:rsidP="00B7399E">
            <w:pPr>
              <w:pStyle w:val="TableText"/>
            </w:pPr>
            <w:r>
              <w:t xml:space="preserve">n-Pentane </w:t>
            </w:r>
            <w:r>
              <w:rPr>
                <w:rFonts w:eastAsiaTheme="majorEastAsia"/>
              </w:rPr>
              <w:t>(%)</w:t>
            </w:r>
          </w:p>
        </w:tc>
      </w:tr>
      <w:tr w:rsidR="003E74AD" w14:paraId="343308A0" w14:textId="77777777" w:rsidTr="00B774F0">
        <w:trPr>
          <w:cnfStyle w:val="000000100000" w:firstRow="0" w:lastRow="0" w:firstColumn="0" w:lastColumn="0" w:oddVBand="0" w:evenVBand="0" w:oddHBand="1" w:evenHBand="0" w:firstRowFirstColumn="0" w:firstRowLastColumn="0" w:lastRowFirstColumn="0" w:lastRowLastColumn="0"/>
          <w:trHeight w:val="306"/>
        </w:trPr>
        <w:tc>
          <w:tcPr>
            <w:tcW w:w="689" w:type="pct"/>
            <w:noWrap/>
            <w:hideMark/>
          </w:tcPr>
          <w:p w14:paraId="0A08A2FE" w14:textId="77777777" w:rsidR="003E74AD" w:rsidRDefault="003E74AD" w:rsidP="00B7399E">
            <w:pPr>
              <w:pStyle w:val="TableText"/>
              <w:rPr>
                <w:bCs/>
                <w:color w:val="0D0D0D"/>
              </w:rPr>
            </w:pPr>
            <w:r>
              <w:rPr>
                <w:color w:val="0D0D0D"/>
              </w:rPr>
              <w:t>Amungee NW1</w:t>
            </w:r>
          </w:p>
        </w:tc>
        <w:tc>
          <w:tcPr>
            <w:tcW w:w="608" w:type="pct"/>
            <w:noWrap/>
            <w:hideMark/>
          </w:tcPr>
          <w:p w14:paraId="0861ABEA" w14:textId="77777777" w:rsidR="003E74AD" w:rsidRDefault="003E74AD" w:rsidP="00B7399E">
            <w:pPr>
              <w:pStyle w:val="TableText"/>
            </w:pPr>
            <w:r>
              <w:t>84.51</w:t>
            </w:r>
          </w:p>
        </w:tc>
        <w:tc>
          <w:tcPr>
            <w:tcW w:w="517" w:type="pct"/>
            <w:noWrap/>
            <w:hideMark/>
          </w:tcPr>
          <w:p w14:paraId="260CE7FB" w14:textId="77777777" w:rsidR="003E74AD" w:rsidRDefault="003E74AD" w:rsidP="00B7399E">
            <w:pPr>
              <w:pStyle w:val="TableText"/>
            </w:pPr>
            <w:r>
              <w:t>8.03</w:t>
            </w:r>
          </w:p>
        </w:tc>
        <w:tc>
          <w:tcPr>
            <w:tcW w:w="577" w:type="pct"/>
            <w:noWrap/>
            <w:hideMark/>
          </w:tcPr>
          <w:p w14:paraId="582C55F5" w14:textId="77777777" w:rsidR="003E74AD" w:rsidRDefault="003E74AD" w:rsidP="00B7399E">
            <w:pPr>
              <w:pStyle w:val="TableText"/>
            </w:pPr>
            <w:r>
              <w:t>3.61</w:t>
            </w:r>
          </w:p>
        </w:tc>
        <w:tc>
          <w:tcPr>
            <w:tcW w:w="645" w:type="pct"/>
            <w:noWrap/>
            <w:hideMark/>
          </w:tcPr>
          <w:p w14:paraId="37EA86AC" w14:textId="77777777" w:rsidR="003E74AD" w:rsidRDefault="003E74AD" w:rsidP="00B7399E">
            <w:pPr>
              <w:pStyle w:val="TableText"/>
            </w:pPr>
            <w:r>
              <w:t>0.83</w:t>
            </w:r>
          </w:p>
        </w:tc>
        <w:tc>
          <w:tcPr>
            <w:tcW w:w="610" w:type="pct"/>
            <w:noWrap/>
            <w:hideMark/>
          </w:tcPr>
          <w:p w14:paraId="3B3D5930" w14:textId="77777777" w:rsidR="003E74AD" w:rsidRDefault="003E74AD" w:rsidP="00B7399E">
            <w:pPr>
              <w:pStyle w:val="TableText"/>
            </w:pPr>
            <w:r>
              <w:t>1.51</w:t>
            </w:r>
          </w:p>
        </w:tc>
        <w:tc>
          <w:tcPr>
            <w:tcW w:w="696" w:type="pct"/>
            <w:noWrap/>
            <w:hideMark/>
          </w:tcPr>
          <w:p w14:paraId="3B936513" w14:textId="77777777" w:rsidR="003E74AD" w:rsidRDefault="003E74AD" w:rsidP="00B7399E">
            <w:pPr>
              <w:pStyle w:val="TableText"/>
            </w:pPr>
            <w:r>
              <w:t>0.81</w:t>
            </w:r>
          </w:p>
        </w:tc>
        <w:tc>
          <w:tcPr>
            <w:tcW w:w="659" w:type="pct"/>
            <w:noWrap/>
            <w:hideMark/>
          </w:tcPr>
          <w:p w14:paraId="20994D31" w14:textId="77777777" w:rsidR="003E74AD" w:rsidRDefault="003E74AD" w:rsidP="00B7399E">
            <w:pPr>
              <w:pStyle w:val="TableText"/>
            </w:pPr>
            <w:r>
              <w:t>0.70</w:t>
            </w:r>
          </w:p>
        </w:tc>
      </w:tr>
      <w:tr w:rsidR="003E74AD" w14:paraId="36F150CF" w14:textId="77777777" w:rsidTr="00B774F0">
        <w:trPr>
          <w:cnfStyle w:val="000000010000" w:firstRow="0" w:lastRow="0" w:firstColumn="0" w:lastColumn="0" w:oddVBand="0" w:evenVBand="0" w:oddHBand="0" w:evenHBand="1" w:firstRowFirstColumn="0" w:firstRowLastColumn="0" w:lastRowFirstColumn="0" w:lastRowLastColumn="0"/>
          <w:trHeight w:val="306"/>
        </w:trPr>
        <w:tc>
          <w:tcPr>
            <w:tcW w:w="689" w:type="pct"/>
            <w:noWrap/>
            <w:hideMark/>
          </w:tcPr>
          <w:p w14:paraId="24DEA1F7" w14:textId="77777777" w:rsidR="003E74AD" w:rsidRDefault="003E74AD" w:rsidP="00B7399E">
            <w:pPr>
              <w:pStyle w:val="TableText"/>
              <w:rPr>
                <w:bCs/>
                <w:color w:val="0D0D0D"/>
              </w:rPr>
            </w:pPr>
            <w:r>
              <w:rPr>
                <w:bCs/>
                <w:color w:val="0D0D0D" w:themeColor="text1" w:themeTint="F2"/>
              </w:rPr>
              <w:t>Beetaloo W1</w:t>
            </w:r>
          </w:p>
        </w:tc>
        <w:tc>
          <w:tcPr>
            <w:tcW w:w="608" w:type="pct"/>
            <w:noWrap/>
            <w:hideMark/>
          </w:tcPr>
          <w:p w14:paraId="0BF85148" w14:textId="77777777" w:rsidR="003E74AD" w:rsidRDefault="003E74AD" w:rsidP="00B7399E">
            <w:pPr>
              <w:pStyle w:val="TableText"/>
            </w:pPr>
            <w:r>
              <w:rPr>
                <w:bCs/>
                <w:color w:val="0D0D0D" w:themeColor="text1" w:themeTint="F2"/>
              </w:rPr>
              <w:t>78.10</w:t>
            </w:r>
          </w:p>
        </w:tc>
        <w:tc>
          <w:tcPr>
            <w:tcW w:w="517" w:type="pct"/>
            <w:noWrap/>
            <w:hideMark/>
          </w:tcPr>
          <w:p w14:paraId="5052F4BF" w14:textId="77777777" w:rsidR="003E74AD" w:rsidRDefault="003E74AD" w:rsidP="00B7399E">
            <w:pPr>
              <w:pStyle w:val="TableText"/>
            </w:pPr>
            <w:r>
              <w:rPr>
                <w:bCs/>
                <w:color w:val="0D0D0D" w:themeColor="text1" w:themeTint="F2"/>
              </w:rPr>
              <w:t>15.55</w:t>
            </w:r>
          </w:p>
        </w:tc>
        <w:tc>
          <w:tcPr>
            <w:tcW w:w="577" w:type="pct"/>
            <w:noWrap/>
            <w:hideMark/>
          </w:tcPr>
          <w:p w14:paraId="19842911" w14:textId="77777777" w:rsidR="003E74AD" w:rsidRDefault="003E74AD" w:rsidP="00B7399E">
            <w:pPr>
              <w:pStyle w:val="TableText"/>
            </w:pPr>
            <w:r>
              <w:rPr>
                <w:bCs/>
                <w:color w:val="0D0D0D" w:themeColor="text1" w:themeTint="F2"/>
              </w:rPr>
              <w:t>4.24</w:t>
            </w:r>
          </w:p>
        </w:tc>
        <w:tc>
          <w:tcPr>
            <w:tcW w:w="645" w:type="pct"/>
            <w:noWrap/>
            <w:hideMark/>
          </w:tcPr>
          <w:p w14:paraId="7E28374E" w14:textId="77777777" w:rsidR="003E74AD" w:rsidRDefault="003E74AD" w:rsidP="00B7399E">
            <w:pPr>
              <w:pStyle w:val="TableText"/>
            </w:pPr>
            <w:r>
              <w:rPr>
                <w:bCs/>
                <w:color w:val="0D0D0D" w:themeColor="text1" w:themeTint="F2"/>
              </w:rPr>
              <w:t>0.35</w:t>
            </w:r>
          </w:p>
        </w:tc>
        <w:tc>
          <w:tcPr>
            <w:tcW w:w="610" w:type="pct"/>
            <w:noWrap/>
            <w:hideMark/>
          </w:tcPr>
          <w:p w14:paraId="67DEAC23" w14:textId="77777777" w:rsidR="003E74AD" w:rsidRDefault="003E74AD" w:rsidP="00B7399E">
            <w:pPr>
              <w:pStyle w:val="TableText"/>
            </w:pPr>
            <w:r>
              <w:rPr>
                <w:bCs/>
                <w:color w:val="0D0D0D" w:themeColor="text1" w:themeTint="F2"/>
              </w:rPr>
              <w:t>1.10</w:t>
            </w:r>
          </w:p>
        </w:tc>
        <w:tc>
          <w:tcPr>
            <w:tcW w:w="696" w:type="pct"/>
            <w:noWrap/>
            <w:hideMark/>
          </w:tcPr>
          <w:p w14:paraId="647E9DD8" w14:textId="77777777" w:rsidR="003E74AD" w:rsidRDefault="003E74AD" w:rsidP="00B7399E">
            <w:pPr>
              <w:pStyle w:val="TableText"/>
            </w:pPr>
            <w:r>
              <w:rPr>
                <w:bCs/>
                <w:color w:val="0D0D0D" w:themeColor="text1" w:themeTint="F2"/>
              </w:rPr>
              <w:t>0.27</w:t>
            </w:r>
          </w:p>
        </w:tc>
        <w:tc>
          <w:tcPr>
            <w:tcW w:w="659" w:type="pct"/>
            <w:noWrap/>
            <w:hideMark/>
          </w:tcPr>
          <w:p w14:paraId="687A4D38" w14:textId="77777777" w:rsidR="003E74AD" w:rsidRDefault="003E74AD" w:rsidP="00B7399E">
            <w:pPr>
              <w:pStyle w:val="TableText"/>
            </w:pPr>
            <w:r>
              <w:rPr>
                <w:bCs/>
                <w:color w:val="0D0D0D" w:themeColor="text1" w:themeTint="F2"/>
              </w:rPr>
              <w:t>0.39</w:t>
            </w:r>
          </w:p>
        </w:tc>
      </w:tr>
      <w:tr w:rsidR="003E74AD" w14:paraId="73029644" w14:textId="77777777" w:rsidTr="00B774F0">
        <w:trPr>
          <w:cnfStyle w:val="000000100000" w:firstRow="0" w:lastRow="0" w:firstColumn="0" w:lastColumn="0" w:oddVBand="0" w:evenVBand="0" w:oddHBand="1" w:evenHBand="0" w:firstRowFirstColumn="0" w:firstRowLastColumn="0" w:lastRowFirstColumn="0" w:lastRowLastColumn="0"/>
          <w:trHeight w:val="321"/>
        </w:trPr>
        <w:tc>
          <w:tcPr>
            <w:tcW w:w="689" w:type="pct"/>
            <w:noWrap/>
            <w:hideMark/>
          </w:tcPr>
          <w:p w14:paraId="62B5EB84" w14:textId="77777777" w:rsidR="003E74AD" w:rsidRDefault="003E74AD" w:rsidP="00B7399E">
            <w:pPr>
              <w:pStyle w:val="TableText"/>
              <w:rPr>
                <w:bCs/>
                <w:color w:val="0D0D0D"/>
              </w:rPr>
            </w:pPr>
            <w:r>
              <w:rPr>
                <w:color w:val="0D0D0D" w:themeColor="text1" w:themeTint="F2"/>
              </w:rPr>
              <w:t>Average</w:t>
            </w:r>
          </w:p>
        </w:tc>
        <w:tc>
          <w:tcPr>
            <w:tcW w:w="608" w:type="pct"/>
            <w:noWrap/>
            <w:hideMark/>
          </w:tcPr>
          <w:p w14:paraId="78190A61" w14:textId="77777777" w:rsidR="003E74AD" w:rsidRDefault="003E74AD" w:rsidP="00B7399E">
            <w:pPr>
              <w:pStyle w:val="TableText"/>
            </w:pPr>
            <w:r>
              <w:rPr>
                <w:color w:val="0D0D0D" w:themeColor="text1" w:themeTint="F2"/>
              </w:rPr>
              <w:t>81.31</w:t>
            </w:r>
          </w:p>
        </w:tc>
        <w:tc>
          <w:tcPr>
            <w:tcW w:w="517" w:type="pct"/>
            <w:noWrap/>
            <w:hideMark/>
          </w:tcPr>
          <w:p w14:paraId="73B02CDD" w14:textId="77777777" w:rsidR="003E74AD" w:rsidRDefault="003E74AD" w:rsidP="00B7399E">
            <w:pPr>
              <w:pStyle w:val="TableText"/>
            </w:pPr>
            <w:r>
              <w:rPr>
                <w:color w:val="0D0D0D" w:themeColor="text1" w:themeTint="F2"/>
              </w:rPr>
              <w:t>11.79</w:t>
            </w:r>
          </w:p>
        </w:tc>
        <w:tc>
          <w:tcPr>
            <w:tcW w:w="577" w:type="pct"/>
            <w:noWrap/>
            <w:hideMark/>
          </w:tcPr>
          <w:p w14:paraId="48B5FD6A" w14:textId="77777777" w:rsidR="003E74AD" w:rsidRDefault="003E74AD" w:rsidP="00B7399E">
            <w:pPr>
              <w:pStyle w:val="TableText"/>
            </w:pPr>
            <w:r>
              <w:rPr>
                <w:color w:val="0D0D0D" w:themeColor="text1" w:themeTint="F2"/>
              </w:rPr>
              <w:t>3.92</w:t>
            </w:r>
          </w:p>
        </w:tc>
        <w:tc>
          <w:tcPr>
            <w:tcW w:w="645" w:type="pct"/>
            <w:noWrap/>
            <w:hideMark/>
          </w:tcPr>
          <w:p w14:paraId="08C7B157" w14:textId="77777777" w:rsidR="003E74AD" w:rsidRDefault="003E74AD" w:rsidP="00B7399E">
            <w:pPr>
              <w:pStyle w:val="TableText"/>
            </w:pPr>
            <w:r>
              <w:rPr>
                <w:color w:val="0D0D0D" w:themeColor="text1" w:themeTint="F2"/>
              </w:rPr>
              <w:t>0.59</w:t>
            </w:r>
          </w:p>
        </w:tc>
        <w:tc>
          <w:tcPr>
            <w:tcW w:w="610" w:type="pct"/>
            <w:noWrap/>
            <w:hideMark/>
          </w:tcPr>
          <w:p w14:paraId="6FEB044F" w14:textId="77777777" w:rsidR="003E74AD" w:rsidRDefault="003E74AD" w:rsidP="00B7399E">
            <w:pPr>
              <w:pStyle w:val="TableText"/>
            </w:pPr>
            <w:r>
              <w:rPr>
                <w:color w:val="0D0D0D" w:themeColor="text1" w:themeTint="F2"/>
              </w:rPr>
              <w:t>1.30</w:t>
            </w:r>
          </w:p>
        </w:tc>
        <w:tc>
          <w:tcPr>
            <w:tcW w:w="696" w:type="pct"/>
            <w:noWrap/>
            <w:hideMark/>
          </w:tcPr>
          <w:p w14:paraId="26114343" w14:textId="77777777" w:rsidR="003E74AD" w:rsidRDefault="003E74AD" w:rsidP="00B7399E">
            <w:pPr>
              <w:pStyle w:val="TableText"/>
            </w:pPr>
            <w:r>
              <w:rPr>
                <w:color w:val="0D0D0D" w:themeColor="text1" w:themeTint="F2"/>
              </w:rPr>
              <w:t>0.54</w:t>
            </w:r>
          </w:p>
        </w:tc>
        <w:tc>
          <w:tcPr>
            <w:tcW w:w="659" w:type="pct"/>
            <w:noWrap/>
            <w:hideMark/>
          </w:tcPr>
          <w:p w14:paraId="7F4E1EDA" w14:textId="77777777" w:rsidR="003E74AD" w:rsidRDefault="003E74AD" w:rsidP="00B7399E">
            <w:pPr>
              <w:pStyle w:val="TableText"/>
            </w:pPr>
            <w:r>
              <w:rPr>
                <w:color w:val="0D0D0D" w:themeColor="text1" w:themeTint="F2"/>
              </w:rPr>
              <w:t>0.55</w:t>
            </w:r>
          </w:p>
        </w:tc>
      </w:tr>
    </w:tbl>
    <w:p w14:paraId="4F82A6D4" w14:textId="54272F53" w:rsidR="00B774F0" w:rsidRPr="007C325C" w:rsidRDefault="00B774F0" w:rsidP="007C325C">
      <w:pPr>
        <w:pStyle w:val="SourceornoteforTableorFigure"/>
      </w:pPr>
      <w:r w:rsidRPr="007C325C">
        <w:t>Data:</w:t>
      </w:r>
      <w:r w:rsidR="00C948F7" w:rsidRPr="007C325C">
        <w:t xml:space="preserve"> </w:t>
      </w:r>
      <w:r w:rsidR="00C948F7" w:rsidRPr="007C325C">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C948F7" w:rsidRPr="007C325C">
        <w:fldChar w:fldCharType="separate"/>
      </w:r>
      <w:r w:rsidR="00C948F7" w:rsidRPr="007C325C">
        <w:rPr>
          <w:noProof/>
        </w:rPr>
        <w:t>Revie and Normington (2018)</w:t>
      </w:r>
      <w:r w:rsidR="00C948F7" w:rsidRPr="007C325C">
        <w:fldChar w:fldCharType="end"/>
      </w:r>
    </w:p>
    <w:p w14:paraId="65EA3329" w14:textId="77777777" w:rsidR="00F458F7" w:rsidRPr="007719F6" w:rsidRDefault="00F458F7" w:rsidP="00F458F7">
      <w:pPr>
        <w:pStyle w:val="Heading3"/>
        <w:rPr>
          <w:lang w:val="en-US"/>
        </w:rPr>
      </w:pPr>
      <w:bookmarkStart w:id="297" w:name="_Toc536526412"/>
      <w:bookmarkStart w:id="298" w:name="_Toc36119213"/>
      <w:bookmarkStart w:id="299" w:name="_Toc536526413"/>
      <w:bookmarkStart w:id="300" w:name="_Toc523489088"/>
      <w:bookmarkStart w:id="301" w:name="_Ref523745648"/>
      <w:bookmarkStart w:id="302" w:name="_Toc523749417"/>
      <w:bookmarkStart w:id="303" w:name="_Toc526851554"/>
      <w:bookmarkStart w:id="304" w:name="_Toc528322279"/>
      <w:bookmarkStart w:id="305" w:name="_Toc528328114"/>
      <w:bookmarkStart w:id="306" w:name="_Toc530128748"/>
      <w:bookmarkStart w:id="307" w:name="_Toc530135132"/>
      <w:bookmarkStart w:id="308" w:name="_Ref522002577"/>
      <w:bookmarkEnd w:id="46"/>
      <w:bookmarkEnd w:id="47"/>
      <w:bookmarkEnd w:id="48"/>
      <w:bookmarkEnd w:id="49"/>
      <w:bookmarkEnd w:id="50"/>
      <w:bookmarkEnd w:id="51"/>
      <w:bookmarkEnd w:id="52"/>
      <w:r>
        <w:t>Source rock maturity</w:t>
      </w:r>
      <w:bookmarkEnd w:id="297"/>
      <w:bookmarkEnd w:id="298"/>
    </w:p>
    <w:p w14:paraId="64B9A773" w14:textId="77777777" w:rsidR="00F458F7" w:rsidRDefault="00F458F7" w:rsidP="00F458F7">
      <w:pPr>
        <w:pStyle w:val="Heading4"/>
        <w:rPr>
          <w:lang w:val="en-US"/>
        </w:rPr>
      </w:pPr>
      <w:r>
        <w:rPr>
          <w:lang w:val="en-US"/>
        </w:rPr>
        <w:t>Introduction</w:t>
      </w:r>
    </w:p>
    <w:p w14:paraId="3DA362AE" w14:textId="7E7D93BC" w:rsidR="00A37CAE" w:rsidRDefault="00295C7D" w:rsidP="00A37CAE">
      <w:pPr>
        <w:pStyle w:val="BodyText"/>
        <w:rPr>
          <w:shd w:val="clear" w:color="auto" w:fill="E1E3E6"/>
          <w:lang w:val="en-US"/>
        </w:rPr>
      </w:pPr>
      <w:r>
        <w:rPr>
          <w:lang w:val="en-US"/>
        </w:rPr>
        <w:t xml:space="preserve">The burial and thermal history of </w:t>
      </w:r>
      <w:r w:rsidR="00A37CAE">
        <w:rPr>
          <w:lang w:val="en-US"/>
        </w:rPr>
        <w:t>18 wells across t</w:t>
      </w:r>
      <w:r w:rsidR="0062049F">
        <w:rPr>
          <w:lang w:val="en-US"/>
        </w:rPr>
        <w:t>he</w:t>
      </w:r>
      <w:r w:rsidR="00A37CAE">
        <w:rPr>
          <w:lang w:val="en-US"/>
        </w:rPr>
        <w:t xml:space="preserve"> Beetaloo Sub-basin </w:t>
      </w:r>
      <w:r>
        <w:rPr>
          <w:lang w:val="en-US"/>
        </w:rPr>
        <w:t xml:space="preserve">was reviewed </w:t>
      </w:r>
      <w:r w:rsidR="00A37CAE">
        <w:rPr>
          <w:lang w:val="en-US"/>
        </w:rPr>
        <w:t xml:space="preserve">to </w:t>
      </w:r>
      <w:r>
        <w:rPr>
          <w:lang w:val="en-US"/>
        </w:rPr>
        <w:t xml:space="preserve">better </w:t>
      </w:r>
      <w:r w:rsidR="00A37CAE">
        <w:rPr>
          <w:lang w:val="en-US"/>
        </w:rPr>
        <w:t>constrain the likely distribution of the oil, wet gas and dry gas windows for th</w:t>
      </w:r>
      <w:r>
        <w:rPr>
          <w:lang w:val="en-US"/>
        </w:rPr>
        <w:t>e Velkerri and Kyalla formation plays</w:t>
      </w:r>
      <w:r w:rsidR="00A37CAE">
        <w:rPr>
          <w:lang w:val="en-US"/>
        </w:rPr>
        <w:t>.</w:t>
      </w:r>
      <w:r w:rsidR="00A37CAE">
        <w:rPr>
          <w:shd w:val="clear" w:color="auto" w:fill="E1E3E6"/>
          <w:lang w:val="en-US"/>
        </w:rPr>
        <w:t xml:space="preserve"> </w:t>
      </w:r>
    </w:p>
    <w:p w14:paraId="4159D4C6" w14:textId="5D15A384" w:rsidR="00F458F7" w:rsidRPr="00D2340D" w:rsidRDefault="00F458F7" w:rsidP="00F458F7">
      <w:pPr>
        <w:pStyle w:val="BodyText"/>
        <w:rPr>
          <w:lang w:val="en-US"/>
        </w:rPr>
      </w:pPr>
      <w:r w:rsidRPr="00D2340D">
        <w:rPr>
          <w:lang w:val="en-US"/>
        </w:rPr>
        <w:t>Only limited burial</w:t>
      </w:r>
      <w:r>
        <w:rPr>
          <w:lang w:val="en-US"/>
        </w:rPr>
        <w:t xml:space="preserve"> and thermal</w:t>
      </w:r>
      <w:r w:rsidRPr="00D2340D">
        <w:rPr>
          <w:lang w:val="en-US"/>
        </w:rPr>
        <w:t xml:space="preserve"> history modelling has been undertaken on the Roper Group succession of the Beetaloo Sub-basin</w:t>
      </w:r>
      <w:r>
        <w:rPr>
          <w:lang w:val="en-US"/>
        </w:rPr>
        <w:t xml:space="preserve">. </w:t>
      </w:r>
      <w:r w:rsidR="00D74567">
        <w:rPr>
          <w:lang w:val="en-US"/>
        </w:rPr>
        <w:t>B</w:t>
      </w:r>
      <w:r w:rsidRPr="00D2340D">
        <w:rPr>
          <w:lang w:val="en-US"/>
        </w:rPr>
        <w:t xml:space="preserve">urial history models </w:t>
      </w:r>
      <w:r w:rsidR="00D74567">
        <w:rPr>
          <w:lang w:val="en-US"/>
        </w:rPr>
        <w:t xml:space="preserve">have been published for McManus 1, </w:t>
      </w:r>
      <w:r>
        <w:rPr>
          <w:lang w:val="en-US"/>
        </w:rPr>
        <w:t>Jamison 1</w:t>
      </w:r>
      <w:r w:rsidR="00D74567">
        <w:rPr>
          <w:lang w:val="en-US"/>
        </w:rPr>
        <w:t xml:space="preserve"> </w:t>
      </w:r>
      <w:r w:rsidR="00156BDE">
        <w:rPr>
          <w:lang w:val="en-US"/>
        </w:rPr>
        <w:fldChar w:fldCharType="begin"/>
      </w:r>
      <w:r w:rsidR="002A5EAA">
        <w:rPr>
          <w:lang w:val="en-US"/>
        </w:rPr>
        <w:instrText xml:space="preserve"> ADDIN EN.CITE &lt;EndNote&gt;&lt;Cite&gt;&lt;Author&gt;Silverman&lt;/Author&gt;&lt;Year&gt;2007&lt;/Year&gt;&lt;RecNum&gt;198&lt;/RecNum&gt;&lt;DisplayText&gt;(Silverman et al., 2007)&lt;/DisplayText&gt;&lt;record&gt;&lt;rec-number&gt;198&lt;/rec-number&gt;&lt;foreign-keys&gt;&lt;key app="EN" db-id="rd5vdfvs2xptd5ezaf75vdxne2tdrdf55eze" timestamp="1547517593"&gt;198&lt;/key&gt;&lt;/foreign-keys&gt;&lt;ref-type name="Conference Paper"&gt;47&lt;/ref-type&gt;&lt;contributors&gt;&lt;authors&gt;&lt;author&gt;Silverman, M.R.&lt;/author&gt;&lt;author&gt;Landon, S.M.&lt;/author&gt;&lt;author&gt;Leaver, J.S.&lt;/author&gt;&lt;author&gt;Mather, T.J.&lt;/author&gt;&lt;author&gt;Berg, E.&lt;/author&gt;&lt;/authors&gt;&lt;secondary-authors&gt;&lt;author&gt;Munson, T.J.&lt;/author&gt;&lt;author&gt;Ambrose, G.J.&lt;/author&gt;&lt;/secondary-authors&gt;&lt;/contributors&gt;&lt;titles&gt;&lt;title&gt;No fuel like an old fuel: Proterozoic oil and gas potential in the Beetaloo Basin, Northern Territory, Australia&lt;/title&gt;&lt;secondary-title&gt;Central Australian Basins Symposium (CABS) 2005 Proceedings, Northern Territory Geological Survey (NTGS) Special Publication 2&lt;/secondary-title&gt;&lt;/titles&gt;&lt;pages&gt;205–215.&lt;/pages&gt;&lt;dates&gt;&lt;year&gt;2007&lt;/year&gt;&lt;/dates&gt;&lt;urls&gt;&lt;/urls&gt;&lt;/record&gt;&lt;/Cite&gt;&lt;/EndNote&gt;</w:instrText>
      </w:r>
      <w:r w:rsidR="00156BDE">
        <w:rPr>
          <w:lang w:val="en-US"/>
        </w:rPr>
        <w:fldChar w:fldCharType="separate"/>
      </w:r>
      <w:r w:rsidR="00DA625A">
        <w:rPr>
          <w:noProof/>
          <w:lang w:val="en-US"/>
        </w:rPr>
        <w:t>(Silverman et al., 2007)</w:t>
      </w:r>
      <w:r w:rsidR="00156BDE">
        <w:rPr>
          <w:lang w:val="en-US"/>
        </w:rPr>
        <w:fldChar w:fldCharType="end"/>
      </w:r>
      <w:r w:rsidR="00B23660">
        <w:rPr>
          <w:lang w:val="en-US"/>
        </w:rPr>
        <w:t xml:space="preserve"> </w:t>
      </w:r>
      <w:r w:rsidR="00D74567">
        <w:rPr>
          <w:lang w:val="en-US"/>
        </w:rPr>
        <w:t>and Kalala 1</w:t>
      </w:r>
      <w:r>
        <w:rPr>
          <w:lang w:val="en-US"/>
        </w:rPr>
        <w:t xml:space="preserve"> </w:t>
      </w:r>
      <w:r w:rsidR="00156BDE">
        <w:rPr>
          <w:lang w:val="en-US"/>
        </w:rPr>
        <w:fldChar w:fldCharType="begin">
          <w:fldData xml:space="preserve">PEVuZE5vdGU+PENpdGU+PEF1dGhvcj5GYWl6PC9BdXRob3I+PFllYXI+MjAxNjwvWWVhcj48UmVj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</w:fldData>
        </w:fldChar>
      </w:r>
      <w:r w:rsidR="002A5EAA">
        <w:rPr>
          <w:lang w:val="en-US"/>
        </w:rPr>
        <w:instrText xml:space="preserve"> ADDIN EN.CITE </w:instrText>
      </w:r>
      <w:r w:rsidR="002A5EAA">
        <w:rPr>
          <w:lang w:val="en-US"/>
        </w:rPr>
        <w:fldChar w:fldCharType="begin">
          <w:fldData xml:space="preserve">PEVuZE5vdGU+PENpdGU+PEF1dGhvcj5GYWl6PC9BdXRob3I+PFllYXI+MjAxNjwvWWVhcj48UmVj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</w:fldData>
        </w:fldChar>
      </w:r>
      <w:r w:rsidR="002A5EAA">
        <w:rPr>
          <w:lang w:val="en-US"/>
        </w:rPr>
        <w:instrText xml:space="preserve"> ADDIN EN.CITE.DATA </w:instrText>
      </w:r>
      <w:r w:rsidR="002A5EAA">
        <w:rPr>
          <w:lang w:val="en-US"/>
        </w:rPr>
      </w:r>
      <w:r w:rsidR="002A5EAA">
        <w:rPr>
          <w:lang w:val="en-US"/>
        </w:rPr>
        <w:fldChar w:fldCharType="end"/>
      </w:r>
      <w:r w:rsidR="00156BDE">
        <w:rPr>
          <w:lang w:val="en-US"/>
        </w:rPr>
      </w:r>
      <w:r w:rsidR="00156BDE">
        <w:rPr>
          <w:lang w:val="en-US"/>
        </w:rPr>
        <w:fldChar w:fldCharType="separate"/>
      </w:r>
      <w:r w:rsidR="00156BDE">
        <w:rPr>
          <w:noProof/>
          <w:lang w:val="en-US"/>
        </w:rPr>
        <w:t>(Faiz et al., 2016; Faiz et al., 2018)</w:t>
      </w:r>
      <w:r w:rsidR="00156BDE">
        <w:rPr>
          <w:lang w:val="en-US"/>
        </w:rPr>
        <w:fldChar w:fldCharType="end"/>
      </w:r>
      <w:r w:rsidR="00B23660">
        <w:rPr>
          <w:lang w:val="en-US"/>
        </w:rPr>
        <w:t xml:space="preserve"> </w:t>
      </w:r>
      <w:r>
        <w:rPr>
          <w:lang w:val="en-US"/>
        </w:rPr>
        <w:t>in the eastern sub-basin</w:t>
      </w:r>
      <w:r w:rsidR="00D74567">
        <w:rPr>
          <w:lang w:val="en-US"/>
        </w:rPr>
        <w:t xml:space="preserve"> and</w:t>
      </w:r>
      <w:r w:rsidRPr="00D2340D">
        <w:rPr>
          <w:lang w:val="en-US"/>
        </w:rPr>
        <w:t xml:space="preserve"> Tarlee 3</w:t>
      </w:r>
      <w:r w:rsidR="00D74567">
        <w:rPr>
          <w:lang w:val="en-US"/>
        </w:rPr>
        <w:t xml:space="preserve"> in the western sub-basin </w:t>
      </w:r>
      <w:r w:rsidR="00156BDE">
        <w:rPr>
          <w:lang w:val="en-US"/>
        </w:rPr>
        <w:fldChar w:fldCharType="begin"/>
      </w:r>
      <w:r w:rsidR="002A5EAA">
        <w:rPr>
          <w:lang w:val="en-US"/>
        </w:rPr>
        <w:instrText xml:space="preserve"> ADDIN EN.CITE &lt;EndNote&gt;&lt;Cite&gt;&lt;Author&gt;Hoffman&lt;/Author&gt;&lt;Year&gt;2016&lt;/Year&gt;&lt;RecNum&gt;113&lt;/RecNum&gt;&lt;DisplayText&gt;(Hoffman, 2016)&lt;/DisplayText&gt;&lt;record&gt;&lt;rec-number&gt;113&lt;/rec-number&gt;&lt;foreign-keys&gt;&lt;key app="EN" db-id="rd5vdfvs2xptd5ezaf75vdxne2tdrdf55eze" timestamp="1545092273"&gt;113&lt;/key&gt;&lt;/foreign-keys&gt;&lt;ref-type name="Conference Paper"&gt;47&lt;/ref-type&gt;&lt;contributors&gt;&lt;authors&gt;&lt;author&gt;Hoffman, T.W.&lt;/author&gt;&lt;/authors&gt;&lt;/contributors&gt;&lt;titles&gt;&lt;title&gt;Roper Basin burial history modelling: Inferences for the timing of hydrocarbon generation&lt;/title&gt;&lt;secondary-title&gt;Annual Geoscience Exploration Seminar (AGES) 2016 Proceedings&lt;/secondary-title&gt;&lt;/titles&gt;&lt;pages&gt;100-110.&lt;/pages&gt;&lt;dates&gt;&lt;year&gt;2016&lt;/year&gt;&lt;pub-dates&gt;&lt;date&gt;15-16 March, 2016&lt;/date&gt;&lt;/pub-dates&gt;&lt;/dates&gt;&lt;pub-location&gt;Alice Springs&lt;/pub-location&gt;&lt;publisher&gt;Northern Territory Geological Survey&lt;/publisher&gt;&lt;work-type&gt;Conference proceeding&lt;/work-type&gt;&lt;urls&gt;&lt;/urls&gt;&lt;/record&gt;&lt;/Cite&gt;&lt;/EndNote&gt;</w:instrText>
      </w:r>
      <w:r w:rsidR="00156BDE">
        <w:rPr>
          <w:lang w:val="en-US"/>
        </w:rPr>
        <w:fldChar w:fldCharType="separate"/>
      </w:r>
      <w:r w:rsidR="00156BDE">
        <w:rPr>
          <w:noProof/>
          <w:lang w:val="en-US"/>
        </w:rPr>
        <w:t>(Hoffman, 2016)</w:t>
      </w:r>
      <w:r w:rsidR="00156BDE">
        <w:rPr>
          <w:lang w:val="en-US"/>
        </w:rPr>
        <w:fldChar w:fldCharType="end"/>
      </w:r>
      <w:r>
        <w:rPr>
          <w:lang w:val="en-US"/>
        </w:rPr>
        <w:t>. These results indicated that the Amungee Member</w:t>
      </w:r>
      <w:r w:rsidRPr="00D2340D">
        <w:rPr>
          <w:lang w:val="en-US"/>
        </w:rPr>
        <w:t xml:space="preserve"> source rocks</w:t>
      </w:r>
      <w:r>
        <w:rPr>
          <w:lang w:val="en-US"/>
        </w:rPr>
        <w:t xml:space="preserve"> </w:t>
      </w:r>
      <w:r w:rsidRPr="00D2340D">
        <w:rPr>
          <w:lang w:val="en-US"/>
        </w:rPr>
        <w:t>reached the oil to wet gas window during the Mesoproterozoic</w:t>
      </w:r>
      <w:r>
        <w:rPr>
          <w:lang w:val="en-US"/>
        </w:rPr>
        <w:t xml:space="preserve"> </w:t>
      </w:r>
      <w:r w:rsidRPr="00D2340D">
        <w:rPr>
          <w:lang w:val="en-US"/>
        </w:rPr>
        <w:t>depositional event with additional primary and secondary</w:t>
      </w:r>
      <w:r>
        <w:rPr>
          <w:lang w:val="en-US"/>
        </w:rPr>
        <w:t xml:space="preserve"> </w:t>
      </w:r>
      <w:r w:rsidRPr="00D2340D">
        <w:rPr>
          <w:lang w:val="en-US"/>
        </w:rPr>
        <w:t>cracking of hydrocarbons during the Neoproterozoic and/or</w:t>
      </w:r>
      <w:r>
        <w:rPr>
          <w:lang w:val="en-US"/>
        </w:rPr>
        <w:t xml:space="preserve"> </w:t>
      </w:r>
      <w:r w:rsidRPr="00D2340D">
        <w:rPr>
          <w:lang w:val="en-US"/>
        </w:rPr>
        <w:t>Cambrian-Ordovician.</w:t>
      </w:r>
      <w:r>
        <w:rPr>
          <w:lang w:val="en-US"/>
        </w:rPr>
        <w:t xml:space="preserve"> </w:t>
      </w:r>
      <w:r w:rsidR="00B23660">
        <w:rPr>
          <w:lang w:val="en-US"/>
        </w:rPr>
        <w:t>However, while</w:t>
      </w:r>
      <w:r>
        <w:rPr>
          <w:lang w:val="en-US"/>
        </w:rPr>
        <w:t xml:space="preserve"> these </w:t>
      </w:r>
      <w:r w:rsidR="00B4439A">
        <w:rPr>
          <w:lang w:val="en-US"/>
        </w:rPr>
        <w:t>one-dimensional</w:t>
      </w:r>
      <w:r>
        <w:rPr>
          <w:lang w:val="en-US"/>
        </w:rPr>
        <w:t xml:space="preserve"> modelling studies provide important insights into the source rock maturity and generation history, the spatial variation of source rock</w:t>
      </w:r>
      <w:r w:rsidRPr="00D2340D">
        <w:rPr>
          <w:lang w:val="en-US"/>
        </w:rPr>
        <w:t xml:space="preserve"> matu</w:t>
      </w:r>
      <w:r>
        <w:rPr>
          <w:lang w:val="en-US"/>
        </w:rPr>
        <w:t xml:space="preserve">rity across the </w:t>
      </w:r>
      <w:r w:rsidRPr="00D2340D">
        <w:rPr>
          <w:lang w:val="en-US"/>
        </w:rPr>
        <w:t xml:space="preserve">Velkerri and Kyalla formations remains poorly </w:t>
      </w:r>
      <w:r>
        <w:rPr>
          <w:lang w:val="en-US"/>
        </w:rPr>
        <w:t>constrained</w:t>
      </w:r>
      <w:r w:rsidRPr="00D2340D">
        <w:rPr>
          <w:lang w:val="en-US"/>
        </w:rPr>
        <w:t>.</w:t>
      </w:r>
    </w:p>
    <w:p w14:paraId="1460B385" w14:textId="7CD9B9EE" w:rsidR="00F458F7" w:rsidRPr="007719F6" w:rsidRDefault="009B7A25" w:rsidP="00F458F7">
      <w:pPr>
        <w:pStyle w:val="Heading4"/>
        <w:rPr>
          <w:lang w:val="en-US"/>
        </w:rPr>
      </w:pPr>
      <w:r>
        <w:rPr>
          <w:lang w:val="en-US"/>
        </w:rPr>
        <w:t>Input data</w:t>
      </w:r>
    </w:p>
    <w:p w14:paraId="40DC6FF3" w14:textId="50B854CB" w:rsidR="00F458F7" w:rsidRPr="007D66C7" w:rsidRDefault="00682FD2" w:rsidP="00437C54">
      <w:pPr>
        <w:pStyle w:val="BodyText"/>
      </w:pPr>
      <w:r>
        <w:t>O</w:t>
      </w:r>
      <w:r w:rsidR="00B4439A">
        <w:t>ne-dimensional</w:t>
      </w:r>
      <w:r w:rsidR="00F458F7">
        <w:t xml:space="preserve"> burial and thermal history models were set up for 18 wells across the Beetaloo Sub-basin</w:t>
      </w:r>
      <w:r w:rsidR="00462914">
        <w:t xml:space="preserve"> (</w:t>
      </w:r>
      <w:r w:rsidR="00462914">
        <w:fldChar w:fldCharType="begin"/>
      </w:r>
      <w:r w:rsidR="00462914">
        <w:instrText xml:space="preserve"> REF _Ref21422956 \h </w:instrText>
      </w:r>
      <w:r w:rsidR="00462914">
        <w:fldChar w:fldCharType="separate"/>
      </w:r>
      <w:r w:rsidR="00EC3730">
        <w:t xml:space="preserve">Figure </w:t>
      </w:r>
      <w:r w:rsidR="00EC3730">
        <w:rPr>
          <w:noProof/>
        </w:rPr>
        <w:t>41</w:t>
      </w:r>
      <w:r w:rsidR="00462914">
        <w:fldChar w:fldCharType="end"/>
      </w:r>
      <w:r w:rsidR="00462914">
        <w:t>)</w:t>
      </w:r>
      <w:r w:rsidR="00F458F7">
        <w:t xml:space="preserve">, using the </w:t>
      </w:r>
      <w:r w:rsidR="00F458F7" w:rsidRPr="007719F6">
        <w:t>Zetaware Inc. Genesis (version 5.6x) software</w:t>
      </w:r>
      <w:r w:rsidR="00295C7D">
        <w:t xml:space="preserve"> </w:t>
      </w:r>
      <w:r w:rsidR="00295C7D">
        <w:fldChar w:fldCharType="begin"/>
      </w:r>
      <w:r w:rsidR="002A5EAA">
        <w:instrText xml:space="preserve"> ADDIN EN.CITE &lt;EndNote&gt;&lt;Cite&gt;&lt;Author&gt;Zetaware&lt;/Author&gt;&lt;Year&gt;2019&lt;/Year&gt;&lt;RecNum&gt;359&lt;/RecNum&gt;&lt;DisplayText&gt;(Zetaware, 2019)&lt;/DisplayText&gt;&lt;record&gt;&lt;rec-number&gt;359&lt;/rec-number&gt;&lt;foreign-keys&gt;&lt;key app="EN" db-id="rd5vdfvs2xptd5ezaf75vdxne2tdrdf55eze" timestamp="1570512324"&gt;359&lt;/key&gt;&lt;/foreign-keys&gt;&lt;ref-type name="Web Page"&gt;12&lt;/ref-type&gt;&lt;contributors&gt;&lt;authors&gt;&lt;author&gt;Zetaware&lt;/author&gt;&lt;/authors&gt;&lt;/contributors&gt;&lt;titles&gt;&lt;title&gt;ZetaWare, Inc. Interactive Petroleum System Tools&lt;/title&gt;&lt;/titles&gt;&lt;number&gt;5 October 2019&lt;/number&gt;&lt;dates&gt;&lt;year&gt;2019&lt;/year&gt;&lt;/dates&gt;&lt;urls&gt;&lt;related-urls&gt;&lt;url&gt;&lt;style face="underline" font="default" size="100%"&gt;http://www.zetaware.com/&lt;/style&gt;&lt;/url&gt;&lt;/related-urls&gt;&lt;/urls&gt;&lt;/record&gt;&lt;/Cite&gt;&lt;/EndNote&gt;</w:instrText>
      </w:r>
      <w:r w:rsidR="00295C7D">
        <w:fldChar w:fldCharType="separate"/>
      </w:r>
      <w:r w:rsidR="00295C7D">
        <w:rPr>
          <w:noProof/>
        </w:rPr>
        <w:t>(Zetaware, 2019)</w:t>
      </w:r>
      <w:r w:rsidR="00295C7D">
        <w:fldChar w:fldCharType="end"/>
      </w:r>
      <w:r w:rsidR="00F458F7">
        <w:t>. The input parameters used to construct the burial history models (i.e. the time-depth history of the basin) include age, present day thickness and lithology of the stratigraphic units, info</w:t>
      </w:r>
      <w:r w:rsidR="007D66C7">
        <w:t>rmation on major unconformities and</w:t>
      </w:r>
      <w:r w:rsidR="00F458F7">
        <w:t xml:space="preserve"> the amount of missing section </w:t>
      </w:r>
      <w:r w:rsidR="00F458F7">
        <w:fldChar w:fldCharType="begin"/>
      </w:r>
      <w:r w:rsidR="002A5EAA">
        <w:instrText xml:space="preserve"> ADDIN EN.CITE &lt;EndNote&gt;&lt;Cite&gt;&lt;Author&gt;Allen&lt;/Author&gt;&lt;Year&gt;2005&lt;/Year&gt;&lt;RecNum&gt;232&lt;/RecNum&gt;&lt;DisplayText&gt;(Allen and Allen, 2005)&lt;/DisplayText&gt;&lt;record&gt;&lt;rec-number&gt;232&lt;/rec-number&gt;&lt;foreign-keys&gt;&lt;key app="EN" db-id="rd5vdfvs2xptd5ezaf75vdxne2tdrdf55eze" timestamp="1551307349"&gt;232&lt;/key&gt;&lt;/foreign-keys&gt;&lt;ref-type name="Book"&gt;6&lt;/ref-type&gt;&lt;contributors&gt;&lt;authors&gt;&lt;author&gt;Allen, A.A.&lt;/author&gt;&lt;author&gt;Allen, A.R.&lt;/author&gt;&lt;/authors&gt;&lt;/contributors&gt;&lt;titles&gt;&lt;title&gt;Basin Analysis: Principles and Applications, 2nd edition&lt;/title&gt;&lt;/titles&gt;&lt;pages&gt;549&lt;/pages&gt;&lt;dates&gt;&lt;year&gt;2005&lt;/year&gt;&lt;/dates&gt;&lt;pub-location&gt;Malden, MA&lt;/pub-location&gt;&lt;publisher&gt;Blackwell Publishing&lt;/publisher&gt;&lt;urls&gt;&lt;/urls&gt;&lt;/record&gt;&lt;/Cite&gt;&lt;/EndNote&gt;</w:instrText>
      </w:r>
      <w:r w:rsidR="00F458F7">
        <w:fldChar w:fldCharType="separate"/>
      </w:r>
      <w:r w:rsidR="00F458F7">
        <w:rPr>
          <w:noProof/>
        </w:rPr>
        <w:t>(Allen and Allen, 2005)</w:t>
      </w:r>
      <w:r w:rsidR="00F458F7">
        <w:fldChar w:fldCharType="end"/>
      </w:r>
      <w:r w:rsidR="00F458F7">
        <w:t xml:space="preserve">. Basin architecture, stratigraphic ages and lithologies are based on the </w:t>
      </w:r>
      <w:r w:rsidR="00B4439A">
        <w:t>three-dimensional</w:t>
      </w:r>
      <w:r w:rsidR="00F458F7">
        <w:t xml:space="preserve"> geological model, stratigraphic chart and associated stratigraphic unit descriptions in </w:t>
      </w:r>
      <w:r w:rsidR="00F458F7">
        <w:fldChar w:fldCharType="begin"/>
      </w:r>
      <w:r w:rsidR="00E41530">
        <w:instrText xml:space="preserve"> ADDIN EN.CITE &lt;EndNote&gt;&lt;Cite AuthorYear="1"&gt;&lt;Author&gt;Orr&lt;/Author&gt;&lt;Year&gt;2020&lt;/Year&gt;&lt;RecNum&gt;214&lt;/RecNum&gt;&lt;DisplayText&gt;Orr et al. (2020)&lt;/DisplayText&gt;&lt;record&gt;&lt;rec-number&gt;214&lt;/rec-number&gt;&lt;foreign-keys&gt;&lt;key app="EN" db-id="rd5vdfvs2xptd5ezaf75vdxne2tdrdf55eze" timestamp="1549497784"&gt;214&lt;/key&gt;&lt;/foreign-keys&gt;&lt;ref-type name="Report"&gt;27&lt;/ref-type&gt;&lt;contributors&gt;&lt;authors&gt;&lt;author&gt;Orr, M.L.&lt;/author&gt;&lt;author&gt;Bernardel, G.&lt;/author&gt;&lt;author&gt;Owens, R.J.&lt;/author&gt;&lt;author&gt;Hall, L.S.&lt;/author&gt;&lt;author&gt;Skeers, N.&lt;/author&gt;&lt;author&gt;Reese, B.&lt;/author&gt;&lt;author&gt;Woods, M.&lt;/author&gt;&lt;/authors&gt;&lt;/contributors&gt;&lt;titles&gt;&lt;title&gt;Geology of the Beetaloo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F458F7">
        <w:fldChar w:fldCharType="separate"/>
      </w:r>
      <w:r w:rsidR="00E41530">
        <w:rPr>
          <w:noProof/>
        </w:rPr>
        <w:t>Orr et al. (2020)</w:t>
      </w:r>
      <w:r w:rsidR="00F458F7">
        <w:fldChar w:fldCharType="end"/>
      </w:r>
      <w:r w:rsidR="00F458F7">
        <w:t xml:space="preserve">. </w:t>
      </w:r>
      <w:r w:rsidR="00962CF0">
        <w:t xml:space="preserve">The timing of major </w:t>
      </w:r>
      <w:r w:rsidR="00CF08C5">
        <w:t xml:space="preserve">erosion events included in the model are shown in </w:t>
      </w:r>
      <w:r w:rsidR="00437C54">
        <w:fldChar w:fldCharType="begin"/>
      </w:r>
      <w:r w:rsidR="00437C54">
        <w:instrText xml:space="preserve"> REF _Ref14159202 \h </w:instrText>
      </w:r>
      <w:r w:rsidR="00437C54">
        <w:fldChar w:fldCharType="separate"/>
      </w:r>
      <w:r w:rsidR="00EC3730">
        <w:t xml:space="preserve">Table </w:t>
      </w:r>
      <w:r w:rsidR="00EC3730">
        <w:rPr>
          <w:noProof/>
        </w:rPr>
        <w:t>38</w:t>
      </w:r>
      <w:r w:rsidR="00437C54">
        <w:fldChar w:fldCharType="end"/>
      </w:r>
      <w:r w:rsidR="00437C54">
        <w:t>.</w:t>
      </w:r>
    </w:p>
    <w:p w14:paraId="63BF9D1C" w14:textId="760CFF7E" w:rsidR="00F458F7" w:rsidRDefault="0094432A" w:rsidP="00F458F7">
      <w:pPr>
        <w:pStyle w:val="BodyText"/>
      </w:pPr>
      <w:r>
        <w:t xml:space="preserve">The thermal or time-temperature history was </w:t>
      </w:r>
      <w:r w:rsidR="00295C7D">
        <w:t>constrained</w:t>
      </w:r>
      <w:r>
        <w:t xml:space="preserve"> from the subsidence history, taking into consideration changes in surface temperature through time, lithospheric structure changes through time and the thermal properties of the sediments and crust </w:t>
      </w:r>
      <w:r>
        <w:fldChar w:fldCharType="begin">
          <w:fldData xml:space="preserve">PEVuZE5vdGU+PENpdGU+PEF1dGhvcj5BbGxlbjwvQXV0aG9yPjxZZWFyPjIwMDU8L1llYXI+PFJl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</w:fldData>
        </w:fldChar>
      </w:r>
      <w:r w:rsidR="007408E9">
        <w:instrText xml:space="preserve"> ADDIN EN.CITE </w:instrText>
      </w:r>
      <w:r w:rsidR="007408E9">
        <w:fldChar w:fldCharType="begin">
          <w:fldData xml:space="preserve">PEVuZE5vdGU+PENpdGU+PEF1dGhvcj5BbGxlbjwvQXV0aG9yPjxZZWFyPjIwMDU8L1llYXI+PFJl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</w:fldData>
        </w:fldChar>
      </w:r>
      <w:r w:rsidR="007408E9">
        <w:instrText xml:space="preserve"> ADDIN EN.CITE.DATA </w:instrText>
      </w:r>
      <w:r w:rsidR="007408E9">
        <w:fldChar w:fldCharType="end"/>
      </w:r>
      <w:r>
        <w:fldChar w:fldCharType="separate"/>
      </w:r>
      <w:r w:rsidR="00B43D9C">
        <w:rPr>
          <w:noProof/>
        </w:rPr>
        <w:t>(Allen and Allen, 2005; Beardsmore and Cull, 2001; Hantschel and Kauerauf, 2009; Peters et al., 2012)</w:t>
      </w:r>
      <w:r>
        <w:fldChar w:fldCharType="end"/>
      </w:r>
      <w:r>
        <w:t>. The thermal model used for burial and thermal history modelling was ‘transient, fixed temperature at base lithosphere’ using a temperature of 1330°C</w:t>
      </w:r>
      <w:r w:rsidR="00295C7D">
        <w:t xml:space="preserve"> </w:t>
      </w:r>
      <w:r w:rsidR="00295C7D">
        <w:fldChar w:fldCharType="begin"/>
      </w:r>
      <w:r w:rsidR="002A5EAA">
        <w:instrText xml:space="preserve"> ADDIN EN.CITE &lt;EndNote&gt;&lt;Cite&gt;&lt;Author&gt;Zetaware&lt;/Author&gt;&lt;Year&gt;2019&lt;/Year&gt;&lt;RecNum&gt;359&lt;/RecNum&gt;&lt;DisplayText&gt;(Zetaware, 2019)&lt;/DisplayText&gt;&lt;record&gt;&lt;rec-number&gt;359&lt;/rec-number&gt;&lt;foreign-keys&gt;&lt;key app="EN" db-id="rd5vdfvs2xptd5ezaf75vdxne2tdrdf55eze" timestamp="1570512324"&gt;359&lt;/key&gt;&lt;/foreign-keys&gt;&lt;ref-type name="Web Page"&gt;12&lt;/ref-type&gt;&lt;contributors&gt;&lt;authors&gt;&lt;author&gt;Zetaware&lt;/author&gt;&lt;/authors&gt;&lt;/contributors&gt;&lt;titles&gt;&lt;title&gt;ZetaWare, Inc. Interactive Petroleum System Tools&lt;/title&gt;&lt;/titles&gt;&lt;number&gt;5 October 2019&lt;/number&gt;&lt;dates&gt;&lt;year&gt;2019&lt;/year&gt;&lt;/dates&gt;&lt;urls&gt;&lt;related-urls&gt;&lt;url&gt;&lt;style face="underline" font="default" size="100%"&gt;http://www.zetaware.com/&lt;/style&gt;&lt;/url&gt;&lt;/related-urls&gt;&lt;/urls&gt;&lt;/record&gt;&lt;/Cite&gt;&lt;/EndNote&gt;</w:instrText>
      </w:r>
      <w:r w:rsidR="00295C7D">
        <w:fldChar w:fldCharType="separate"/>
      </w:r>
      <w:r w:rsidR="00295C7D">
        <w:rPr>
          <w:noProof/>
        </w:rPr>
        <w:t>(Zetaware, 2019)</w:t>
      </w:r>
      <w:r w:rsidR="00295C7D">
        <w:fldChar w:fldCharType="end"/>
      </w:r>
      <w:r>
        <w:t xml:space="preserve">. A constant mean average surface temperature of 26°C was applied </w:t>
      </w:r>
      <w:r>
        <w:fldChar w:fldCharType="begin"/>
      </w:r>
      <w:r w:rsidR="00B43D9C">
        <w:instrText xml:space="preserve"> ADDIN EN.CITE &lt;EndNote&gt;&lt;Cite&gt;&lt;Author&gt;Meteorology&lt;/Author&gt;&lt;Year&gt;2019&lt;/Year&gt;&lt;RecNum&gt;234&lt;/RecNum&gt;&lt;DisplayText&gt;(Bureau of Meteorology, 2019)&lt;/DisplayText&gt;&lt;record&gt;&lt;rec-number&gt;234&lt;/rec-number&gt;&lt;foreign-keys&gt;&lt;key app="EN" db-id="rd5vdfvs2xptd5ezaf75vdxne2tdrdf55eze" timestamp="1551307566"&gt;234&lt;/key&gt;&lt;/foreign-keys&gt;&lt;ref-type name="Web Page"&gt;12&lt;/ref-type&gt;&lt;contributors&gt;&lt;authors&gt;&lt;author&gt;Bureau of Meteorology,&lt;/author&gt;&lt;/authors&gt;&lt;/contributors&gt;&lt;titles&gt;&lt;title&gt;Average annual &amp;amp; monthly maximum, minimum, &amp;amp; mean temperature&lt;/title&gt;&lt;/titles&gt;&lt;number&gt;28 February 2019&lt;/number&gt;&lt;dates&gt;&lt;year&gt;2019&lt;/year&gt;&lt;/dates&gt;&lt;urls&gt;&lt;related-urls&gt;&lt;url&gt;http://www.bom.gov.au/jsp/ncc/climate_averages/temperature/index.jsp&lt;/url&gt;&lt;/related-urls&gt;&lt;/urls&gt;&lt;/record&gt;&lt;/Cite&gt;&lt;/EndNote&gt;</w:instrText>
      </w:r>
      <w:r>
        <w:fldChar w:fldCharType="separate"/>
      </w:r>
      <w:r>
        <w:rPr>
          <w:noProof/>
        </w:rPr>
        <w:t>(Bureau of Meteorology, 2019)</w:t>
      </w:r>
      <w:r>
        <w:fldChar w:fldCharType="end"/>
      </w:r>
      <w:r>
        <w:t>. Upper crustal radiogenic heat production was estimated from</w:t>
      </w:r>
      <w:r w:rsidR="002240E4">
        <w:t xml:space="preserve"> </w:t>
      </w:r>
      <w:r w:rsidR="002240E4">
        <w:fldChar w:fldCharType="begin"/>
      </w:r>
      <w:r w:rsidR="002A5EAA">
        <w:instrText xml:space="preserve"> ADDIN EN.CITE &lt;EndNote&gt;&lt;Cite AuthorYear="1"&gt;&lt;Author&gt;Frogtech Geoscience&lt;/Author&gt;&lt;Year&gt;2018&lt;/Year&gt;&lt;RecNum&gt;17&lt;/RecNum&gt;&lt;DisplayText&gt;Frogtech Geoscience (2018)&lt;/DisplayText&gt;&lt;record&gt;&lt;rec-number&gt;17&lt;/rec-number&gt;&lt;foreign-keys&gt;&lt;key app="EN" db-id="rd5vdfvs2xptd5ezaf75vdxne2tdrdf55eze" timestamp="1541122941"&gt;17&lt;/key&gt;&lt;/foreign-keys&gt;&lt;ref-type name="Dataset"&gt;59&lt;/ref-type&gt;&lt;contributors&gt;&lt;authors&gt;&lt;author&gt;Frogtech Geoscience, &lt;/author&gt;&lt;/authors&gt;&lt;/contributors&gt;&lt;titles&gt;&lt;title&gt;SEEBASE® study and GIS for greater McArthur Basin. Northern Territory Geological Survey,  Digital Information Package DIP 017 (ESRI file format, March 2018)&lt;/title&gt;&lt;/titles&gt;&lt;dates&gt;&lt;year&gt;2018&lt;/year&gt;&lt;/dates&gt;&lt;pub-location&gt;Darwin&lt;/pub-location&gt;&lt;publisher&gt;Northern Territory Geological Survey&lt;/publisher&gt;&lt;label&gt;563A5349-DC7F-42B8-B6CC-892B3B4C3C3F&lt;/label&gt;&lt;urls&gt;&lt;related-urls&gt;&lt;url&gt;https://geoscience.nt.gov.au/gemis/ntgsjspui/handle/1/87064&lt;/url&gt;&lt;/related-urls&gt;&lt;/urls&gt;&lt;access-date&gt;25 May 2018&lt;/access-date&gt;&lt;/record&gt;&lt;/Cite&gt;&lt;/EndNote&gt;</w:instrText>
      </w:r>
      <w:r w:rsidR="002240E4">
        <w:fldChar w:fldCharType="separate"/>
      </w:r>
      <w:r w:rsidR="00D1390B">
        <w:rPr>
          <w:noProof/>
        </w:rPr>
        <w:t>Frogtech Geoscience (2018)</w:t>
      </w:r>
      <w:r w:rsidR="002240E4">
        <w:fldChar w:fldCharType="end"/>
      </w:r>
      <w:r w:rsidR="002240E4">
        <w:t>. A</w:t>
      </w:r>
      <w:r>
        <w:t xml:space="preserve"> </w:t>
      </w:r>
      <w:r w:rsidRPr="00E93F1E">
        <w:t xml:space="preserve">heat flow pulse was applied to the late Mesoproterozoic to correspond with the Derim Derim Dolerite sill emplacement </w:t>
      </w:r>
      <w:r>
        <w:t>at 1324 Ma</w:t>
      </w:r>
      <w:r w:rsidR="00295C7D">
        <w:t xml:space="preserve">, as modelled by </w:t>
      </w:r>
      <w:r w:rsidR="00295C7D">
        <w:fldChar w:fldCharType="begin"/>
      </w:r>
      <w:r w:rsidR="002A5EAA">
        <w:instrText xml:space="preserve"> ADDIN EN.CITE &lt;EndNote&gt;&lt;Cite AuthorYear="1"&gt;&lt;Author&gt;Hoffman&lt;/Author&gt;&lt;Year&gt;2015&lt;/Year&gt;&lt;RecNum&gt;249&lt;/RecNum&gt;&lt;DisplayText&gt;Hoffman (2015)&lt;/DisplayText&gt;&lt;record&gt;&lt;rec-number&gt;249&lt;/rec-number&gt;&lt;foreign-keys&gt;&lt;key app="EN" db-id="rd5vdfvs2xptd5ezaf75vdxne2tdrdf55eze" timestamp="1552541993"&gt;249&lt;/key&gt;&lt;/foreign-keys&gt;&lt;ref-type name="Conference Paper"&gt;47&lt;/ref-type&gt;&lt;contributors&gt;&lt;authors&gt;&lt;author&gt;Hoffman, T.W.&lt;/author&gt;&lt;/authors&gt;&lt;/contributors&gt;&lt;titles&gt;&lt;title&gt;Recent drilling results provide new insights into the western Palaeoproterozoic to Mesoproterozoic McArthur Basin&lt;/title&gt;&lt;secondary-title&gt;Annual Geoscience Exploration Seminar (AGES) 2015 Proceedings&lt;/secondary-title&gt;&lt;/titles&gt;&lt;pages&gt;50-55.&lt;/pages&gt;&lt;dates&gt;&lt;year&gt;2015&lt;/year&gt;&lt;/dates&gt;&lt;publisher&gt;Northern Territory Geological Survey, Record 2015-002&lt;/publisher&gt;&lt;urls&gt;&lt;/urls&gt;&lt;/record&gt;&lt;/Cite&gt;&lt;/EndNote&gt;</w:instrText>
      </w:r>
      <w:r w:rsidR="00295C7D">
        <w:fldChar w:fldCharType="separate"/>
      </w:r>
      <w:r w:rsidR="00295C7D">
        <w:rPr>
          <w:noProof/>
        </w:rPr>
        <w:t>Hoffman (2015)</w:t>
      </w:r>
      <w:r w:rsidR="00295C7D">
        <w:fldChar w:fldCharType="end"/>
      </w:r>
      <w:r>
        <w:t xml:space="preserve">. </w:t>
      </w:r>
    </w:p>
    <w:p w14:paraId="48FB2139" w14:textId="332E2D23" w:rsidR="00F458F7" w:rsidRDefault="00F458F7" w:rsidP="007C325C">
      <w:pPr>
        <w:pStyle w:val="Figures"/>
      </w:pPr>
      <w:r>
        <w:rPr>
          <w:noProof/>
        </w:rPr>
        <w:drawing>
          <wp:inline distT="0" distB="0" distL="0" distR="0" wp14:anchorId="50D7B537" wp14:editId="48C50497">
            <wp:extent cx="5382105" cy="5572125"/>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BA-BEE-2-099_Burial_history_model_loc.jpg"/>
                    <pic:cNvPicPr/>
                  </pic:nvPicPr>
                  <pic:blipFill>
                    <a:blip r:embed="rId102">
                      <a:extLst>
                        <a:ext uri="{28A0092B-C50C-407E-A947-70E740481C1C}">
                          <a14:useLocalDpi xmlns:a14="http://schemas.microsoft.com/office/drawing/2010/main" val="0"/>
                        </a:ext>
                      </a:extLst>
                    </a:blip>
                    <a:stretch>
                      <a:fillRect/>
                    </a:stretch>
                  </pic:blipFill>
                  <pic:spPr bwMode="auto">
                    <a:xfrm>
                      <a:off x="0" y="0"/>
                      <a:ext cx="5382314" cy="5572342"/>
                    </a:xfrm>
                    <a:prstGeom prst="rect">
                      <a:avLst/>
                    </a:prstGeom>
                    <a:ln>
                      <a:noFill/>
                    </a:ln>
                    <a:extLst>
                      <a:ext uri="{53640926-AAD7-44D8-BBD7-CCE9431645EC}">
                        <a14:shadowObscured xmlns:a14="http://schemas.microsoft.com/office/drawing/2010/main"/>
                      </a:ext>
                    </a:extLst>
                  </pic:spPr>
                </pic:pic>
              </a:graphicData>
            </a:graphic>
          </wp:inline>
        </w:drawing>
      </w:r>
    </w:p>
    <w:p w14:paraId="653670AE" w14:textId="22A54D6C" w:rsidR="00F458F7" w:rsidRDefault="00F458F7" w:rsidP="00F458F7">
      <w:pPr>
        <w:pStyle w:val="Caption"/>
      </w:pPr>
      <w:bookmarkStart w:id="309" w:name="_Ref21422956"/>
      <w:bookmarkStart w:id="310" w:name="_Toc36042466"/>
      <w:r>
        <w:t xml:space="preserve">Figure </w:t>
      </w:r>
      <w:r>
        <w:rPr>
          <w:noProof/>
        </w:rPr>
        <w:fldChar w:fldCharType="begin"/>
      </w:r>
      <w:r>
        <w:rPr>
          <w:noProof/>
        </w:rPr>
        <w:instrText xml:space="preserve"> SEQ Figure \* ARABIC </w:instrText>
      </w:r>
      <w:r>
        <w:rPr>
          <w:noProof/>
        </w:rPr>
        <w:fldChar w:fldCharType="separate"/>
      </w:r>
      <w:r w:rsidR="00EC3730">
        <w:rPr>
          <w:noProof/>
        </w:rPr>
        <w:t>41</w:t>
      </w:r>
      <w:r>
        <w:rPr>
          <w:noProof/>
        </w:rPr>
        <w:fldChar w:fldCharType="end"/>
      </w:r>
      <w:bookmarkEnd w:id="309"/>
      <w:r>
        <w:t xml:space="preserve"> Location of wells used</w:t>
      </w:r>
      <w:r w:rsidR="00295C7D">
        <w:t xml:space="preserve"> for the </w:t>
      </w:r>
      <w:r>
        <w:t xml:space="preserve">burial and thermal history modelling </w:t>
      </w:r>
      <w:r w:rsidR="00295C7D">
        <w:t>review</w:t>
      </w:r>
      <w:bookmarkEnd w:id="310"/>
    </w:p>
    <w:p w14:paraId="1F25B519" w14:textId="6758603F" w:rsidR="0094432A" w:rsidRPr="007C325C" w:rsidRDefault="00DD6E20" w:rsidP="007C325C">
      <w:pPr>
        <w:pStyle w:val="SourceornoteforTableorFigure"/>
      </w:pPr>
      <w:r w:rsidRPr="007C325C">
        <w:t xml:space="preserve">Source: depth to base Roper Group from </w:t>
      </w:r>
      <w:r w:rsidR="00156BDE" w:rsidRPr="007C325C">
        <w:fldChar w:fldCharType="begin"/>
      </w:r>
      <w:r w:rsidR="002A5EAA" w:rsidRPr="007C325C">
        <w:instrText xml:space="preserve"> ADDIN EN.CITE &lt;EndNote&gt;&lt;Cite AuthorYear="1"&gt;&lt;Author&gt;Frogtech Geoscience&lt;/Author&gt;&lt;Year&gt;2018&lt;/Year&gt;&lt;RecNum&gt;17&lt;/RecNum&gt;&lt;DisplayText&gt;Frogtech Geoscience (2018)&lt;/DisplayText&gt;&lt;record&gt;&lt;rec-number&gt;17&lt;/rec-number&gt;&lt;foreign-keys&gt;&lt;key app="EN" db-id="rd5vdfvs2xptd5ezaf75vdxne2tdrdf55eze" timestamp="1541122941"&gt;17&lt;/key&gt;&lt;/foreign-keys&gt;&lt;ref-type name="Dataset"&gt;59&lt;/ref-type&gt;&lt;contributors&gt;&lt;authors&gt;&lt;author&gt;Frogtech Geoscience, &lt;/author&gt;&lt;/authors&gt;&lt;/contributors&gt;&lt;titles&gt;&lt;title&gt;SEEBASE® study and GIS for greater McArthur Basin. Northern Territory Geological Survey,  Digital Information Package DIP 017 (ESRI file format, March 2018)&lt;/title&gt;&lt;/titles&gt;&lt;dates&gt;&lt;year&gt;2018&lt;/year&gt;&lt;/dates&gt;&lt;pub-location&gt;Darwin&lt;/pub-location&gt;&lt;publisher&gt;Northern Territory Geological Survey&lt;/publisher&gt;&lt;label&gt;563A5349-DC7F-42B8-B6CC-892B3B4C3C3F&lt;/label&gt;&lt;urls&gt;&lt;related-urls&gt;&lt;url&gt;https://geoscience.nt.gov.au/gemis/ntgsjspui/handle/1/87064&lt;/url&gt;&lt;/related-urls&gt;&lt;/urls&gt;&lt;access-date&gt;25 May 2018&lt;/access-date&gt;&lt;/record&gt;&lt;/Cite&gt;&lt;/EndNote&gt;</w:instrText>
      </w:r>
      <w:r w:rsidR="00156BDE" w:rsidRPr="007C325C">
        <w:fldChar w:fldCharType="separate"/>
      </w:r>
      <w:r w:rsidR="00D1390B" w:rsidRPr="007C325C">
        <w:t>Frogtech Geoscience (2018)</w:t>
      </w:r>
      <w:r w:rsidR="00156BDE" w:rsidRPr="007C325C">
        <w:fldChar w:fldCharType="end"/>
      </w:r>
      <w:r w:rsidR="007C325C">
        <w:br/>
      </w:r>
      <w:r w:rsidR="00F458F7" w:rsidRPr="007C325C">
        <w:t>Element: GBA-BEE-2-099</w:t>
      </w:r>
      <w:bookmarkStart w:id="311" w:name="_Ref1380324"/>
      <w:bookmarkStart w:id="312" w:name="_Toc536526399"/>
    </w:p>
    <w:p w14:paraId="758CB53B" w14:textId="44A4D51E" w:rsidR="00F458F7" w:rsidRPr="00F51019" w:rsidRDefault="00F458F7" w:rsidP="007C325C">
      <w:pPr>
        <w:pStyle w:val="Caption"/>
        <w:keepLines/>
      </w:pPr>
      <w:bookmarkStart w:id="313" w:name="_Ref14159202"/>
      <w:bookmarkStart w:id="314" w:name="_Toc36042523"/>
      <w:r>
        <w:t xml:space="preserve">Table </w:t>
      </w:r>
      <w:r>
        <w:rPr>
          <w:noProof/>
        </w:rPr>
        <w:fldChar w:fldCharType="begin"/>
      </w:r>
      <w:r>
        <w:rPr>
          <w:noProof/>
        </w:rPr>
        <w:instrText xml:space="preserve"> SEQ Table \* ARABIC </w:instrText>
      </w:r>
      <w:r>
        <w:rPr>
          <w:noProof/>
        </w:rPr>
        <w:fldChar w:fldCharType="separate"/>
      </w:r>
      <w:r w:rsidR="00EC3730">
        <w:rPr>
          <w:noProof/>
        </w:rPr>
        <w:t>38</w:t>
      </w:r>
      <w:r>
        <w:rPr>
          <w:noProof/>
        </w:rPr>
        <w:fldChar w:fldCharType="end"/>
      </w:r>
      <w:bookmarkEnd w:id="311"/>
      <w:bookmarkEnd w:id="313"/>
      <w:r>
        <w:t xml:space="preserve"> </w:t>
      </w:r>
      <w:r w:rsidRPr="007719F6">
        <w:t xml:space="preserve">Amounts of erosion for major unconformities of the </w:t>
      </w:r>
      <w:r>
        <w:t>Beetaloo Sub-basin at modelled well locations</w:t>
      </w:r>
      <w:bookmarkEnd w:id="312"/>
      <w:bookmarkEnd w:id="314"/>
    </w:p>
    <w:tbl>
      <w:tblPr>
        <w:tblStyle w:val="TableBAHeaderRow"/>
        <w:tblW w:w="3997" w:type="pct"/>
        <w:tblInd w:w="0" w:type="dxa"/>
        <w:tblLook w:val="04A0" w:firstRow="1" w:lastRow="0" w:firstColumn="1" w:lastColumn="0" w:noHBand="0" w:noVBand="1"/>
      </w:tblPr>
      <w:tblGrid>
        <w:gridCol w:w="5093"/>
        <w:gridCol w:w="2612"/>
      </w:tblGrid>
      <w:tr w:rsidR="005F3172" w:rsidRPr="007719F6" w14:paraId="2B3D921B" w14:textId="77777777" w:rsidTr="00DA2C60">
        <w:trPr>
          <w:cnfStyle w:val="100000000000" w:firstRow="1" w:lastRow="0" w:firstColumn="0" w:lastColumn="0" w:oddVBand="0" w:evenVBand="0" w:oddHBand="0" w:evenHBand="0" w:firstRowFirstColumn="0" w:firstRowLastColumn="0" w:lastRowFirstColumn="0" w:lastRowLastColumn="0"/>
          <w:tblHeader/>
        </w:trPr>
        <w:tc>
          <w:tcPr>
            <w:tcW w:w="3305" w:type="pct"/>
          </w:tcPr>
          <w:p w14:paraId="32118861" w14:textId="77777777" w:rsidR="005F3172" w:rsidRPr="005840BC" w:rsidRDefault="005F3172" w:rsidP="007C325C">
            <w:pPr>
              <w:pStyle w:val="TableText"/>
              <w:keepNext/>
              <w:keepLines/>
            </w:pPr>
            <w:r w:rsidRPr="005840BC">
              <w:t>Unconformity</w:t>
            </w:r>
          </w:p>
        </w:tc>
        <w:tc>
          <w:tcPr>
            <w:tcW w:w="1695" w:type="pct"/>
            <w:hideMark/>
          </w:tcPr>
          <w:p w14:paraId="12FA6691" w14:textId="77777777" w:rsidR="005F3172" w:rsidRPr="005840BC" w:rsidRDefault="005F3172" w:rsidP="007C325C">
            <w:pPr>
              <w:pStyle w:val="TableText"/>
              <w:keepNext/>
              <w:keepLines/>
            </w:pPr>
            <w:r w:rsidRPr="005840BC">
              <w:t>E</w:t>
            </w:r>
            <w:r>
              <w:t>stimated e</w:t>
            </w:r>
            <w:r w:rsidRPr="005840BC">
              <w:t>rosion amount </w:t>
            </w:r>
          </w:p>
        </w:tc>
      </w:tr>
      <w:tr w:rsidR="005F3172" w:rsidRPr="007719F6" w14:paraId="0F8DF07B" w14:textId="77777777" w:rsidTr="005F3172">
        <w:trPr>
          <w:cnfStyle w:val="000000100000" w:firstRow="0" w:lastRow="0" w:firstColumn="0" w:lastColumn="0" w:oddVBand="0" w:evenVBand="0" w:oddHBand="1" w:evenHBand="0" w:firstRowFirstColumn="0" w:firstRowLastColumn="0" w:lastRowFirstColumn="0" w:lastRowLastColumn="0"/>
        </w:trPr>
        <w:tc>
          <w:tcPr>
            <w:tcW w:w="3305" w:type="pct"/>
          </w:tcPr>
          <w:p w14:paraId="741AEFF2" w14:textId="1162D30B" w:rsidR="005F3172" w:rsidRPr="005840BC" w:rsidRDefault="005F3172" w:rsidP="007C325C">
            <w:pPr>
              <w:pStyle w:val="TableText"/>
              <w:keepNext/>
              <w:keepLines/>
            </w:pPr>
            <w:r>
              <w:t xml:space="preserve">Mesoproterozoic </w:t>
            </w:r>
            <w:r w:rsidRPr="005840BC">
              <w:t>unconformity</w:t>
            </w:r>
            <w:r>
              <w:t xml:space="preserve"> (Top Roper Gp)</w:t>
            </w:r>
          </w:p>
        </w:tc>
        <w:tc>
          <w:tcPr>
            <w:tcW w:w="1695" w:type="pct"/>
          </w:tcPr>
          <w:p w14:paraId="00F69A66" w14:textId="25D0F778" w:rsidR="005F3172" w:rsidRPr="005840BC" w:rsidRDefault="005F3172" w:rsidP="007C325C">
            <w:pPr>
              <w:pStyle w:val="TableText"/>
              <w:keepNext/>
              <w:keepLines/>
            </w:pPr>
            <w:r>
              <w:t xml:space="preserve">500 m </w:t>
            </w:r>
          </w:p>
        </w:tc>
      </w:tr>
      <w:tr w:rsidR="005F3172" w:rsidRPr="007719F6" w14:paraId="049FB71D" w14:textId="77777777" w:rsidTr="005F3172">
        <w:trPr>
          <w:cnfStyle w:val="000000010000" w:firstRow="0" w:lastRow="0" w:firstColumn="0" w:lastColumn="0" w:oddVBand="0" w:evenVBand="0" w:oddHBand="0" w:evenHBand="1" w:firstRowFirstColumn="0" w:firstRowLastColumn="0" w:lastRowFirstColumn="0" w:lastRowLastColumn="0"/>
        </w:trPr>
        <w:tc>
          <w:tcPr>
            <w:tcW w:w="3305" w:type="pct"/>
          </w:tcPr>
          <w:p w14:paraId="58675FEE" w14:textId="10EFC464" w:rsidR="005F3172" w:rsidRDefault="005F3172" w:rsidP="007C325C">
            <w:pPr>
              <w:pStyle w:val="TableText"/>
              <w:keepNext/>
              <w:keepLines/>
            </w:pPr>
            <w:r>
              <w:t>Neoproterozoic</w:t>
            </w:r>
            <w:r w:rsidRPr="005840BC">
              <w:t xml:space="preserve"> unconformity</w:t>
            </w:r>
            <w:r w:rsidR="00A46652">
              <w:t xml:space="preserve"> (Top Hayfield m</w:t>
            </w:r>
            <w:r>
              <w:t>udstone)</w:t>
            </w:r>
          </w:p>
        </w:tc>
        <w:tc>
          <w:tcPr>
            <w:tcW w:w="1695" w:type="pct"/>
          </w:tcPr>
          <w:p w14:paraId="60A3BD3D" w14:textId="4635FD0E" w:rsidR="005F3172" w:rsidRDefault="005F3172" w:rsidP="007C325C">
            <w:pPr>
              <w:pStyle w:val="TableText"/>
              <w:keepNext/>
              <w:keepLines/>
            </w:pPr>
            <w:r>
              <w:t>500 m</w:t>
            </w:r>
          </w:p>
        </w:tc>
      </w:tr>
      <w:tr w:rsidR="005F3172" w:rsidRPr="007719F6" w14:paraId="4FC43368" w14:textId="77777777" w:rsidTr="005F3172">
        <w:trPr>
          <w:cnfStyle w:val="000000100000" w:firstRow="0" w:lastRow="0" w:firstColumn="0" w:lastColumn="0" w:oddVBand="0" w:evenVBand="0" w:oddHBand="1" w:evenHBand="0" w:firstRowFirstColumn="0" w:firstRowLastColumn="0" w:lastRowFirstColumn="0" w:lastRowLastColumn="0"/>
        </w:trPr>
        <w:tc>
          <w:tcPr>
            <w:tcW w:w="3305" w:type="pct"/>
          </w:tcPr>
          <w:p w14:paraId="0A58A2CA" w14:textId="77777777" w:rsidR="005F3172" w:rsidRPr="005840BC" w:rsidRDefault="005F3172" w:rsidP="007C325C">
            <w:pPr>
              <w:pStyle w:val="TableText"/>
              <w:keepNext/>
              <w:keepLines/>
            </w:pPr>
            <w:r>
              <w:t>Paleozoic unconformity (Top Georgina Basin)</w:t>
            </w:r>
          </w:p>
        </w:tc>
        <w:tc>
          <w:tcPr>
            <w:tcW w:w="1695" w:type="pct"/>
          </w:tcPr>
          <w:p w14:paraId="0BEE4B1C" w14:textId="45D3E99A" w:rsidR="005F3172" w:rsidRPr="005840BC" w:rsidRDefault="005F3172" w:rsidP="007C325C">
            <w:pPr>
              <w:pStyle w:val="TableText"/>
              <w:keepNext/>
              <w:keepLines/>
            </w:pPr>
            <w:r>
              <w:t>1200–1500 m</w:t>
            </w:r>
          </w:p>
        </w:tc>
      </w:tr>
      <w:tr w:rsidR="005F3172" w:rsidRPr="007719F6" w14:paraId="06614742" w14:textId="77777777" w:rsidTr="005F3172">
        <w:trPr>
          <w:cnfStyle w:val="000000010000" w:firstRow="0" w:lastRow="0" w:firstColumn="0" w:lastColumn="0" w:oddVBand="0" w:evenVBand="0" w:oddHBand="0" w:evenHBand="1" w:firstRowFirstColumn="0" w:firstRowLastColumn="0" w:lastRowFirstColumn="0" w:lastRowLastColumn="0"/>
        </w:trPr>
        <w:tc>
          <w:tcPr>
            <w:tcW w:w="3305" w:type="pct"/>
          </w:tcPr>
          <w:p w14:paraId="34F50C80" w14:textId="74E42080" w:rsidR="005F3172" w:rsidRPr="005840BC" w:rsidRDefault="005F3172" w:rsidP="007C325C">
            <w:pPr>
              <w:pStyle w:val="TableText"/>
              <w:keepNext/>
              <w:keepLines/>
            </w:pPr>
            <w:r>
              <w:t>Mesozoic unconformity (Top Carpent</w:t>
            </w:r>
            <w:r w:rsidR="000A5281">
              <w:t>a</w:t>
            </w:r>
            <w:r>
              <w:t>ria Basin)</w:t>
            </w:r>
          </w:p>
        </w:tc>
        <w:tc>
          <w:tcPr>
            <w:tcW w:w="1695" w:type="pct"/>
          </w:tcPr>
          <w:p w14:paraId="3BBABFEA" w14:textId="52E5A93C" w:rsidR="005F3172" w:rsidRPr="005840BC" w:rsidRDefault="005F3172" w:rsidP="007C325C">
            <w:pPr>
              <w:pStyle w:val="TableText"/>
              <w:keepNext/>
              <w:keepLines/>
            </w:pPr>
            <w:r>
              <w:t>500</w:t>
            </w:r>
            <w:r w:rsidRPr="005840BC">
              <w:t xml:space="preserve"> m</w:t>
            </w:r>
          </w:p>
        </w:tc>
      </w:tr>
    </w:tbl>
    <w:p w14:paraId="5CF75AE2" w14:textId="438682AA" w:rsidR="00F458F7" w:rsidRDefault="00962CF0" w:rsidP="007C325C">
      <w:pPr>
        <w:pStyle w:val="SourceornoteforTableorFigure"/>
        <w:keepNext/>
        <w:keepLines/>
      </w:pPr>
      <w:r>
        <w:t xml:space="preserve">Source: Unconformities are sourced from the stratigraphic chart </w:t>
      </w:r>
      <w:r w:rsidR="00D62B44">
        <w:t xml:space="preserve">and associated references </w:t>
      </w:r>
      <w:r>
        <w:t xml:space="preserve">presented in </w:t>
      </w:r>
      <w:r w:rsidR="00156BDE">
        <w:fldChar w:fldCharType="begin"/>
      </w:r>
      <w:r w:rsidR="00E41530">
        <w:instrText xml:space="preserve"> ADDIN EN.CITE &lt;EndNote&gt;&lt;Cite AuthorYear="1"&gt;&lt;Author&gt;Orr&lt;/Author&gt;&lt;Year&gt;2020&lt;/Year&gt;&lt;RecNum&gt;214&lt;/RecNum&gt;&lt;DisplayText&gt;Orr et al. (2020)&lt;/DisplayText&gt;&lt;record&gt;&lt;rec-number&gt;214&lt;/rec-number&gt;&lt;foreign-keys&gt;&lt;key app="EN" db-id="rd5vdfvs2xptd5ezaf75vdxne2tdrdf55eze" timestamp="1549497784"&gt;214&lt;/key&gt;&lt;/foreign-keys&gt;&lt;ref-type name="Report"&gt;27&lt;/ref-type&gt;&lt;contributors&gt;&lt;authors&gt;&lt;author&gt;Orr, M.L.&lt;/author&gt;&lt;author&gt;Bernardel, G.&lt;/author&gt;&lt;author&gt;Owens, R.J.&lt;/author&gt;&lt;author&gt;Hall, L.S.&lt;/author&gt;&lt;author&gt;Skeers, N.&lt;/author&gt;&lt;author&gt;Reese, B.&lt;/author&gt;&lt;author&gt;Woods, M.&lt;/author&gt;&lt;/authors&gt;&lt;/contributors&gt;&lt;titles&gt;&lt;title&gt;Geology of the Beetaloo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156BDE">
        <w:fldChar w:fldCharType="separate"/>
      </w:r>
      <w:r w:rsidR="00E41530">
        <w:rPr>
          <w:noProof/>
        </w:rPr>
        <w:t>Orr et al. (2020)</w:t>
      </w:r>
      <w:r w:rsidR="00156BDE">
        <w:fldChar w:fldCharType="end"/>
      </w:r>
      <w:r>
        <w:t xml:space="preserve">. Estimated erosion amounts are discussed in </w:t>
      </w:r>
      <w:r w:rsidR="00CF08C5">
        <w:t>the methods snapshot below.</w:t>
      </w:r>
    </w:p>
    <w:p w14:paraId="52CAC243" w14:textId="7C30142E" w:rsidR="00CF08C5" w:rsidRPr="007C325C" w:rsidRDefault="00CF08C5" w:rsidP="007C325C">
      <w:pPr>
        <w:pStyle w:val="SummaryheadingGeologyandprospectivity"/>
      </w:pPr>
      <w:r w:rsidRPr="007C325C">
        <w:t xml:space="preserve">Methods snapshot: </w:t>
      </w:r>
      <w:r w:rsidR="007D08D7" w:rsidRPr="007C325C">
        <w:t>modelling erosion and maximum burial depth</w:t>
      </w:r>
    </w:p>
    <w:p w14:paraId="1CE80CB5" w14:textId="3144EC21" w:rsidR="00C42F97" w:rsidRDefault="00FD3338">
      <w:pPr>
        <w:pStyle w:val="Summarybrown"/>
      </w:pPr>
      <w:r>
        <w:t>Erosion events are modelled for the following</w:t>
      </w:r>
      <w:r w:rsidR="00CF08C5">
        <w:t xml:space="preserve"> unconformities: top Mesoproterozoic, top Neoproterozoic, Paleozoic, and Mesozoic </w:t>
      </w:r>
      <w:r w:rsidR="00D62B44">
        <w:t>(</w:t>
      </w:r>
      <w:r w:rsidR="00D62B44">
        <w:fldChar w:fldCharType="begin"/>
      </w:r>
      <w:r w:rsidR="00D62B44">
        <w:instrText xml:space="preserve"> REF _Ref14159202 \h </w:instrText>
      </w:r>
      <w:r w:rsidR="00D62B44">
        <w:fldChar w:fldCharType="separate"/>
      </w:r>
      <w:r w:rsidR="00EC3730">
        <w:t xml:space="preserve">Table </w:t>
      </w:r>
      <w:r w:rsidR="00EC3730">
        <w:rPr>
          <w:noProof/>
        </w:rPr>
        <w:t>38</w:t>
      </w:r>
      <w:r w:rsidR="00D62B44">
        <w:fldChar w:fldCharType="end"/>
      </w:r>
      <w:r w:rsidR="00D62B44">
        <w:t xml:space="preserve">). </w:t>
      </w:r>
      <w:r w:rsidR="00C42F97" w:rsidRPr="001F7D91">
        <w:t>The amount</w:t>
      </w:r>
      <w:r w:rsidR="00C42F97">
        <w:t xml:space="preserve"> of erosion associated with each event, determines when source rocks reached their maximum depth of burial and hence the timing of hydrocarbon generation and maturation. </w:t>
      </w:r>
    </w:p>
    <w:p w14:paraId="478B6034" w14:textId="38CD4021" w:rsidR="00CF08C5" w:rsidRDefault="00664E4E" w:rsidP="00CF08C5">
      <w:pPr>
        <w:pStyle w:val="Summarybrown"/>
      </w:pPr>
      <w:r>
        <w:t xml:space="preserve">In this </w:t>
      </w:r>
      <w:r w:rsidR="00C42F97">
        <w:t>study</w:t>
      </w:r>
      <w:r>
        <w:t>,</w:t>
      </w:r>
      <w:r w:rsidR="00C42F97">
        <w:t xml:space="preserve"> the</w:t>
      </w:r>
      <w:r>
        <w:t xml:space="preserve"> maximum erosion and hence maximum depth of burial </w:t>
      </w:r>
      <w:r w:rsidR="00C42F97">
        <w:t>was modelled</w:t>
      </w:r>
      <w:r>
        <w:t xml:space="preserve"> </w:t>
      </w:r>
      <w:r w:rsidR="00C42F97">
        <w:t>to occur in</w:t>
      </w:r>
      <w:r>
        <w:t xml:space="preserve"> the Paleozoic</w:t>
      </w:r>
      <w:r w:rsidR="00CF08C5">
        <w:t xml:space="preserve"> based on the </w:t>
      </w:r>
      <w:r w:rsidR="003250E4">
        <w:t xml:space="preserve">most recently </w:t>
      </w:r>
      <w:r w:rsidR="00CF08C5">
        <w:t xml:space="preserve">published burial history model presented in </w:t>
      </w:r>
      <w:r w:rsidR="00156BDE">
        <w:fldChar w:fldCharType="begin"/>
      </w:r>
      <w:r w:rsidR="002A5EAA">
        <w:instrText xml:space="preserve"> ADDIN EN.CITE &lt;EndNote&gt;&lt;Cite AuthorYear="1"&gt;&lt;Author&gt;Faiz&lt;/Author&gt;&lt;Year&gt;2018&lt;/Year&gt;&lt;RecNum&gt;238&lt;/RecNum&gt;&lt;DisplayText&gt;Faiz et al. (2018)&lt;/DisplayText&gt;&lt;record&gt;&lt;rec-number&gt;238&lt;/rec-number&gt;&lt;foreign-keys&gt;&lt;key app="EN" db-id="rd5vdfvs2xptd5ezaf75vdxne2tdrdf55eze" timestamp="1551996187"&gt;238&lt;/key&gt;&lt;/foreign-keys&gt;&lt;ref-type name="Book Section"&gt;5&lt;/ref-type&gt;&lt;contributors&gt;&lt;authors&gt;&lt;author&gt;Faiz, M.F.&lt;/author&gt;&lt;author&gt;Zoitsas, A.&lt;/author&gt;&lt;author&gt;Altmann, C.&lt;/author&gt;&lt;author&gt;Baruch, E.&lt;/author&gt;&lt;author&gt;Close, D.&lt;/author&gt;&lt;/authors&gt;&lt;secondary-authors&gt;&lt;author&gt;Dowey, P.&lt;/author&gt;&lt;author&gt;Osborne, M.&lt;/author&gt;&lt;author&gt;Volk, H.&lt;/author&gt;&lt;/secondary-authors&gt;&lt;/contributors&gt;&lt;titles&gt;&lt;title&gt;Compositional variations and carbon isotope reversal in coal and shale gas reservoirs of the Bowen and Beetaloo basins, Australia&lt;/title&gt;&lt;secondary-title&gt;Application of Analytical Techniques to Petroleum Systems. Geological Society, London, Special Publications 484&lt;/secondary-title&gt;&lt;/titles&gt;&lt;dates&gt;&lt;year&gt;2018&lt;/year&gt;&lt;/dates&gt;&lt;urls&gt;&lt;related-urls&gt;&lt;url&gt;&lt;style face="underline" font="default" size="100%"&gt;https://doi.org/10.1144/SP484.3&lt;/style&gt;&lt;/url&gt;&lt;/related-urls&gt;&lt;/urls&gt;&lt;electronic-resource-num&gt;Doi: 10.1144/SP484.3&lt;/electronic-resource-num&gt;&lt;/record&gt;&lt;/Cite&gt;&lt;/EndNote&gt;</w:instrText>
      </w:r>
      <w:r w:rsidR="00156BDE">
        <w:fldChar w:fldCharType="separate"/>
      </w:r>
      <w:r w:rsidR="00156BDE">
        <w:rPr>
          <w:noProof/>
        </w:rPr>
        <w:t>Faiz et al. (2018)</w:t>
      </w:r>
      <w:r w:rsidR="00156BDE">
        <w:fldChar w:fldCharType="end"/>
      </w:r>
      <w:r>
        <w:t xml:space="preserve">. </w:t>
      </w:r>
      <w:r w:rsidR="00C42F97">
        <w:t xml:space="preserve">This is consistent with the presence of hydrocarbons in the Bukalara Sandstone in the well Walton 1 which indicates significant migration occurred in post-Mesoproterozoic times. </w:t>
      </w:r>
      <w:r>
        <w:t>An estimate</w:t>
      </w:r>
      <w:r w:rsidR="00B45474">
        <w:t>d</w:t>
      </w:r>
      <w:r>
        <w:t xml:space="preserve"> erosion amount of 1500 m from </w:t>
      </w:r>
      <w:r w:rsidR="00156BDE">
        <w:fldChar w:fldCharType="begin"/>
      </w:r>
      <w:r w:rsidR="002A5EAA">
        <w:instrText xml:space="preserve"> ADDIN EN.CITE &lt;EndNote&gt;&lt;Cite AuthorYear="1"&gt;&lt;Author&gt;Faiz&lt;/Author&gt;&lt;Year&gt;2018&lt;/Year&gt;&lt;RecNum&gt;238&lt;/RecNum&gt;&lt;DisplayText&gt;Faiz et al. (2018)&lt;/DisplayText&gt;&lt;record&gt;&lt;rec-number&gt;238&lt;/rec-number&gt;&lt;foreign-keys&gt;&lt;key app="EN" db-id="rd5vdfvs2xptd5ezaf75vdxne2tdrdf55eze" timestamp="1551996187"&gt;238&lt;/key&gt;&lt;/foreign-keys&gt;&lt;ref-type name="Book Section"&gt;5&lt;/ref-type&gt;&lt;contributors&gt;&lt;authors&gt;&lt;author&gt;Faiz, M.F.&lt;/author&gt;&lt;author&gt;Zoitsas, A.&lt;/author&gt;&lt;author&gt;Altmann, C.&lt;/author&gt;&lt;author&gt;Baruch, E.&lt;/author&gt;&lt;author&gt;Close, D.&lt;/author&gt;&lt;/authors&gt;&lt;secondary-authors&gt;&lt;author&gt;Dowey, P.&lt;/author&gt;&lt;author&gt;Osborne, M.&lt;/author&gt;&lt;author&gt;Volk, H.&lt;/author&gt;&lt;/secondary-authors&gt;&lt;/contributors&gt;&lt;titles&gt;&lt;title&gt;Compositional variations and carbon isotope reversal in coal and shale gas reservoirs of the Bowen and Beetaloo basins, Australia&lt;/title&gt;&lt;secondary-title&gt;Application of Analytical Techniques to Petroleum Systems. Geological Society, London, Special Publications 484&lt;/secondary-title&gt;&lt;/titles&gt;&lt;dates&gt;&lt;year&gt;2018&lt;/year&gt;&lt;/dates&gt;&lt;urls&gt;&lt;related-urls&gt;&lt;url&gt;&lt;style face="underline" font="default" size="100%"&gt;https://doi.org/10.1144/SP484.3&lt;/style&gt;&lt;/url&gt;&lt;/related-urls&gt;&lt;/urls&gt;&lt;electronic-resource-num&gt;Doi: 10.1144/SP484.3&lt;/electronic-resource-num&gt;&lt;/record&gt;&lt;/Cite&gt;&lt;/EndNote&gt;</w:instrText>
      </w:r>
      <w:r w:rsidR="00156BDE">
        <w:fldChar w:fldCharType="separate"/>
      </w:r>
      <w:r w:rsidR="00156BDE">
        <w:rPr>
          <w:noProof/>
        </w:rPr>
        <w:t>Faiz et al. (2018)</w:t>
      </w:r>
      <w:r w:rsidR="00156BDE">
        <w:fldChar w:fldCharType="end"/>
      </w:r>
      <w:r>
        <w:t xml:space="preserve"> </w:t>
      </w:r>
      <w:r w:rsidR="00B45474">
        <w:t xml:space="preserve">was </w:t>
      </w:r>
      <w:r>
        <w:t xml:space="preserve">used </w:t>
      </w:r>
      <w:r w:rsidR="00C42F97">
        <w:t xml:space="preserve">as a starting point for each </w:t>
      </w:r>
      <w:r w:rsidR="00B4439A">
        <w:t>one-dimensional</w:t>
      </w:r>
      <w:r w:rsidR="00C42F97">
        <w:t xml:space="preserve"> model, which was then adjusted for each well to </w:t>
      </w:r>
      <w:r w:rsidR="00CF08C5">
        <w:t xml:space="preserve">better fit </w:t>
      </w:r>
      <w:r>
        <w:t xml:space="preserve">the </w:t>
      </w:r>
      <w:r w:rsidR="00CF08C5">
        <w:t xml:space="preserve">observed calibration data. </w:t>
      </w:r>
      <w:r w:rsidR="0052694C">
        <w:t xml:space="preserve">Constant erosion amounts of 500 m </w:t>
      </w:r>
      <w:r w:rsidR="00B45474">
        <w:t xml:space="preserve">were </w:t>
      </w:r>
      <w:r w:rsidR="0052694C">
        <w:t xml:space="preserve">applied to the Top Roper Group and Mesozoic unconformities </w:t>
      </w:r>
      <w:r w:rsidR="00156BDE">
        <w:fldChar w:fldCharType="begin"/>
      </w:r>
      <w:r w:rsidR="002A5EAA">
        <w:instrText xml:space="preserve"> ADDIN EN.CITE &lt;EndNote&gt;&lt;Cite&gt;&lt;Author&gt;Faiz&lt;/Author&gt;&lt;Year&gt;2018&lt;/Year&gt;&lt;RecNum&gt;238&lt;/RecNum&gt;&lt;DisplayText&gt;(Faiz et al., 2018)&lt;/DisplayText&gt;&lt;record&gt;&lt;rec-number&gt;238&lt;/rec-number&gt;&lt;foreign-keys&gt;&lt;key app="EN" db-id="rd5vdfvs2xptd5ezaf75vdxne2tdrdf55eze" timestamp="1551996187"&gt;238&lt;/key&gt;&lt;/foreign-keys&gt;&lt;ref-type name="Book Section"&gt;5&lt;/ref-type&gt;&lt;contributors&gt;&lt;authors&gt;&lt;author&gt;Faiz, M.F.&lt;/author&gt;&lt;author&gt;Zoitsas, A.&lt;/author&gt;&lt;author&gt;Altmann, C.&lt;/author&gt;&lt;author&gt;Baruch, E.&lt;/author&gt;&lt;author&gt;Close, D.&lt;/author&gt;&lt;/authors&gt;&lt;secondary-authors&gt;&lt;author&gt;Dowey, P.&lt;/author&gt;&lt;author&gt;Osborne, M.&lt;/author&gt;&lt;author&gt;Volk, H.&lt;/author&gt;&lt;/secondary-authors&gt;&lt;/contributors&gt;&lt;titles&gt;&lt;title&gt;Compositional variations and carbon isotope reversal in coal and shale gas reservoirs of the Bowen and Beetaloo basins, Australia&lt;/title&gt;&lt;secondary-title&gt;Application of Analytical Techniques to Petroleum Systems. Geological Society, London, Special Publications 484&lt;/secondary-title&gt;&lt;/titles&gt;&lt;dates&gt;&lt;year&gt;2018&lt;/year&gt;&lt;/dates&gt;&lt;urls&gt;&lt;related-urls&gt;&lt;url&gt;&lt;style face="underline" font="default" size="100%"&gt;https://doi.org/10.1144/SP484.3&lt;/style&gt;&lt;/url&gt;&lt;/related-urls&gt;&lt;/urls&gt;&lt;electronic-resource-num&gt;Doi: 10.1144/SP484.3&lt;/electronic-resource-num&gt;&lt;/record&gt;&lt;/Cite&gt;&lt;/EndNote&gt;</w:instrText>
      </w:r>
      <w:r w:rsidR="00156BDE">
        <w:fldChar w:fldCharType="separate"/>
      </w:r>
      <w:r w:rsidR="00156BDE">
        <w:rPr>
          <w:noProof/>
        </w:rPr>
        <w:t>(Faiz et al., 2018)</w:t>
      </w:r>
      <w:r w:rsidR="00156BDE">
        <w:fldChar w:fldCharType="end"/>
      </w:r>
      <w:r w:rsidR="0052694C">
        <w:t>.</w:t>
      </w:r>
    </w:p>
    <w:p w14:paraId="54C58FB3" w14:textId="6ABDDC42" w:rsidR="00664E4E" w:rsidRDefault="00CF08C5" w:rsidP="0052694C">
      <w:pPr>
        <w:pStyle w:val="Summarybrown"/>
      </w:pPr>
      <w:r>
        <w:t xml:space="preserve">Other models have been proposed which place maximum depth of burial at different times in the sub-basin’s history. </w:t>
      </w:r>
      <w:r>
        <w:fldChar w:fldCharType="begin"/>
      </w:r>
      <w:r w:rsidR="002A5EAA">
        <w:instrText xml:space="preserve"> ADDIN EN.CITE &lt;EndNote&gt;&lt;Cite AuthorYear="1"&gt;&lt;Author&gt;Dutkiewicz&lt;/Author&gt;&lt;Year&gt;2007&lt;/Year&gt;&lt;RecNum&gt;206&lt;/RecNum&gt;&lt;DisplayText&gt;Dutkiewicz et al. (2007)&lt;/DisplayText&gt;&lt;record&gt;&lt;rec-number&gt;206&lt;/rec-number&gt;&lt;foreign-keys&gt;&lt;key app="EN" db-id="rd5vdfvs2xptd5ezaf75vdxne2tdrdf55eze" timestamp="1547602977"&gt;206&lt;/key&gt;&lt;/foreign-keys&gt;&lt;ref-type name="Book Section"&gt;5&lt;/ref-type&gt;&lt;contributors&gt;&lt;authors&gt;&lt;author&gt;Dutkiewicz, A.&lt;/author&gt;&lt;author&gt;Volk, H.&lt;/author&gt;&lt;author&gt;Ridley, J.&lt;/author&gt;&lt;author&gt;George, S.C.&lt;/author&gt;&lt;/authors&gt;&lt;secondary-authors&gt;&lt;author&gt;Munson, T.J.&lt;/author&gt;&lt;author&gt;Ambrose, G.J.&lt;/author&gt;&lt;/secondary-authors&gt;&lt;/contributors&gt;&lt;titles&gt;&lt;title&gt;Precambrian inclusion oils in the Roper Group: A review&lt;/title&gt;&lt;secondary-title&gt;Proceedings of the Central Australian Basins Symposium (CABS) 2005, Northern Territory Geological Survey, Special Publication 2&lt;/secondary-title&gt;&lt;/titles&gt;&lt;pages&gt;326–34&lt;/pages&gt;&lt;volume&gt;Northern Territory Geological Survey, Special Publication 2&lt;/volume&gt;&lt;dates&gt;&lt;year&gt;2007&lt;/year&gt;&lt;/dates&gt;&lt;urls&gt;&lt;/urls&gt;&lt;/record&gt;&lt;/Cite&gt;&lt;/EndNote&gt;</w:instrText>
      </w:r>
      <w:r>
        <w:fldChar w:fldCharType="separate"/>
      </w:r>
      <w:r>
        <w:rPr>
          <w:noProof/>
        </w:rPr>
        <w:t>Dutkiewicz et al. (2007)</w:t>
      </w:r>
      <w:r>
        <w:fldChar w:fldCharType="end"/>
      </w:r>
      <w:r>
        <w:t xml:space="preserve"> estimated that the most significant oil migration episode for the Roper Group occurred in the Mesoproterozoic, following compaction, cementation and contact metamorphism during structural inversion between about 1300–1000 Ma. In contrast, a reinterpretation of the burial history of the Roper Group, based on two-dimensional seismic data and paleothermal studies </w:t>
      </w:r>
      <w:r>
        <w:fldChar w:fldCharType="begin"/>
      </w:r>
      <w:r w:rsidR="003D2E42">
        <w:instrText xml:space="preserve"> ADDIN EN.CITE &lt;EndNote&gt;&lt;Cite&gt;&lt;Author&gt;Duddy&lt;/Author&gt;&lt;Year&gt;2003&lt;/Year&gt;&lt;RecNum&gt;204&lt;/RecNum&gt;&lt;DisplayText&gt;(Duddy et al., 2003; Silverman and Ahlbrandt, 2010)&lt;/DisplayText&gt;&lt;record&gt;&lt;rec-number&gt;204&lt;/rec-number&gt;&lt;foreign-keys&gt;&lt;key app="EN" db-id="rd5vdfvs2xptd5ezaf75vdxne2tdrdf55eze" timestamp="1547519322"&gt;204&lt;/key&gt;&lt;/foreign-keys&gt;&lt;ref-type name="Book Section"&gt;5&lt;/ref-type&gt;&lt;contributors&gt;&lt;authors&gt;&lt;author&gt;Duddy, I.R.&lt;/author&gt;&lt;author&gt;Green, P.F.&lt;/author&gt;&lt;author&gt;Gibson, H.J.&lt;/author&gt;&lt;author&gt;Hegarty, K.A.&lt;/author&gt;&lt;/authors&gt;&lt;secondary-authors&gt;&lt;author&gt;Ellis, G.K.&lt;/author&gt;&lt;author&gt;Baillie, P.W.&lt;/author&gt;&lt;author&gt;Munson, T.J. &lt;/author&gt;&lt;/secondary-authors&gt;&lt;/contributors&gt;&lt;titles&gt;&lt;title&gt;Regional palaeo-thermal episodes in northern Australia. Proceedings of the Timor Sea Symposium 2003&lt;/title&gt;&lt;secondary-title&gt;Timor Sea Petroleum Geoscience. Northern Territory Geological Survey, Special Publication 1&lt;/secondary-title&gt;&lt;/titles&gt;&lt;pages&gt;567–591&lt;/pages&gt;&lt;dates&gt;&lt;year&gt;2003&lt;/year&gt;&lt;/dates&gt;&lt;urls&gt;&lt;/urls&gt;&lt;/record&gt;&lt;/Cite&gt;&lt;Cite&gt;&lt;Author&gt;Silverman&lt;/Author&gt;&lt;Year&gt;2010&lt;/Year&gt;&lt;RecNum&gt;178&lt;/RecNum&gt;&lt;record&gt;&lt;rec-number&gt;178&lt;/rec-number&gt;&lt;foreign-keys&gt;&lt;key app="EN" db-id="rd5vdfvs2xptd5ezaf75vdxne2tdrdf55eze" timestamp="1547412961"&gt;178&lt;/key&gt;&lt;/foreign-keys&gt;&lt;ref-type name="Conference Paper"&gt;47&lt;/ref-type&gt;&lt;contributors&gt;&lt;authors&gt;&lt;author&gt;Silverman, M.R.&lt;/author&gt;&lt;author&gt;Ahlbrandt, T.&lt;/author&gt;&lt;/authors&gt;&lt;/contributors&gt;&lt;titles&gt;&lt;title&gt;Mesoproterozoic unconventional plays in the Beetaloo Basin, Australia: the world’s oldest petroleum systems&lt;/title&gt;&lt;secondary-title&gt;AAPG International Conference and Exhibition 2010 Proceedings&lt;/secondary-title&gt;&lt;/titles&gt;&lt;num-vols&gt;Search and Discovery Article #10295&lt;/num-vols&gt;&lt;dates&gt;&lt;year&gt;2010&lt;/year&gt;&lt;/dates&gt;&lt;pub-location&gt;Calgary, Alberta, &lt;/pub-location&gt;&lt;urls&gt;&lt;related-urls&gt;&lt;url&gt;http://www.searchanddiscovery.com/documents/2011/10295silverman/ndx_silverman.pdf&lt;/url&gt;&lt;/related-urls&gt;&lt;/urls&gt;&lt;access-date&gt;14 January 2018&lt;/access-date&gt;&lt;/record&gt;&lt;/Cite&gt;&lt;/EndNote&gt;</w:instrText>
      </w:r>
      <w:r>
        <w:fldChar w:fldCharType="separate"/>
      </w:r>
      <w:r>
        <w:rPr>
          <w:noProof/>
        </w:rPr>
        <w:t>(Duddy et al., 2003; Silverman and Ahlbrandt, 2010)</w:t>
      </w:r>
      <w:r>
        <w:fldChar w:fldCharType="end"/>
      </w:r>
      <w:r>
        <w:t xml:space="preserve"> indicates that peak hydrocarbon generation may have occurred in the early Mesozoic, much later than reported in these previous studies and this would greatly increase the potential for preservation of conventional traps. </w:t>
      </w:r>
      <w:r w:rsidR="003250E4">
        <w:t>However</w:t>
      </w:r>
      <w:r w:rsidR="00BC58D9">
        <w:t>,</w:t>
      </w:r>
      <w:r w:rsidR="003250E4">
        <w:t xml:space="preserve"> further work is required to test these scenarios and their impact on source rock maturation and generation.</w:t>
      </w:r>
    </w:p>
    <w:p w14:paraId="1240A2C7" w14:textId="35047F0F" w:rsidR="009B7A25" w:rsidRPr="000F050F" w:rsidRDefault="009B7A25" w:rsidP="00F458F7">
      <w:pPr>
        <w:pStyle w:val="Heading4"/>
      </w:pPr>
      <w:r>
        <w:t>Model calibration</w:t>
      </w:r>
    </w:p>
    <w:p w14:paraId="2E84B6FF" w14:textId="6AA40014" w:rsidR="00F458F7" w:rsidRDefault="00F458F7" w:rsidP="009B7A25">
      <w:pPr>
        <w:pStyle w:val="BodyText"/>
      </w:pPr>
      <w:r>
        <w:t>Model</w:t>
      </w:r>
      <w:r w:rsidRPr="004C4A8F">
        <w:t xml:space="preserve"> </w:t>
      </w:r>
      <w:r>
        <w:t xml:space="preserve">input </w:t>
      </w:r>
      <w:r w:rsidRPr="004C4A8F">
        <w:t xml:space="preserve">parameters </w:t>
      </w:r>
      <w:r w:rsidR="00E93F1E">
        <w:t xml:space="preserve">were </w:t>
      </w:r>
      <w:r w:rsidRPr="004C4A8F">
        <w:t xml:space="preserve">adjusted to calibrate </w:t>
      </w:r>
      <w:r>
        <w:t>the results</w:t>
      </w:r>
      <w:r w:rsidRPr="004C4A8F">
        <w:t xml:space="preserve"> </w:t>
      </w:r>
      <w:r w:rsidR="00C215A5">
        <w:t>with</w:t>
      </w:r>
      <w:r w:rsidRPr="004C4A8F">
        <w:t xml:space="preserve"> observed temperature and maturity data. </w:t>
      </w:r>
      <w:r w:rsidRPr="00446F2E">
        <w:t>All</w:t>
      </w:r>
      <w:r>
        <w:t xml:space="preserve"> </w:t>
      </w:r>
      <w:r w:rsidR="00B4439A">
        <w:t>one-dimensional</w:t>
      </w:r>
      <w:r w:rsidRPr="00446F2E">
        <w:t xml:space="preserve"> models were calibrated using present day </w:t>
      </w:r>
      <w:r>
        <w:t xml:space="preserve">bottom hole </w:t>
      </w:r>
      <w:r w:rsidRPr="00446F2E">
        <w:t>temperature</w:t>
      </w:r>
      <w:r>
        <w:t xml:space="preserve"> measurements</w:t>
      </w:r>
      <w:r w:rsidR="00C215A5">
        <w:t xml:space="preserve"> sourced from the</w:t>
      </w:r>
      <w:r w:rsidRPr="00A50B79">
        <w:t xml:space="preserve"> OZTemp database </w:t>
      </w:r>
      <w:r w:rsidRPr="00A50B79">
        <w:fldChar w:fldCharType="begin"/>
      </w:r>
      <w:r w:rsidR="00985346">
        <w:instrText xml:space="preserve"> ADDIN EN.CITE &lt;EndNote&gt;&lt;Cite&gt;&lt;Author&gt;Holgate&lt;/Author&gt;&lt;Year&gt;2010&lt;/Year&gt;&lt;RecNum&gt;219&lt;/RecNum&gt;&lt;DisplayText&gt;(Holgate and Gerner, 2010)&lt;/DisplayText&gt;&lt;record&gt;&lt;rec-number&gt;219&lt;/rec-number&gt;&lt;foreign-keys&gt;&lt;key app="EN" db-id="rd5vdfvs2xptd5ezaf75vdxne2tdrdf55eze" timestamp="1550449928"&gt;219&lt;/key&gt;&lt;/foreign-keys&gt;&lt;ref-type name="Dataset"&gt;59&lt;/ref-type&gt;&lt;contributors&gt;&lt;authors&gt;&lt;author&gt;Holgate, F.L.&lt;/author&gt;&lt;author&gt;Gerner, E.J.&lt;/author&gt;&lt;/authors&gt;&lt;/contributors&gt;&lt;titles&gt;&lt;title&gt;OZTemp Well Temperature Data&lt;/title&gt;&lt;/titles&gt;&lt;dates&gt;&lt;year&gt;2010&lt;/year&gt;&lt;/dates&gt;&lt;publisher&gt;Geoscience Australia&lt;/publisher&gt;&lt;label&gt;65CF9145-483A-45E5-9349-CC66647731F1&lt;/label&gt;&lt;urls&gt;&lt;related-urls&gt;&lt;url&gt;http://pid.geoscience.gov.au/dataset/ga/70604&lt;/url&gt;&lt;/related-urls&gt;&lt;/urls&gt;&lt;remote-database-name&gt;OZTemp Well Temperature Data &lt;/remote-database-name&gt;&lt;remote-database-provider&gt;Geoscience Australia&lt;/remote-database-provider&gt;&lt;access-date&gt;18 February 2019&lt;/access-date&gt;&lt;/record&gt;&lt;/Cite&gt;&lt;/EndNote&gt;</w:instrText>
      </w:r>
      <w:r w:rsidRPr="00A50B79">
        <w:fldChar w:fldCharType="separate"/>
      </w:r>
      <w:r w:rsidRPr="00A50B79">
        <w:rPr>
          <w:noProof/>
        </w:rPr>
        <w:t>(Holgate and Gerner, 2010)</w:t>
      </w:r>
      <w:r w:rsidRPr="00A50B79">
        <w:fldChar w:fldCharType="end"/>
      </w:r>
      <w:r w:rsidR="0094432A">
        <w:t xml:space="preserve"> and supplementary </w:t>
      </w:r>
      <w:r w:rsidR="0099152C" w:rsidRPr="00A50B79">
        <w:t xml:space="preserve">data supplied </w:t>
      </w:r>
      <w:r w:rsidR="0094432A">
        <w:t>by</w:t>
      </w:r>
      <w:r w:rsidR="0099152C" w:rsidRPr="00A50B79">
        <w:t xml:space="preserve"> </w:t>
      </w:r>
      <w:r w:rsidR="0099152C" w:rsidRPr="00A50B79">
        <w:fldChar w:fldCharType="begin"/>
      </w:r>
      <w:r w:rsidR="000E39F9">
        <w:instrText xml:space="preserve"> ADDIN EN.CITE &lt;EndNote&gt;&lt;Cite AuthorYear="1"&gt;&lt;Author&gt;Pangaea NT Pty Ltd&lt;/Author&gt;&lt;Year&gt;2019&lt;/Year&gt;&lt;RecNum&gt;320&lt;/RecNum&gt;&lt;DisplayText&gt;Pangaea NT Pty Ltd (2019)&lt;/DisplayText&gt;&lt;record&gt;&lt;rec-number&gt;320&lt;/rec-number&gt;&lt;foreign-keys&gt;&lt;key app="EN" db-id="rd5vdfvs2xptd5ezaf75vdxne2tdrdf55eze" timestamp="1556001360"&gt;320&lt;/key&gt;&lt;/foreign-keys&gt;&lt;ref-type name="Dataset"&gt;59&lt;/ref-type&gt;&lt;contributors&gt;&lt;authors&gt;&lt;author&gt;Pangaea NT Pty Ltd,&lt;/author&gt;&lt;/authors&gt;&lt;secondary-authors&gt;&lt;author&gt;Hoffman, T.&lt;/author&gt;&lt;/secondary-authors&gt;&lt;/contributors&gt;&lt;titles&gt;&lt;title&gt;Total Organic Carbon, Rock-Eval Pyrolysis, Bottom Hole Temperatures, gas composition, organic petrology for Birdum Creek 1 Wyworrie 1 Tarlee 1, Tarlee 2 and Tarlee S3&lt;/title&gt;&lt;/titles&gt;&lt;dates&gt;&lt;year&gt;2019&lt;/year&gt;&lt;/dates&gt;&lt;label&gt;76944BC6-9C2A-4712-A55B-A3FAB58DE914&lt;/label&gt;&lt;urls&gt;&lt;related-urls&gt;&lt;url&gt;https://www.pangaea.net.au/&lt;/url&gt;&lt;/related-urls&gt;&lt;/urls&gt;&lt;/record&gt;&lt;/Cite&gt;&lt;/EndNote&gt;</w:instrText>
      </w:r>
      <w:r w:rsidR="0099152C" w:rsidRPr="00A50B79">
        <w:fldChar w:fldCharType="separate"/>
      </w:r>
      <w:r w:rsidR="0099152C" w:rsidRPr="00A50B79">
        <w:rPr>
          <w:noProof/>
        </w:rPr>
        <w:t>Pangaea NT Pty Ltd (2019)</w:t>
      </w:r>
      <w:r w:rsidR="0099152C" w:rsidRPr="00A50B79">
        <w:fldChar w:fldCharType="end"/>
      </w:r>
      <w:r w:rsidRPr="00A50B79">
        <w:t>. Wherever possible temperature data was Horner corrected to provide the best estimate</w:t>
      </w:r>
      <w:r>
        <w:t xml:space="preserve"> of sub</w:t>
      </w:r>
      <w:r w:rsidR="00B4439A">
        <w:t>surface</w:t>
      </w:r>
      <w:r>
        <w:t xml:space="preserve"> conditions undisturbed by drilling </w:t>
      </w:r>
      <w:r>
        <w:fldChar w:fldCharType="begin"/>
      </w:r>
      <w:r w:rsidR="00B43D9C">
        <w:instrText xml:space="preserve"> ADDIN EN.CITE &lt;EndNote&gt;&lt;Cite&gt;&lt;Author&gt;Beardsmore&lt;/Author&gt;&lt;Year&gt;2001&lt;/Year&gt;&lt;RecNum&gt;233&lt;/RecNum&gt;&lt;DisplayText&gt;(Beardsmore and Cull, 2001)&lt;/DisplayText&gt;&lt;record&gt;&lt;rec-number&gt;233&lt;/rec-number&gt;&lt;foreign-keys&gt;&lt;key app="EN" db-id="rd5vdfvs2xptd5ezaf75vdxne2tdrdf55eze" timestamp="1551307426"&gt;233&lt;/key&gt;&lt;/foreign-keys&gt;&lt;ref-type name="Book"&gt;6&lt;/ref-type&gt;&lt;contributors&gt;&lt;authors&gt;&lt;author&gt;Beardsmore, G.R.&lt;/author&gt;&lt;author&gt;Cull, J.P.&lt;/author&gt;&lt;/authors&gt;&lt;/contributors&gt;&lt;titles&gt;&lt;title&gt;Crustal heat flow: a guide to measurement and modelling&lt;/title&gt;&lt;/titles&gt;&lt;pages&gt;324&lt;/pages&gt;&lt;dates&gt;&lt;year&gt;2001&lt;/year&gt;&lt;/dates&gt;&lt;pub-location&gt;Cambridge; New York&lt;/pub-location&gt;&lt;publisher&gt;Cambridge University Press&lt;/publisher&gt;&lt;urls&gt;&lt;/urls&gt;&lt;/record&gt;&lt;/Cite&gt;&lt;/EndNote&gt;</w:instrText>
      </w:r>
      <w:r>
        <w:fldChar w:fldCharType="separate"/>
      </w:r>
      <w:r w:rsidR="00B43D9C">
        <w:rPr>
          <w:noProof/>
        </w:rPr>
        <w:t>(Beardsmore and Cull, 2001)</w:t>
      </w:r>
      <w:r>
        <w:fldChar w:fldCharType="end"/>
      </w:r>
      <w:r>
        <w:t>.</w:t>
      </w:r>
    </w:p>
    <w:p w14:paraId="11D005A9" w14:textId="57294B83" w:rsidR="003518C1" w:rsidRDefault="009C287B" w:rsidP="009B7A25">
      <w:pPr>
        <w:pStyle w:val="BodyText"/>
      </w:pPr>
      <w:r>
        <w:t xml:space="preserve">Thermal maturity in </w:t>
      </w:r>
      <w:r w:rsidR="003518C1">
        <w:t xml:space="preserve">the </w:t>
      </w:r>
      <w:r>
        <w:t xml:space="preserve">Proterozoic rocks </w:t>
      </w:r>
      <w:r w:rsidR="003518C1">
        <w:t xml:space="preserve">of the Beetaloo Sub-basin </w:t>
      </w:r>
      <w:r>
        <w:t>cannot be determined by conventional vitrinite reflectance because these predate the evolution of land plants</w:t>
      </w:r>
      <w:r w:rsidR="0070080B">
        <w:t xml:space="preserve"> from which vitrinite is derived</w:t>
      </w:r>
      <w:r w:rsidR="003518C1">
        <w:t xml:space="preserve">. </w:t>
      </w:r>
      <w:r w:rsidRPr="00BB41D0">
        <w:t xml:space="preserve">Alginite has been identified as the dominant maceral present in the Kyalla and Velkerri formations, with minor occurrences of telalginite and fluorescing lamalginite are also present </w:t>
      </w:r>
      <w:r w:rsidRPr="00BB41D0">
        <w:fldChar w:fldCharType="begin"/>
      </w:r>
      <w:r w:rsidR="002A5EAA">
        <w:instrText xml:space="preserve"> ADDIN EN.CITE &lt;EndNote&gt;&lt;Cite&gt;&lt;Author&gt;Revie&lt;/Author&gt;&lt;Year&gt;2017&lt;/Year&gt;&lt;RecNum&gt;5&lt;/RecNum&gt;&lt;DisplayText&gt;(Revie, 2017c)&lt;/DisplayText&gt;&lt;record&gt;&lt;rec-number&gt;5&lt;/rec-number&gt;&lt;foreign-keys&gt;&lt;key app="EN" db-id="rd5vdfvs2xptd5ezaf75vdxne2tdrdf55eze" timestamp="1527198397"&gt;5&lt;/key&gt;&lt;/foreign-keys&gt;&lt;ref-type name="Report"&gt;27&lt;/ref-type&gt;&lt;contributors&gt;&lt;authors&gt;&lt;author&gt;Revie, D.&lt;/author&gt;&lt;/authors&gt;&lt;/contributors&gt;&lt;titles&gt;&lt;title&gt;Unconventional petroleum resources of the Roper Group, McArthur Basin. Northern Territory Geological Survey (NTGS) Record 2017-002&lt;/title&gt;&lt;/titles&gt;&lt;pages&gt;64&lt;/pages&gt;&lt;keywords&gt;&lt;keyword&gt;Northern Territory, McArthur Basin, Beetaloo Sub-basin, Gorrie sub-basin, OT Downs sub-basin, Broadmere&lt;/keyword&gt;&lt;keyword&gt;Sub-basin, Mesoproterozoic, Roper Group, Kyalla Formation, Velkerri Formation, unconventional petroleum, shale gas,&lt;/keyword&gt;&lt;keyword&gt;shale oil, petroleum geology, petroleum geochemistry, petroleum exploration, petroleum potential, petroleum resources.&lt;/keyword&gt;&lt;/keywords&gt;&lt;dates&gt;&lt;year&gt;2017&lt;/year&gt;&lt;/dates&gt;&lt;pub-location&gt;Darwin&lt;/pub-location&gt;&lt;publisher&gt;Department of Primary Industries and Resources&lt;/publisher&gt;&lt;urls&gt;&lt;/urls&gt;&lt;/record&gt;&lt;/Cite&gt;&lt;/EndNote&gt;</w:instrText>
      </w:r>
      <w:r w:rsidRPr="00BB41D0">
        <w:fldChar w:fldCharType="separate"/>
      </w:r>
      <w:r w:rsidR="003B148F">
        <w:rPr>
          <w:noProof/>
        </w:rPr>
        <w:t>(Revie, 2017c)</w:t>
      </w:r>
      <w:r w:rsidRPr="00BB41D0">
        <w:fldChar w:fldCharType="end"/>
      </w:r>
      <w:r w:rsidRPr="00BB41D0">
        <w:t xml:space="preserve">. These macerals are derived from sapropelic algal organic matter, deposited in subaquatic muds under oxygen-restricted conditions </w:t>
      </w:r>
      <w:r w:rsidRPr="00BB41D0">
        <w:fldChar w:fldCharType="begin"/>
      </w:r>
      <w:r w:rsidR="002A5EAA">
        <w:instrText xml:space="preserve"> ADDIN EN.CITE &lt;EndNote&gt;&lt;Cite&gt;&lt;Author&gt;Revie&lt;/Author&gt;&lt;Year&gt;2017&lt;/Year&gt;&lt;RecNum&gt;5&lt;/RecNum&gt;&lt;DisplayText&gt;(Revie, 2017c)&lt;/DisplayText&gt;&lt;record&gt;&lt;rec-number&gt;5&lt;/rec-number&gt;&lt;foreign-keys&gt;&lt;key app="EN" db-id="rd5vdfvs2xptd5ezaf75vdxne2tdrdf55eze" timestamp="1527198397"&gt;5&lt;/key&gt;&lt;/foreign-keys&gt;&lt;ref-type name="Report"&gt;27&lt;/ref-type&gt;&lt;contributors&gt;&lt;authors&gt;&lt;author&gt;Revie, D.&lt;/author&gt;&lt;/authors&gt;&lt;/contributors&gt;&lt;titles&gt;&lt;title&gt;Unconventional petroleum resources of the Roper Group, McArthur Basin. Northern Territory Geological Survey (NTGS) Record 2017-002&lt;/title&gt;&lt;/titles&gt;&lt;pages&gt;64&lt;/pages&gt;&lt;keywords&gt;&lt;keyword&gt;Northern Territory, McArthur Basin, Beetaloo Sub-basin, Gorrie sub-basin, OT Downs sub-basin, Broadmere&lt;/keyword&gt;&lt;keyword&gt;Sub-basin, Mesoproterozoic, Roper Group, Kyalla Formation, Velkerri Formation, unconventional petroleum, shale gas,&lt;/keyword&gt;&lt;keyword&gt;shale oil, petroleum geology, petroleum geochemistry, petroleum exploration, petroleum potential, petroleum resources.&lt;/keyword&gt;&lt;/keywords&gt;&lt;dates&gt;&lt;year&gt;2017&lt;/year&gt;&lt;/dates&gt;&lt;pub-location&gt;Darwin&lt;/pub-location&gt;&lt;publisher&gt;Department of Primary Industries and Resources&lt;/publisher&gt;&lt;urls&gt;&lt;/urls&gt;&lt;/record&gt;&lt;/Cite&gt;&lt;/EndNote&gt;</w:instrText>
      </w:r>
      <w:r w:rsidRPr="00BB41D0">
        <w:fldChar w:fldCharType="separate"/>
      </w:r>
      <w:r w:rsidR="003B148F">
        <w:rPr>
          <w:noProof/>
        </w:rPr>
        <w:t>(Revie, 2017c)</w:t>
      </w:r>
      <w:r w:rsidRPr="00BB41D0">
        <w:fldChar w:fldCharType="end"/>
      </w:r>
      <w:r w:rsidRPr="00BB41D0">
        <w:t xml:space="preserve">. Bitumen occurrences are also common in the Roper Group petrographic samples </w:t>
      </w:r>
      <w:r w:rsidRPr="00BB41D0">
        <w:fldChar w:fldCharType="begin"/>
      </w:r>
      <w:r w:rsidR="002A5EAA">
        <w:instrText xml:space="preserve"> ADDIN EN.CITE &lt;EndNote&gt;&lt;Cite&gt;&lt;Author&gt;Revie&lt;/Author&gt;&lt;Year&gt;2017&lt;/Year&gt;&lt;RecNum&gt;5&lt;/RecNum&gt;&lt;DisplayText&gt;(Revie, 2017c)&lt;/DisplayText&gt;&lt;record&gt;&lt;rec-number&gt;5&lt;/rec-number&gt;&lt;foreign-keys&gt;&lt;key app="EN" db-id="rd5vdfvs2xptd5ezaf75vdxne2tdrdf55eze" timestamp="1527198397"&gt;5&lt;/key&gt;&lt;/foreign-keys&gt;&lt;ref-type name="Report"&gt;27&lt;/ref-type&gt;&lt;contributors&gt;&lt;authors&gt;&lt;author&gt;Revie, D.&lt;/author&gt;&lt;/authors&gt;&lt;/contributors&gt;&lt;titles&gt;&lt;title&gt;Unconventional petroleum resources of the Roper Group, McArthur Basin. Northern Territory Geological Survey (NTGS) Record 2017-002&lt;/title&gt;&lt;/titles&gt;&lt;pages&gt;64&lt;/pages&gt;&lt;keywords&gt;&lt;keyword&gt;Northern Territory, McArthur Basin, Beetaloo Sub-basin, Gorrie sub-basin, OT Downs sub-basin, Broadmere&lt;/keyword&gt;&lt;keyword&gt;Sub-basin, Mesoproterozoic, Roper Group, Kyalla Formation, Velkerri Formation, unconventional petroleum, shale gas,&lt;/keyword&gt;&lt;keyword&gt;shale oil, petroleum geology, petroleum geochemistry, petroleum exploration, petroleum potential, petroleum resources.&lt;/keyword&gt;&lt;/keywords&gt;&lt;dates&gt;&lt;year&gt;2017&lt;/year&gt;&lt;/dates&gt;&lt;pub-location&gt;Darwin&lt;/pub-location&gt;&lt;publisher&gt;Department of Primary Industries and Resources&lt;/publisher&gt;&lt;urls&gt;&lt;/urls&gt;&lt;/record&gt;&lt;/Cite&gt;&lt;/EndNote&gt;</w:instrText>
      </w:r>
      <w:r w:rsidRPr="00BB41D0">
        <w:fldChar w:fldCharType="separate"/>
      </w:r>
      <w:r w:rsidR="003B148F">
        <w:rPr>
          <w:noProof/>
        </w:rPr>
        <w:t>(Revie, 2017c)</w:t>
      </w:r>
      <w:r w:rsidRPr="00BB41D0">
        <w:fldChar w:fldCharType="end"/>
      </w:r>
      <w:r w:rsidRPr="00BB41D0">
        <w:t xml:space="preserve">. </w:t>
      </w:r>
    </w:p>
    <w:p w14:paraId="5529F863" w14:textId="7F9074ED" w:rsidR="009C287B" w:rsidRDefault="003518C1" w:rsidP="009B7A25">
      <w:pPr>
        <w:pStyle w:val="BodyText"/>
      </w:pPr>
      <w:r>
        <w:t>For this study, a</w:t>
      </w:r>
      <w:r w:rsidR="009C287B" w:rsidRPr="00BB41D0">
        <w:t xml:space="preserve"> </w:t>
      </w:r>
      <w:r>
        <w:t>compilation of</w:t>
      </w:r>
      <w:r w:rsidR="009C287B" w:rsidRPr="00BB41D0">
        <w:t xml:space="preserve"> alginate and bitumen</w:t>
      </w:r>
      <w:r>
        <w:t xml:space="preserve"> reflectance </w:t>
      </w:r>
      <w:r w:rsidR="0094432A">
        <w:fldChar w:fldCharType="begin"/>
      </w:r>
      <w:r w:rsidR="000E39F9">
        <w:instrText xml:space="preserve"> ADDIN EN.CITE &lt;EndNote&gt;&lt;Cite&gt;&lt;Author&gt;Pangaea NT Pty Ltd&lt;/Author&gt;&lt;Year&gt;2019&lt;/Year&gt;&lt;RecNum&gt;320&lt;/RecNum&gt;&lt;DisplayText&gt;(Pangaea NT Pty Ltd, 2019; Revie and Normington, 2018)&lt;/DisplayText&gt;&lt;record&gt;&lt;rec-number&gt;320&lt;/rec-number&gt;&lt;foreign-keys&gt;&lt;key app="EN" db-id="rd5vdfvs2xptd5ezaf75vdxne2tdrdf55eze" timestamp="1556001360"&gt;320&lt;/key&gt;&lt;/foreign-keys&gt;&lt;ref-type name="Dataset"&gt;59&lt;/ref-type&gt;&lt;contributors&gt;&lt;authors&gt;&lt;author&gt;Pangaea NT Pty Ltd,&lt;/author&gt;&lt;/authors&gt;&lt;secondary-authors&gt;&lt;author&gt;Hoffman, T.&lt;/author&gt;&lt;/secondary-authors&gt;&lt;/contributors&gt;&lt;titles&gt;&lt;title&gt;Total Organic Carbon, Rock-Eval Pyrolysis, Bottom Hole Temperatures, gas composition, organic petrology for Birdum Creek 1 Wyworrie 1 Tarlee 1, Tarlee 2 and Tarlee S3&lt;/title&gt;&lt;/titles&gt;&lt;dates&gt;&lt;year&gt;2019&lt;/year&gt;&lt;/dates&gt;&lt;label&gt;76944BC6-9C2A-4712-A55B-A3FAB58DE914&lt;/label&gt;&lt;urls&gt;&lt;related-urls&gt;&lt;url&gt;https://www.pangaea.net.au/&lt;/url&gt;&lt;/related-urls&gt;&lt;/urls&gt;&lt;/record&gt;&lt;/Cite&gt;&lt;Cite&gt;&lt;Author&gt;Revie&lt;/Author&gt;&lt;Year&gt;2018&lt;/Year&gt;&lt;RecNum&gt;145&lt;/RecNum&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94432A">
        <w:fldChar w:fldCharType="separate"/>
      </w:r>
      <w:r w:rsidR="0094432A">
        <w:rPr>
          <w:noProof/>
        </w:rPr>
        <w:t>(Pangaea NT Pty Ltd, 2019; Revie and Normington, 2018)</w:t>
      </w:r>
      <w:r w:rsidR="0094432A">
        <w:fldChar w:fldCharType="end"/>
      </w:r>
      <w:r w:rsidR="009C287B" w:rsidRPr="00BB41D0">
        <w:t xml:space="preserve"> </w:t>
      </w:r>
      <w:r w:rsidR="0094432A">
        <w:t>was</w:t>
      </w:r>
      <w:r w:rsidR="009C287B" w:rsidRPr="00BB41D0">
        <w:t xml:space="preserve"> converted relative to equivalent vitrinite values</w:t>
      </w:r>
      <w:r>
        <w:t xml:space="preserve"> using the equ</w:t>
      </w:r>
      <w:r w:rsidR="0094432A">
        <w:t>atio</w:t>
      </w:r>
      <w:r>
        <w:t xml:space="preserve">n of </w:t>
      </w:r>
      <w:r w:rsidR="004375C2">
        <w:fldChar w:fldCharType="begin"/>
      </w:r>
      <w:r w:rsidR="00985346">
        <w:instrText xml:space="preserve"> ADDIN EN.CITE &lt;EndNote&gt;&lt;Cite AuthorYear="1"&gt;&lt;Author&gt;Jacob&lt;/Author&gt;&lt;Year&gt;1989&lt;/Year&gt;&lt;RecNum&gt;328&lt;/RecNum&gt;&lt;DisplayText&gt;Jacob (1989)&lt;/DisplayText&gt;&lt;record&gt;&lt;rec-number&gt;328&lt;/rec-number&gt;&lt;foreign-keys&gt;&lt;key app="EN" db-id="rd5vdfvs2xptd5ezaf75vdxne2tdrdf55eze" timestamp="1556525226"&gt;328&lt;/key&gt;&lt;/foreign-keys&gt;&lt;ref-type name="Journal Article"&gt;17&lt;/ref-type&gt;&lt;contributors&gt;&lt;authors&gt;&lt;author&gt;Jacob, H.&lt;/author&gt;&lt;/authors&gt;&lt;/contributors&gt;&lt;titles&gt;&lt;title&gt;Classification, structure, genesis and practical importance of natural solid oil bitumen (“migrabitumen”)&lt;/title&gt;&lt;secondary-title&gt;International Journal of Coal Geology&lt;/secondary-title&gt;&lt;/titles&gt;&lt;periodical&gt;&lt;full-title&gt;International Journal of Coal Geology&lt;/full-title&gt;&lt;/periodical&gt;&lt;pages&gt;65-79&lt;/pages&gt;&lt;volume&gt;11&lt;/volume&gt;&lt;number&gt;1&lt;/number&gt;&lt;dates&gt;&lt;year&gt;1989&lt;/year&gt;&lt;pub-dates&gt;&lt;date&gt;1989/02/01/&lt;/date&gt;&lt;/pub-dates&gt;&lt;/dates&gt;&lt;isbn&gt;0166-5162&lt;/isbn&gt;&lt;urls&gt;&lt;related-urls&gt;&lt;url&gt;http://www.sciencedirect.com/science/article/pii/0166516289901134&lt;/url&gt;&lt;/related-urls&gt;&lt;/urls&gt;&lt;electronic-resource-num&gt;10.1016/0166-5162(89)90113-4&lt;/electronic-resource-num&gt;&lt;/record&gt;&lt;/Cite&gt;&lt;/EndNote&gt;</w:instrText>
      </w:r>
      <w:r w:rsidR="004375C2">
        <w:fldChar w:fldCharType="separate"/>
      </w:r>
      <w:r w:rsidR="004375C2">
        <w:rPr>
          <w:noProof/>
        </w:rPr>
        <w:t>Jacob (1989)</w:t>
      </w:r>
      <w:r w:rsidR="004375C2">
        <w:fldChar w:fldCharType="end"/>
      </w:r>
      <w:r w:rsidR="0094432A">
        <w:t xml:space="preserve"> </w:t>
      </w:r>
      <w:r w:rsidR="009C287B" w:rsidRPr="00BB41D0">
        <w:t>as a measure of source rock maturity</w:t>
      </w:r>
      <w:r>
        <w:t>.</w:t>
      </w:r>
    </w:p>
    <w:p w14:paraId="781F6543" w14:textId="3EF13937" w:rsidR="009C287B" w:rsidRDefault="009C287B" w:rsidP="00F70CED">
      <w:pPr>
        <w:pStyle w:val="BodyText"/>
      </w:pPr>
      <w:r>
        <w:t xml:space="preserve">The Rock-Eval pyrolysis </w:t>
      </w:r>
      <w:r w:rsidRPr="00F70CED">
        <w:t>parameter Tmax, used in conjunction with Hydrogen Index and Production Index, has also been used as a proxy for the level of thermal maturity with some degree of success</w:t>
      </w:r>
      <w:r w:rsidR="0094432A">
        <w:t xml:space="preserve"> </w:t>
      </w:r>
      <w:r w:rsidR="0094432A">
        <w:fldChar w:fldCharType="begin"/>
      </w:r>
      <w:r w:rsidR="000E39F9">
        <w:instrText xml:space="preserve"> ADDIN EN.CITE &lt;EndNote&gt;&lt;Cite&gt;&lt;Author&gt;Revie&lt;/Author&gt;&lt;Year&gt;2018&lt;/Year&gt;&lt;RecNum&gt;145&lt;/RecNum&gt;&lt;DisplayText&gt;(Revie and Normington, 2018; Pangaea NT Pty Ltd, 2019)&lt;/DisplayText&gt;&lt;record&gt;&lt;rec-number&gt;145&lt;/rec-number&gt;&lt;foreign-keys&gt;&lt;key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2018&lt;/access-date&gt;&lt;/record&gt;&lt;/Cite&gt;&lt;Cite&gt;&lt;Author&gt;Pangaea NT Pty Ltd&lt;/Author&gt;&lt;Year&gt;2019&lt;/Year&gt;&lt;RecNum&gt;320&lt;/RecNum&gt;&lt;record&gt;&lt;rec-number&gt;320&lt;/rec-number&gt;&lt;foreign-keys&gt;&lt;key app="EN" db-id="rd5vdfvs2xptd5ezaf75vdxne2tdrdf55eze" timestamp="1556001360"&gt;320&lt;/key&gt;&lt;/foreign-keys&gt;&lt;ref-type name="Dataset"&gt;59&lt;/ref-type&gt;&lt;contributors&gt;&lt;authors&gt;&lt;author&gt;Pangaea NT Pty Ltd,&lt;/author&gt;&lt;/authors&gt;&lt;secondary-authors&gt;&lt;author&gt;Hoffman, T.&lt;/author&gt;&lt;/secondary-authors&gt;&lt;/contributors&gt;&lt;titles&gt;&lt;title&gt;Total Organic Carbon, Rock-Eval Pyrolysis, Bottom Hole Temperatures, gas composition, organic petrology for Birdum Creek 1 Wyworrie 1 Tarlee 1, Tarlee 2 and Tarlee S3&lt;/title&gt;&lt;/titles&gt;&lt;dates&gt;&lt;year&gt;2019&lt;/year&gt;&lt;/dates&gt;&lt;label&gt;76944BC6-9C2A-4712-A55B-A3FAB58DE914&lt;/label&gt;&lt;urls&gt;&lt;related-urls&gt;&lt;url&gt;https://www.pangaea.net.au/&lt;/url&gt;&lt;/related-urls&gt;&lt;/urls&gt;&lt;/record&gt;&lt;/Cite&gt;&lt;/EndNote&gt;</w:instrText>
      </w:r>
      <w:r w:rsidR="0094432A">
        <w:fldChar w:fldCharType="separate"/>
      </w:r>
      <w:r w:rsidR="0094432A">
        <w:rPr>
          <w:noProof/>
        </w:rPr>
        <w:t>(Revie and Normington, 2018; Pangaea NT Pty Ltd, 2019)</w:t>
      </w:r>
      <w:r w:rsidR="0094432A">
        <w:fldChar w:fldCharType="end"/>
      </w:r>
      <w:r w:rsidRPr="00F70CED">
        <w:t>. However, Tmax is prone to suppression</w:t>
      </w:r>
      <w:r>
        <w:t xml:space="preserve"> </w:t>
      </w:r>
      <w:r>
        <w:fldChar w:fldCharType="begin"/>
      </w:r>
      <w:r w:rsidR="003D2E42">
        <w:instrText xml:space="preserve"> ADDIN EN.CITE &lt;EndNote&gt;&lt;Cite&gt;&lt;Author&gt;Summons&lt;/Author&gt;&lt;Year&gt;1994&lt;/Year&gt;&lt;RecNum&gt;202&lt;/RecNum&gt;&lt;DisplayText&gt;(Summons et al., 1994)&lt;/DisplayText&gt;&lt;record&gt;&lt;rec-number&gt;202&lt;/rec-number&gt;&lt;foreign-keys&gt;&lt;key app="EN" db-id="rd5vdfvs2xptd5ezaf75vdxne2tdrdf55eze" timestamp="1547518400"&gt;202&lt;/key&gt;&lt;/foreign-keys&gt;&lt;ref-type name="Journal Article"&gt;17&lt;/ref-type&gt;&lt;contributors&gt;&lt;authors&gt;&lt;author&gt;Summons, R.E.&lt;/author&gt;&lt;author&gt;Taylor, D.&lt;/author&gt;&lt;author&gt;Boreham, C.J.&lt;/author&gt;&lt;/authors&gt;&lt;/contributors&gt;&lt;titles&gt;&lt;title&gt;Geochemical tools for evaluating petroleum generation in middle Proterozoic sediments of the McArthur Basin, Northern Territory, Australia&lt;/title&gt;&lt;secondary-title&gt;The APEA Journal&lt;/secondary-title&gt;&lt;/titles&gt;&lt;periodical&gt;&lt;full-title&gt;The APEA Journal&lt;/full-title&gt;&lt;/periodical&gt;&lt;pages&gt;792–706&lt;/pages&gt;&lt;volume&gt;34&lt;/volume&gt;&lt;number&gt;1&lt;/number&gt;&lt;dates&gt;&lt;year&gt;1994&lt;/year&gt;&lt;/dates&gt;&lt;urls&gt;&lt;/urls&gt;&lt;/record&gt;&lt;/Cite&gt;&lt;/EndNote&gt;</w:instrText>
      </w:r>
      <w:r>
        <w:fldChar w:fldCharType="separate"/>
      </w:r>
      <w:r>
        <w:rPr>
          <w:noProof/>
        </w:rPr>
        <w:t>(Summons et al., 1994)</w:t>
      </w:r>
      <w:r>
        <w:fldChar w:fldCharType="end"/>
      </w:r>
      <w:r>
        <w:t>. Down well Tmax profiles in</w:t>
      </w:r>
      <w:r w:rsidRPr="009C287B">
        <w:t xml:space="preserve"> the Beetaloo Sub-bas</w:t>
      </w:r>
      <w:r w:rsidR="00A50B79">
        <w:t xml:space="preserve">in results are highly variable </w:t>
      </w:r>
      <w:r w:rsidR="00A50B79">
        <w:fldChar w:fldCharType="begin"/>
      </w:r>
      <w:r w:rsidR="002A5EAA">
        <w:instrText xml:space="preserve"> ADDIN EN.CITE &lt;EndNote&gt;&lt;Cite&gt;&lt;Author&gt;Jarrett&lt;/Author&gt;&lt;Year&gt;2019&lt;/Year&gt;&lt;RecNum&gt;217&lt;/RecNum&gt;&lt;DisplayText&gt;(Jarrett et al., 2019)&lt;/DisplayText&gt;&lt;record&gt;&lt;rec-number&gt;217&lt;/rec-number&gt;&lt;foreign-keys&gt;&lt;key app="EN" db-id="rd5vdfvs2xptd5ezaf75vdxne2tdrdf55eze" timestamp="1549503860"&gt;217&lt;/key&gt;&lt;/foreign-keys&gt;&lt;ref-type name="Conference Paper"&gt;47&lt;/ref-type&gt;&lt;contributors&gt;&lt;authors&gt;&lt;author&gt;Jarrett, A.J.M&lt;/author&gt;&lt;author&gt;MacFarlane, S.,&lt;/author&gt;&lt;author&gt;Palu, T.J.&lt;/author&gt;&lt;author&gt;Boreham, C.J.&lt;/author&gt;&lt;author&gt;Hall, L.S.,&lt;/author&gt;&lt;author&gt;Edwards, D.S.&lt;/author&gt;&lt;author&gt;Cox, G.&lt;/author&gt;&lt;author&gt;Brocks, J.,&lt;/author&gt;&lt;author&gt;Munson, T.J.&lt;/author&gt;&lt;author&gt;Carr, L.&lt;/author&gt;&lt;author&gt;Henson, P&lt;/author&gt;&lt;/authors&gt;&lt;/contributors&gt;&lt;titles&gt;&lt;title&gt;Source rock geochemistry and petroleum systems of the greater McArthur Basin and links to other northern Australian Proterozoic basins&lt;/title&gt;&lt;secondary-title&gt;Annual Geoscience Exploration Seminar (AGES) 2019 Proceedings&lt;/secondary-title&gt;&lt;/titles&gt;&lt;dates&gt;&lt;year&gt;2019&lt;/year&gt;&lt;pub-dates&gt;&lt;date&gt;20-21 March, 2019&lt;/date&gt;&lt;/pub-dates&gt;&lt;/dates&gt;&lt;pub-location&gt;Alice Springs&lt;/pub-location&gt;&lt;publisher&gt;Northern Territory Geological Survey&lt;/publisher&gt;&lt;urls&gt;&lt;/urls&gt;&lt;/record&gt;&lt;/Cite&gt;&lt;/EndNote&gt;</w:instrText>
      </w:r>
      <w:r w:rsidR="00A50B79">
        <w:fldChar w:fldCharType="separate"/>
      </w:r>
      <w:r w:rsidR="002F710F">
        <w:rPr>
          <w:noProof/>
        </w:rPr>
        <w:t>(Jarrett et al., 2019)</w:t>
      </w:r>
      <w:r w:rsidR="00A50B79">
        <w:fldChar w:fldCharType="end"/>
      </w:r>
      <w:r w:rsidR="00A50B79">
        <w:t>.</w:t>
      </w:r>
    </w:p>
    <w:p w14:paraId="59F36322" w14:textId="77777777" w:rsidR="00F458F7" w:rsidRDefault="00F458F7" w:rsidP="00F458F7">
      <w:pPr>
        <w:pStyle w:val="Heading4"/>
      </w:pPr>
      <w:r>
        <w:t>Maturity windows</w:t>
      </w:r>
    </w:p>
    <w:p w14:paraId="692EE4D8" w14:textId="35897873" w:rsidR="00F458F7" w:rsidRDefault="00F458F7" w:rsidP="00F458F7">
      <w:pPr>
        <w:pStyle w:val="BodyText"/>
      </w:pPr>
      <w:r w:rsidRPr="00EE18CA">
        <w:t>Vitrinite reflectance can be generally correlated to the stage of oil and gas generation</w:t>
      </w:r>
      <w:r>
        <w:t xml:space="preserve">, </w:t>
      </w:r>
      <w:r w:rsidRPr="00BC5AE1">
        <w:t>where maturity is the main control on oil vs gas (i.e. where all other factors are constant)</w:t>
      </w:r>
      <w:r w:rsidRPr="00EE18CA">
        <w:t xml:space="preserve">. </w:t>
      </w:r>
      <w:r>
        <w:t>A variety of generic phases</w:t>
      </w:r>
      <w:r w:rsidRPr="00EE18CA">
        <w:t xml:space="preserve"> de</w:t>
      </w:r>
      <w:r>
        <w:t xml:space="preserve">fining empirical relationships </w:t>
      </w:r>
      <w:r w:rsidRPr="00EE18CA">
        <w:t xml:space="preserve">for primary oil and gas generation </w:t>
      </w:r>
      <w:r>
        <w:t xml:space="preserve">have been published </w:t>
      </w:r>
      <w:r>
        <w:fldChar w:fldCharType="begin"/>
      </w:r>
      <w:r w:rsidR="00985346">
        <w:instrText xml:space="preserve"> ADDIN EN.CITE &lt;EndNote&gt;&lt;Cite&gt;&lt;Author&gt;Hantschel&lt;/Author&gt;&lt;Year&gt;2009&lt;/Year&gt;&lt;RecNum&gt;235&lt;/RecNum&gt;&lt;DisplayText&gt;(Hantschel and Kauerauf, 2009)&lt;/DisplayText&gt;&lt;record&gt;&lt;rec-number&gt;235&lt;/rec-number&gt;&lt;foreign-keys&gt;&lt;key app="EN" db-id="rd5vdfvs2xptd5ezaf75vdxne2tdrdf55eze" timestamp="1551307652"&gt;235&lt;/key&gt;&lt;/foreign-keys&gt;&lt;ref-type name="Book"&gt;6&lt;/ref-type&gt;&lt;contributors&gt;&lt;authors&gt;&lt;author&gt;Hantschel, T.&lt;/author&gt;&lt;author&gt;Kauerauf, A.I.&lt;/author&gt;&lt;/authors&gt;&lt;/contributors&gt;&lt;titles&gt;&lt;title&gt;Fundamentals of basin and petroleum systems modelling&lt;/title&gt;&lt;/titles&gt;&lt;dates&gt;&lt;year&gt;2009&lt;/year&gt;&lt;/dates&gt;&lt;pub-location&gt;Berlin; London&lt;/pub-location&gt;&lt;publisher&gt;Springer&lt;/publisher&gt;&lt;urls&gt;&lt;/urls&gt;&lt;/record&gt;&lt;/Cite&gt;&lt;/EndNote&gt;</w:instrText>
      </w:r>
      <w:r>
        <w:fldChar w:fldCharType="separate"/>
      </w:r>
      <w:r>
        <w:rPr>
          <w:noProof/>
        </w:rPr>
        <w:t>(Hantschel and Kauerauf, 2009)</w:t>
      </w:r>
      <w:r>
        <w:fldChar w:fldCharType="end"/>
      </w:r>
      <w:r>
        <w:t>. However</w:t>
      </w:r>
      <w:r w:rsidR="002D0CA7">
        <w:t>,</w:t>
      </w:r>
      <w:r>
        <w:t xml:space="preserve"> </w:t>
      </w:r>
      <w:r w:rsidRPr="00BC5AE1">
        <w:t xml:space="preserve">the kinetics of oil and gas generation </w:t>
      </w:r>
      <w:r>
        <w:t xml:space="preserve">(i.e. the relationship between temperature and transformation of organic matter to hydrocarbons) can vary significantly by basin so this generic correlation may not always be appropriate. </w:t>
      </w:r>
    </w:p>
    <w:p w14:paraId="3C7CD3C4" w14:textId="3111680D" w:rsidR="002D0CA7" w:rsidRDefault="00F458F7" w:rsidP="00DD6E20">
      <w:pPr>
        <w:pStyle w:val="BodyText"/>
      </w:pPr>
      <w:r>
        <w:t xml:space="preserve">A compilation of bulk kinetics for the Beetaloo Sub-basin </w:t>
      </w:r>
      <w:r w:rsidR="00DD6E20">
        <w:t xml:space="preserve">sourced from </w:t>
      </w:r>
      <w:r w:rsidR="00156BDE">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156BDE">
        <w:fldChar w:fldCharType="separate"/>
      </w:r>
      <w:r w:rsidR="00156BDE">
        <w:rPr>
          <w:noProof/>
        </w:rPr>
        <w:t>Revie and Normington (2018)</w:t>
      </w:r>
      <w:r w:rsidR="00156BDE">
        <w:fldChar w:fldCharType="end"/>
      </w:r>
      <w:r w:rsidR="00DD6E20">
        <w:t xml:space="preserve"> were analysed by </w:t>
      </w:r>
      <w:r w:rsidR="00156BDE">
        <w:fldChar w:fldCharType="begin"/>
      </w:r>
      <w:r w:rsidR="002A5EAA">
        <w:instrText xml:space="preserve"> ADDIN EN.CITE &lt;EndNote&gt;&lt;Cite AuthorYear="1"&gt;&lt;Author&gt;Jarrett&lt;/Author&gt;&lt;Year&gt;2019&lt;/Year&gt;&lt;RecNum&gt;217&lt;/RecNum&gt;&lt;DisplayText&gt;Jarrett et al. (2019)&lt;/DisplayText&gt;&lt;record&gt;&lt;rec-number&gt;217&lt;/rec-number&gt;&lt;foreign-keys&gt;&lt;key app="EN" db-id="rd5vdfvs2xptd5ezaf75vdxne2tdrdf55eze" timestamp="1549503860"&gt;217&lt;/key&gt;&lt;/foreign-keys&gt;&lt;ref-type name="Conference Paper"&gt;47&lt;/ref-type&gt;&lt;contributors&gt;&lt;authors&gt;&lt;author&gt;Jarrett, A.J.M&lt;/author&gt;&lt;author&gt;MacFarlane, S.,&lt;/author&gt;&lt;author&gt;Palu, T.J.&lt;/author&gt;&lt;author&gt;Boreham, C.J.&lt;/author&gt;&lt;author&gt;Hall, L.S.,&lt;/author&gt;&lt;author&gt;Edwards, D.S.&lt;/author&gt;&lt;author&gt;Cox, G.&lt;/author&gt;&lt;author&gt;Brocks, J.,&lt;/author&gt;&lt;author&gt;Munson, T.J.&lt;/author&gt;&lt;author&gt;Carr, L.&lt;/author&gt;&lt;author&gt;Henson, P&lt;/author&gt;&lt;/authors&gt;&lt;/contributors&gt;&lt;titles&gt;&lt;title&gt;Source rock geochemistry and petroleum systems of the greater McArthur Basin and links to other northern Australian Proterozoic basins&lt;/title&gt;&lt;secondary-title&gt;Annual Geoscience Exploration Seminar (AGES) 2019 Proceedings&lt;/secondary-title&gt;&lt;/titles&gt;&lt;dates&gt;&lt;year&gt;2019&lt;/year&gt;&lt;pub-dates&gt;&lt;date&gt;20-21 March, 2019&lt;/date&gt;&lt;/pub-dates&gt;&lt;/dates&gt;&lt;pub-location&gt;Alice Springs&lt;/pub-location&gt;&lt;publisher&gt;Northern Territory Geological Survey&lt;/publisher&gt;&lt;urls&gt;&lt;/urls&gt;&lt;/record&gt;&lt;/Cite&gt;&lt;/EndNote&gt;</w:instrText>
      </w:r>
      <w:r w:rsidR="00156BDE">
        <w:fldChar w:fldCharType="separate"/>
      </w:r>
      <w:r w:rsidR="002F710F">
        <w:rPr>
          <w:noProof/>
        </w:rPr>
        <w:t>Jarrett et al. (2019)</w:t>
      </w:r>
      <w:r w:rsidR="00156BDE">
        <w:fldChar w:fldCharType="end"/>
      </w:r>
      <w:r w:rsidR="00DD6E20">
        <w:t xml:space="preserve"> to </w:t>
      </w:r>
      <w:r w:rsidR="00DD6E20" w:rsidRPr="00697EE0">
        <w:t>show the</w:t>
      </w:r>
      <w:r w:rsidRPr="00697EE0">
        <w:t xml:space="preserve"> relationship between transformation ratio and maturity</w:t>
      </w:r>
      <w:r w:rsidR="00DD6E20" w:rsidRPr="00697EE0">
        <w:t xml:space="preserve"> </w:t>
      </w:r>
      <w:r w:rsidRPr="00697EE0">
        <w:t>(</w:t>
      </w:r>
      <w:r w:rsidRPr="00697EE0">
        <w:fldChar w:fldCharType="begin"/>
      </w:r>
      <w:r w:rsidRPr="00697EE0">
        <w:instrText xml:space="preserve"> REF _Ref2237234 \h </w:instrText>
      </w:r>
      <w:r w:rsidR="00697EE0">
        <w:instrText xml:space="preserve"> \* MERGEFORMAT </w:instrText>
      </w:r>
      <w:r w:rsidRPr="00697EE0">
        <w:fldChar w:fldCharType="separate"/>
      </w:r>
      <w:r w:rsidR="00EC3730">
        <w:t xml:space="preserve">Figure </w:t>
      </w:r>
      <w:r w:rsidR="00EC3730">
        <w:rPr>
          <w:noProof/>
        </w:rPr>
        <w:t>42</w:t>
      </w:r>
      <w:r w:rsidRPr="00697EE0">
        <w:fldChar w:fldCharType="end"/>
      </w:r>
      <w:r>
        <w:t>)</w:t>
      </w:r>
      <w:r w:rsidR="00DD6E20">
        <w:t>.</w:t>
      </w:r>
      <w:r>
        <w:t xml:space="preserve"> </w:t>
      </w:r>
      <w:r w:rsidR="006B7379">
        <w:t>The</w:t>
      </w:r>
      <w:r w:rsidR="00DD6E20">
        <w:t xml:space="preserve"> Beetaloo Sub-basin</w:t>
      </w:r>
      <w:r w:rsidR="006B7379">
        <w:t xml:space="preserve"> </w:t>
      </w:r>
      <w:r w:rsidR="00DD6E20">
        <w:t xml:space="preserve">specific </w:t>
      </w:r>
      <w:r w:rsidR="006B7379">
        <w:t xml:space="preserve">kinetic relationships indicate that the onset of generation, represented by a transformation ratio of 10%, occurs at maturities </w:t>
      </w:r>
      <w:r w:rsidR="006B7379" w:rsidRPr="00A50B79">
        <w:t xml:space="preserve">between 0.44 </w:t>
      </w:r>
      <w:r w:rsidR="00761898">
        <w:t>%EqVR</w:t>
      </w:r>
      <w:r w:rsidR="006B7379" w:rsidRPr="00A50B79">
        <w:t xml:space="preserve"> and 0.82 </w:t>
      </w:r>
      <w:r w:rsidR="00761898">
        <w:t>%EqVR</w:t>
      </w:r>
      <w:r w:rsidR="00EC4869" w:rsidRPr="00A50B79">
        <w:t xml:space="preserve"> (mean value</w:t>
      </w:r>
      <w:r w:rsidR="006B7379" w:rsidRPr="00A50B79">
        <w:t xml:space="preserve"> 0.73 </w:t>
      </w:r>
      <w:r w:rsidR="00761898">
        <w:t>%EqVR</w:t>
      </w:r>
      <w:r w:rsidR="00EC4869" w:rsidRPr="00A50B79">
        <w:t>). This shows that in the Beetaloo Sub-basin the onset of oil generation occurs at higher maturities than indicate</w:t>
      </w:r>
      <w:r w:rsidR="00B45474">
        <w:t>d</w:t>
      </w:r>
      <w:r w:rsidR="00EC4869" w:rsidRPr="00A50B79">
        <w:t xml:space="preserve"> by </w:t>
      </w:r>
      <w:r w:rsidR="00DD6E20" w:rsidRPr="00A50B79">
        <w:t xml:space="preserve">the generic value of 0.5 </w:t>
      </w:r>
      <w:r w:rsidR="00761898">
        <w:t>%EqVR</w:t>
      </w:r>
      <w:r w:rsidR="00DD6E20" w:rsidRPr="00A50B79">
        <w:t xml:space="preserve"> presented for Type I and/or Type II kerogens</w:t>
      </w:r>
      <w:r w:rsidR="00697EE0">
        <w:t xml:space="preserve"> </w:t>
      </w:r>
      <w:r w:rsidR="00697EE0">
        <w:fldChar w:fldCharType="begin"/>
      </w:r>
      <w:r w:rsidR="002A5EAA">
        <w:instrText xml:space="preserve"> ADDIN EN.CITE &lt;EndNote&gt;&lt;Cite&gt;&lt;Author&gt;Pepper&lt;/Author&gt;&lt;Year&gt;1995&lt;/Year&gt;&lt;RecNum&gt;343&lt;/RecNum&gt;&lt;DisplayText&gt;(Pepper and Corvi, 1995)&lt;/DisplayText&gt;&lt;record&gt;&lt;rec-number&gt;343&lt;/rec-number&gt;&lt;foreign-keys&gt;&lt;key app="EN" db-id="rd5vdfvs2xptd5ezaf75vdxne2tdrdf55eze" timestamp="1562543571"&gt;343&lt;/key&gt;&lt;/foreign-keys&gt;&lt;ref-type name="Journal Article"&gt;17&lt;/ref-type&gt;&lt;contributors&gt;&lt;authors&gt;&lt;author&gt;Pepper, AS&lt;/author&gt;&lt;author&gt;Corvi, PJ&lt;/author&gt;&lt;/authors&gt;&lt;/contributors&gt;&lt;titles&gt;&lt;title&gt;Simple kinetic models of petroleum formation. Part I: oil and gas generation from kerogen.&lt;/title&gt;&lt;secondary-title&gt;Marine and Petroleum Geology&lt;/secondary-title&gt;&lt;/titles&gt;&lt;periodical&gt;&lt;full-title&gt;Marine and Petroleum Geology&lt;/full-title&gt;&lt;/periodical&gt;&lt;pages&gt;291-319&lt;/pages&gt;&lt;volume&gt;12&lt;/volume&gt;&lt;num-vols&gt;3&lt;/num-vols&gt;&lt;dates&gt;&lt;year&gt;1995&lt;/year&gt;&lt;/dates&gt;&lt;urls&gt;&lt;/urls&gt;&lt;/record&gt;&lt;/Cite&gt;&lt;/EndNote&gt;</w:instrText>
      </w:r>
      <w:r w:rsidR="00697EE0">
        <w:fldChar w:fldCharType="separate"/>
      </w:r>
      <w:r w:rsidR="00697EE0">
        <w:rPr>
          <w:noProof/>
        </w:rPr>
        <w:t>(Pepper and Corvi, 1995)</w:t>
      </w:r>
      <w:r w:rsidR="00697EE0">
        <w:fldChar w:fldCharType="end"/>
      </w:r>
      <w:r w:rsidR="00EC4869" w:rsidRPr="00EE4AD3">
        <w:t>.</w:t>
      </w:r>
      <w:r w:rsidR="000556EB">
        <w:t xml:space="preserve"> </w:t>
      </w:r>
    </w:p>
    <w:p w14:paraId="57DB46E7" w14:textId="325D3311" w:rsidR="00DD6E20" w:rsidRDefault="00DD6E20" w:rsidP="00DD6E20">
      <w:pPr>
        <w:pStyle w:val="BodyText"/>
      </w:pPr>
      <w:r w:rsidRPr="00EE4AD3">
        <w:t>The Beetaloo Sub-basin specific kinetics data also indicate that peak generation occurs between 0.51 % Ro and 1.37 % Ro</w:t>
      </w:r>
      <w:r w:rsidR="00E92080" w:rsidRPr="00EE4AD3">
        <w:t xml:space="preserve"> and an</w:t>
      </w:r>
      <w:r w:rsidRPr="00EE4AD3">
        <w:t xml:space="preserve"> average value </w:t>
      </w:r>
      <w:r w:rsidR="00E92080" w:rsidRPr="00EE4AD3">
        <w:t xml:space="preserve">of </w:t>
      </w:r>
      <w:r w:rsidRPr="00EE4AD3">
        <w:t xml:space="preserve">0.95 </w:t>
      </w:r>
      <w:r w:rsidR="00761898">
        <w:t>%EqVR</w:t>
      </w:r>
      <w:r w:rsidRPr="00EE4AD3">
        <w:t xml:space="preserve"> was used in this study to represent the</w:t>
      </w:r>
      <w:r w:rsidR="00E92080" w:rsidRPr="00EE4AD3">
        <w:t xml:space="preserve"> end of the peak oil window.</w:t>
      </w:r>
      <w:r w:rsidR="00EE4AD3" w:rsidRPr="00EE4AD3">
        <w:t xml:space="preserve"> This is slightly higher the generic value of 0.9 </w:t>
      </w:r>
      <w:r w:rsidR="00761898">
        <w:t>%EqVR</w:t>
      </w:r>
      <w:r w:rsidR="00EE4AD3" w:rsidRPr="00EE4AD3">
        <w:t xml:space="preserve"> presented for Type I and/or Type II kerogens.</w:t>
      </w:r>
    </w:p>
    <w:p w14:paraId="470EB80E" w14:textId="606B748E" w:rsidR="00F458F7" w:rsidRDefault="000556EB" w:rsidP="00F458F7">
      <w:pPr>
        <w:pStyle w:val="BodyText"/>
        <w:rPr>
          <w:highlight w:val="yellow"/>
        </w:rPr>
      </w:pPr>
      <w:r>
        <w:t xml:space="preserve">The Beetaloo Sub-basin kinetic relationships are used to customise the generic Type I and Type II oil and gas maturity windows used by </w:t>
      </w:r>
      <w:r>
        <w:fldChar w:fldCharType="begin"/>
      </w:r>
      <w:r w:rsidR="002A5EAA">
        <w:instrText xml:space="preserve"> ADDIN EN.CITE &lt;EndNote&gt;&lt;Cite AuthorYear="1"&gt;&lt;Author&gt;Weatherford Laboratories&lt;/Author&gt;&lt;Year&gt;2017&lt;/Year&gt;&lt;RecNum&gt;112&lt;/RecNum&gt;&lt;DisplayText&gt;Weatherford Laboratories (2017)&lt;/DisplayText&gt;&lt;record&gt;&lt;rec-number&gt;112&lt;/rec-number&gt;&lt;foreign-keys&gt;&lt;key app="EN" db-id="rd5vdfvs2xptd5ezaf75vdxne2tdrdf55eze" timestamp="1545090052"&gt;112&lt;/key&gt;&lt;/foreign-keys&gt;&lt;ref-type name="Report"&gt;27&lt;/ref-type&gt;&lt;contributors&gt;&lt;authors&gt;&lt;author&gt;Weatherford Laboratories,&lt;/author&gt;&lt;/authors&gt;&lt;tertiary-authors&gt;&lt;author&gt;Northern Territory Geological Survey&lt;/author&gt;&lt;/tertiary-authors&gt;&lt;subsidiary-authors&gt;&lt;author&gt;Primary Industry and Resources&lt;/author&gt;&lt;/subsidiary-authors&gt;&lt;/contributors&gt;&lt;titles&gt;&lt;title&gt;Kyalla and middle Velkerri Resource Assessment: Gorrie, Beetaloo, OT Downs, and Broadmere Sub-basins. Study Project No. AB-74329. Northern Territory Geological Survey (NTGS) Record 2017-003&lt;/title&gt;&lt;/titles&gt;&lt;pages&gt;167&lt;/pages&gt;&lt;dates&gt;&lt;year&gt;2017&lt;/year&gt;&lt;/dates&gt;&lt;pub-location&gt;Darwin&lt;/pub-location&gt;&lt;work-type&gt;Government department report&lt;/work-type&gt;&lt;urls&gt;&lt;/urls&gt;&lt;/record&gt;&lt;/Cite&gt;&lt;/EndNote&gt;</w:instrText>
      </w:r>
      <w:r>
        <w:fldChar w:fldCharType="separate"/>
      </w:r>
      <w:r>
        <w:rPr>
          <w:noProof/>
        </w:rPr>
        <w:t>Weatherford Laboratories (2017)</w:t>
      </w:r>
      <w:r>
        <w:fldChar w:fldCharType="end"/>
      </w:r>
      <w:r>
        <w:t xml:space="preserve">, to be more appropriate to the </w:t>
      </w:r>
      <w:r w:rsidR="00B45474">
        <w:t xml:space="preserve">characterisation of </w:t>
      </w:r>
      <w:r>
        <w:t xml:space="preserve">source rocks of the Beetaloo Sub-basin. </w:t>
      </w:r>
    </w:p>
    <w:p w14:paraId="1AB7C828" w14:textId="77777777" w:rsidR="00F458F7" w:rsidRDefault="00F458F7" w:rsidP="007C325C">
      <w:pPr>
        <w:pStyle w:val="Figures"/>
        <w:rPr>
          <w:highlight w:val="yellow"/>
        </w:rPr>
      </w:pPr>
      <w:r>
        <w:rPr>
          <w:noProof/>
        </w:rPr>
        <w:drawing>
          <wp:inline distT="0" distB="0" distL="0" distR="0" wp14:anchorId="5A5749C7" wp14:editId="0442AF91">
            <wp:extent cx="6143128" cy="7479030"/>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3">
                      <a:extLst>
                        <a:ext uri="{28A0092B-C50C-407E-A947-70E740481C1C}">
                          <a14:useLocalDpi xmlns:a14="http://schemas.microsoft.com/office/drawing/2010/main" val="0"/>
                        </a:ext>
                      </a:extLst>
                    </a:blip>
                    <a:srcRect l="5149" r="4047" b="23464"/>
                    <a:stretch/>
                  </pic:blipFill>
                  <pic:spPr bwMode="auto">
                    <a:xfrm>
                      <a:off x="0" y="0"/>
                      <a:ext cx="6144677" cy="7480916"/>
                    </a:xfrm>
                    <a:prstGeom prst="rect">
                      <a:avLst/>
                    </a:prstGeom>
                    <a:noFill/>
                    <a:ln>
                      <a:noFill/>
                    </a:ln>
                    <a:extLst>
                      <a:ext uri="{53640926-AAD7-44D8-BBD7-CCE9431645EC}">
                        <a14:shadowObscured xmlns:a14="http://schemas.microsoft.com/office/drawing/2010/main"/>
                      </a:ext>
                    </a:extLst>
                  </pic:spPr>
                </pic:pic>
              </a:graphicData>
            </a:graphic>
          </wp:inline>
        </w:drawing>
      </w:r>
    </w:p>
    <w:p w14:paraId="17865C8F" w14:textId="1D4C4B94" w:rsidR="00F458F7" w:rsidRDefault="00F458F7" w:rsidP="00F458F7">
      <w:pPr>
        <w:pStyle w:val="Caption"/>
      </w:pPr>
      <w:bookmarkStart w:id="315" w:name="_Ref2237234"/>
      <w:bookmarkStart w:id="316" w:name="_Toc36042467"/>
      <w:r>
        <w:t xml:space="preserve">Figure </w:t>
      </w:r>
      <w:r>
        <w:rPr>
          <w:noProof/>
        </w:rPr>
        <w:fldChar w:fldCharType="begin"/>
      </w:r>
      <w:r>
        <w:rPr>
          <w:noProof/>
        </w:rPr>
        <w:instrText xml:space="preserve"> SEQ Figure \* ARABIC </w:instrText>
      </w:r>
      <w:r>
        <w:rPr>
          <w:noProof/>
        </w:rPr>
        <w:fldChar w:fldCharType="separate"/>
      </w:r>
      <w:r w:rsidR="00EC3730">
        <w:rPr>
          <w:noProof/>
        </w:rPr>
        <w:t>42</w:t>
      </w:r>
      <w:r>
        <w:rPr>
          <w:noProof/>
        </w:rPr>
        <w:fldChar w:fldCharType="end"/>
      </w:r>
      <w:bookmarkEnd w:id="315"/>
      <w:r>
        <w:t xml:space="preserve"> </w:t>
      </w:r>
      <w:r w:rsidRPr="001F411C">
        <w:t>Transformation ratio (TR) curves calculated using bulk kinetics</w:t>
      </w:r>
      <w:r w:rsidR="006E6F37">
        <w:t>.</w:t>
      </w:r>
      <w:r w:rsidR="009B7A25">
        <w:t xml:space="preserve"> A) </w:t>
      </w:r>
      <w:r w:rsidRPr="001F411C">
        <w:t xml:space="preserve">TR plotted against maturity (calculated vitrinite reflectance equivalent; </w:t>
      </w:r>
      <w:r w:rsidR="00761898">
        <w:t>%VR</w:t>
      </w:r>
      <w:r w:rsidR="009B7A25">
        <w:t>) and B)</w:t>
      </w:r>
      <w:r w:rsidRPr="001F411C">
        <w:t xml:space="preserve"> TR plotted against temperature (°C)</w:t>
      </w:r>
      <w:bookmarkEnd w:id="316"/>
    </w:p>
    <w:p w14:paraId="5CF746B5" w14:textId="0C4C944B" w:rsidR="00365A3D" w:rsidRPr="007C325C" w:rsidRDefault="00A50B79" w:rsidP="007C325C">
      <w:pPr>
        <w:pStyle w:val="SourceornoteforTableorFigure"/>
      </w:pPr>
      <w:r w:rsidRPr="007C325C">
        <w:t xml:space="preserve">TR = transformation ratio; </w:t>
      </w:r>
      <w:r w:rsidR="00761898" w:rsidRPr="007C325C">
        <w:t>%VR</w:t>
      </w:r>
      <w:r w:rsidRPr="007C325C">
        <w:t xml:space="preserve"> =</w:t>
      </w:r>
      <w:r w:rsidR="003B236A" w:rsidRPr="007C325C">
        <w:t xml:space="preserve"> calculated</w:t>
      </w:r>
      <w:r w:rsidRPr="007C325C">
        <w:t xml:space="preserve"> vitrinite reflectance maturity</w:t>
      </w:r>
      <w:r w:rsidR="007C325C">
        <w:br/>
      </w:r>
      <w:r w:rsidR="00365A3D" w:rsidRPr="007C325C">
        <w:t>Source: Generic</w:t>
      </w:r>
      <w:r w:rsidR="006E6F37" w:rsidRPr="007C325C">
        <w:t xml:space="preserve"> kinetics (type A-F) from </w:t>
      </w:r>
      <w:r w:rsidR="00365A3D" w:rsidRPr="007C325C">
        <w:fldChar w:fldCharType="begin"/>
      </w:r>
      <w:r w:rsidR="002A5EAA" w:rsidRPr="007C325C">
        <w:instrText xml:space="preserve"> ADDIN EN.CITE &lt;EndNote&gt;&lt;Cite AuthorYear="1"&gt;&lt;Author&gt;Pepper&lt;/Author&gt;&lt;Year&gt;1995&lt;/Year&gt;&lt;RecNum&gt;343&lt;/RecNum&gt;&lt;DisplayText&gt;Pepper and Corvi (1995)&lt;/DisplayText&gt;&lt;record&gt;&lt;rec-number&gt;343&lt;/rec-number&gt;&lt;foreign-keys&gt;&lt;key app="EN" db-id="rd5vdfvs2xptd5ezaf75vdxne2tdrdf55eze" timestamp="1562543571"&gt;343&lt;/key&gt;&lt;/foreign-keys&gt;&lt;ref-type name="Journal Article"&gt;17&lt;/ref-type&gt;&lt;contributors&gt;&lt;authors&gt;&lt;author&gt;Pepper, AS&lt;/author&gt;&lt;author&gt;Corvi, PJ&lt;/author&gt;&lt;/authors&gt;&lt;/contributors&gt;&lt;titles&gt;&lt;title&gt;Simple kinetic models of petroleum formation. Part I: oil and gas generation from kerogen.&lt;/title&gt;&lt;secondary-title&gt;Marine and Petroleum Geology&lt;/secondary-title&gt;&lt;/titles&gt;&lt;periodical&gt;&lt;full-title&gt;Marine and Petroleum Geology&lt;/full-title&gt;&lt;/periodical&gt;&lt;pages&gt;291-319&lt;/pages&gt;&lt;volume&gt;12&lt;/volume&gt;&lt;num-vols&gt;3&lt;/num-vols&gt;&lt;dates&gt;&lt;year&gt;1995&lt;/year&gt;&lt;/dates&gt;&lt;urls&gt;&lt;/urls&gt;&lt;/record&gt;&lt;/Cite&gt;&lt;/EndNote&gt;</w:instrText>
      </w:r>
      <w:r w:rsidR="00365A3D" w:rsidRPr="007C325C">
        <w:fldChar w:fldCharType="separate"/>
      </w:r>
      <w:r w:rsidR="00365A3D" w:rsidRPr="007C325C">
        <w:t>Pepper and Corvi (1995)</w:t>
      </w:r>
      <w:r w:rsidR="00365A3D" w:rsidRPr="007C325C">
        <w:fldChar w:fldCharType="end"/>
      </w:r>
      <w:r w:rsidR="007C325C">
        <w:br/>
      </w:r>
      <w:r w:rsidR="006C601F" w:rsidRPr="007C325C">
        <w:t xml:space="preserve">Data: </w:t>
      </w:r>
      <w:r w:rsidR="006E6F37" w:rsidRPr="007C325C">
        <w:t xml:space="preserve">Beetaloo Sub-basin specific kinetics from </w:t>
      </w:r>
      <w:r w:rsidR="00365A3D" w:rsidRPr="007C325C">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365A3D" w:rsidRPr="007C325C">
        <w:fldChar w:fldCharType="separate"/>
      </w:r>
      <w:r w:rsidR="00365A3D" w:rsidRPr="007C325C">
        <w:rPr>
          <w:noProof/>
        </w:rPr>
        <w:t>Revie and Normington (2018)</w:t>
      </w:r>
      <w:r w:rsidR="00365A3D" w:rsidRPr="007C325C">
        <w:fldChar w:fldCharType="end"/>
      </w:r>
      <w:r w:rsidR="007C325C">
        <w:br/>
      </w:r>
      <w:r w:rsidR="00365A3D" w:rsidRPr="007C325C">
        <w:t xml:space="preserve">Element: </w:t>
      </w:r>
      <w:r w:rsidR="001D5D41" w:rsidRPr="007C325C">
        <w:t>GBA-BEE-2-277</w:t>
      </w:r>
    </w:p>
    <w:p w14:paraId="35D732E1" w14:textId="034CF58B" w:rsidR="00F458F7" w:rsidRDefault="00F458F7" w:rsidP="00F458F7">
      <w:pPr>
        <w:pStyle w:val="Caption"/>
      </w:pPr>
      <w:bookmarkStart w:id="317" w:name="_Ref370693"/>
      <w:bookmarkStart w:id="318" w:name="_Toc445126"/>
      <w:bookmarkStart w:id="319" w:name="_Toc36042524"/>
      <w:r>
        <w:t xml:space="preserve">Table </w:t>
      </w:r>
      <w:r>
        <w:fldChar w:fldCharType="begin"/>
      </w:r>
      <w:r>
        <w:rPr>
          <w:noProof/>
        </w:rPr>
        <w:instrText xml:space="preserve"> SEQ Table \* ARABIC </w:instrText>
      </w:r>
      <w:r>
        <w:fldChar w:fldCharType="separate"/>
      </w:r>
      <w:r w:rsidR="00EC3730">
        <w:rPr>
          <w:noProof/>
        </w:rPr>
        <w:t>39</w:t>
      </w:r>
      <w:r>
        <w:fldChar w:fldCharType="end"/>
      </w:r>
      <w:bookmarkEnd w:id="317"/>
      <w:r>
        <w:t xml:space="preserve"> Thermal maturit</w:t>
      </w:r>
      <w:bookmarkEnd w:id="318"/>
      <w:r>
        <w:t>y windows</w:t>
      </w:r>
      <w:bookmarkEnd w:id="319"/>
    </w:p>
    <w:tbl>
      <w:tblPr>
        <w:tblStyle w:val="TableBAHeaderRow"/>
        <w:tblW w:w="0" w:type="auto"/>
        <w:tblLook w:val="04A0" w:firstRow="1" w:lastRow="0" w:firstColumn="1" w:lastColumn="0" w:noHBand="0" w:noVBand="1"/>
      </w:tblPr>
      <w:tblGrid>
        <w:gridCol w:w="1198"/>
        <w:gridCol w:w="4069"/>
        <w:gridCol w:w="1613"/>
        <w:gridCol w:w="2701"/>
      </w:tblGrid>
      <w:tr w:rsidR="002243B4" w14:paraId="0B917757" w14:textId="77777777" w:rsidTr="00DA2C60">
        <w:trPr>
          <w:cnfStyle w:val="100000000000" w:firstRow="1" w:lastRow="0" w:firstColumn="0" w:lastColumn="0" w:oddVBand="0" w:evenVBand="0" w:oddHBand="0" w:evenHBand="0" w:firstRowFirstColumn="0" w:firstRowLastColumn="0" w:lastRowFirstColumn="0" w:lastRowLastColumn="0"/>
          <w:tblHeader/>
        </w:trPr>
        <w:tc>
          <w:tcPr>
            <w:tcW w:w="0" w:type="auto"/>
            <w:hideMark/>
          </w:tcPr>
          <w:p w14:paraId="1BC7A3C1" w14:textId="3414A934" w:rsidR="00F458F7" w:rsidRPr="00160D9F" w:rsidRDefault="00F458F7" w:rsidP="00574BE1">
            <w:pPr>
              <w:pStyle w:val="TableText"/>
            </w:pPr>
            <w:r w:rsidRPr="00160D9F">
              <w:t>Maturity</w:t>
            </w:r>
            <w:r w:rsidR="000C5740">
              <w:t xml:space="preserve"> window</w:t>
            </w:r>
          </w:p>
        </w:tc>
        <w:tc>
          <w:tcPr>
            <w:tcW w:w="0" w:type="auto"/>
          </w:tcPr>
          <w:p w14:paraId="54E1D790" w14:textId="4154A81F" w:rsidR="00F458F7" w:rsidRDefault="00F458F7" w:rsidP="002A5EAA">
            <w:pPr>
              <w:pStyle w:val="TableText"/>
            </w:pPr>
            <w:r>
              <w:t xml:space="preserve">Thermal </w:t>
            </w:r>
            <w:r w:rsidR="002243B4">
              <w:t>maturation</w:t>
            </w:r>
            <w:r>
              <w:t xml:space="preserve"> for</w:t>
            </w:r>
            <w:r w:rsidR="00215835">
              <w:t xml:space="preserve"> generic </w:t>
            </w:r>
            <w:r>
              <w:t xml:space="preserve">Type I and Type II kerogen </w:t>
            </w:r>
            <w:r>
              <w:fldChar w:fldCharType="begin"/>
            </w:r>
            <w:r w:rsidR="002A5EAA">
              <w:instrText xml:space="preserve"> ADDIN EN.CITE &lt;EndNote&gt;&lt;Cite&gt;&lt;Author&gt;Weatherford Laboratories&lt;/Author&gt;&lt;Year&gt;2017&lt;/Year&gt;&lt;RecNum&gt;112&lt;/RecNum&gt;&lt;DisplayText&gt;(Weatherford Laboratories, 2017)&lt;/DisplayText&gt;&lt;record&gt;&lt;rec-number&gt;112&lt;/rec-number&gt;&lt;foreign-keys&gt;&lt;key app="EN" db-id="rd5vdfvs2xptd5ezaf75vdxne2tdrdf55eze" timestamp="1545090052"&gt;112&lt;/key&gt;&lt;/foreign-keys&gt;&lt;ref-type name="Report"&gt;27&lt;/ref-type&gt;&lt;contributors&gt;&lt;authors&gt;&lt;author&gt;Weatherford Laboratories,&lt;/author&gt;&lt;/authors&gt;&lt;tertiary-authors&gt;&lt;author&gt;Northern Territory Geological Survey&lt;/author&gt;&lt;/tertiary-authors&gt;&lt;subsidiary-authors&gt;&lt;author&gt;Primary Industry and Resources&lt;/author&gt;&lt;/subsidiary-authors&gt;&lt;/contributors&gt;&lt;titles&gt;&lt;title&gt;Kyalla and middle Velkerri Resource Assessment: Gorrie, Beetaloo, OT Downs, and Broadmere Sub-basins. Study Project No. AB-74329. Northern Territory Geological Survey (NTGS) Record 2017-003&lt;/title&gt;&lt;/titles&gt;&lt;pages&gt;167&lt;/pages&gt;&lt;dates&gt;&lt;year&gt;2017&lt;/year&gt;&lt;/dates&gt;&lt;pub-location&gt;Darwin&lt;/pub-location&gt;&lt;work-type&gt;Government department report&lt;/work-type&gt;&lt;urls&gt;&lt;/urls&gt;&lt;/record&gt;&lt;/Cite&gt;&lt;/EndNote&gt;</w:instrText>
            </w:r>
            <w:r>
              <w:fldChar w:fldCharType="separate"/>
            </w:r>
            <w:r>
              <w:rPr>
                <w:noProof/>
              </w:rPr>
              <w:t>(Weatherford Laboratories, 2017)</w:t>
            </w:r>
            <w:r>
              <w:fldChar w:fldCharType="end"/>
            </w:r>
          </w:p>
        </w:tc>
        <w:tc>
          <w:tcPr>
            <w:tcW w:w="0" w:type="auto"/>
          </w:tcPr>
          <w:p w14:paraId="77178ED8" w14:textId="1A404EC9" w:rsidR="00F458F7" w:rsidRPr="00160D9F" w:rsidRDefault="002243B4" w:rsidP="00574BE1">
            <w:pPr>
              <w:pStyle w:val="TableText"/>
            </w:pPr>
            <w:r>
              <w:t>Maturity windows - this</w:t>
            </w:r>
            <w:r w:rsidR="00F458F7">
              <w:t xml:space="preserve"> study</w:t>
            </w:r>
          </w:p>
        </w:tc>
        <w:tc>
          <w:tcPr>
            <w:tcW w:w="0" w:type="auto"/>
          </w:tcPr>
          <w:p w14:paraId="5DCFE502" w14:textId="77777777" w:rsidR="00F458F7" w:rsidRDefault="00F458F7" w:rsidP="00574BE1">
            <w:pPr>
              <w:pStyle w:val="TableText"/>
            </w:pPr>
            <w:r>
              <w:t>Source of value used in this study</w:t>
            </w:r>
          </w:p>
        </w:tc>
      </w:tr>
      <w:tr w:rsidR="002243B4" w14:paraId="0E255294" w14:textId="77777777" w:rsidTr="00BF0071">
        <w:trPr>
          <w:cnfStyle w:val="000000100000" w:firstRow="0" w:lastRow="0" w:firstColumn="0" w:lastColumn="0" w:oddVBand="0" w:evenVBand="0" w:oddHBand="1" w:evenHBand="0" w:firstRowFirstColumn="0" w:firstRowLastColumn="0" w:lastRowFirstColumn="0" w:lastRowLastColumn="0"/>
        </w:trPr>
        <w:tc>
          <w:tcPr>
            <w:tcW w:w="0" w:type="auto"/>
            <w:hideMark/>
          </w:tcPr>
          <w:p w14:paraId="669BF083" w14:textId="77777777" w:rsidR="00F458F7" w:rsidRPr="00160D9F" w:rsidRDefault="00F458F7" w:rsidP="00574BE1">
            <w:pPr>
              <w:pStyle w:val="TableText"/>
            </w:pPr>
            <w:r w:rsidRPr="00160D9F">
              <w:t>Immature</w:t>
            </w:r>
          </w:p>
        </w:tc>
        <w:tc>
          <w:tcPr>
            <w:tcW w:w="0" w:type="auto"/>
          </w:tcPr>
          <w:p w14:paraId="0766BC5E" w14:textId="35EEC8D5" w:rsidR="00F458F7" w:rsidRDefault="00F458F7" w:rsidP="00574BE1">
            <w:pPr>
              <w:pStyle w:val="TableText"/>
            </w:pPr>
            <w:r>
              <w:t>&lt;</w:t>
            </w:r>
            <w:r w:rsidR="002243B4">
              <w:t xml:space="preserve"> </w:t>
            </w:r>
            <w:r>
              <w:t>0.5</w:t>
            </w:r>
            <w:r w:rsidR="002243B4">
              <w:t xml:space="preserve"> </w:t>
            </w:r>
            <w:r w:rsidR="00761898">
              <w:t>%EqVR</w:t>
            </w:r>
          </w:p>
        </w:tc>
        <w:tc>
          <w:tcPr>
            <w:tcW w:w="0" w:type="auto"/>
          </w:tcPr>
          <w:p w14:paraId="0B550F69" w14:textId="495AB04F" w:rsidR="00F458F7" w:rsidRPr="00160D9F" w:rsidRDefault="00B11F8B" w:rsidP="00574BE1">
            <w:pPr>
              <w:pStyle w:val="TableText"/>
            </w:pPr>
            <w:r>
              <w:t>&lt;</w:t>
            </w:r>
            <w:r w:rsidR="002243B4">
              <w:t xml:space="preserve"> </w:t>
            </w:r>
            <w:r>
              <w:t>0.73</w:t>
            </w:r>
            <w:r w:rsidR="002243B4">
              <w:t xml:space="preserve"> </w:t>
            </w:r>
            <w:r w:rsidR="00761898">
              <w:t>%EqVR</w:t>
            </w:r>
          </w:p>
        </w:tc>
        <w:tc>
          <w:tcPr>
            <w:tcW w:w="0" w:type="auto"/>
          </w:tcPr>
          <w:p w14:paraId="593CD788" w14:textId="62FBE5BB" w:rsidR="00F458F7" w:rsidRPr="00160D9F" w:rsidRDefault="00F458F7" w:rsidP="002243B4">
            <w:pPr>
              <w:pStyle w:val="TableText"/>
            </w:pPr>
            <w:r>
              <w:t>&lt;</w:t>
            </w:r>
            <w:r w:rsidR="002243B4">
              <w:t xml:space="preserve"> </w:t>
            </w:r>
            <w:r>
              <w:t xml:space="preserve">10% </w:t>
            </w:r>
            <w:r w:rsidR="002243B4">
              <w:t>TR</w:t>
            </w:r>
            <w:r>
              <w:t xml:space="preserve"> (Figure 39)</w:t>
            </w:r>
          </w:p>
        </w:tc>
      </w:tr>
      <w:tr w:rsidR="002243B4" w14:paraId="238522C9" w14:textId="77777777" w:rsidTr="00BF0071">
        <w:trPr>
          <w:cnfStyle w:val="000000010000" w:firstRow="0" w:lastRow="0" w:firstColumn="0" w:lastColumn="0" w:oddVBand="0" w:evenVBand="0" w:oddHBand="0" w:evenHBand="1" w:firstRowFirstColumn="0" w:firstRowLastColumn="0" w:lastRowFirstColumn="0" w:lastRowLastColumn="0"/>
        </w:trPr>
        <w:tc>
          <w:tcPr>
            <w:tcW w:w="0" w:type="auto"/>
            <w:hideMark/>
          </w:tcPr>
          <w:p w14:paraId="48DDA6E5" w14:textId="77777777" w:rsidR="00F458F7" w:rsidRPr="00160D9F" w:rsidRDefault="00F458F7" w:rsidP="00574BE1">
            <w:pPr>
              <w:pStyle w:val="TableText"/>
            </w:pPr>
            <w:r w:rsidRPr="00160D9F">
              <w:t>Early oil</w:t>
            </w:r>
          </w:p>
        </w:tc>
        <w:tc>
          <w:tcPr>
            <w:tcW w:w="0" w:type="auto"/>
          </w:tcPr>
          <w:p w14:paraId="7A5882B1" w14:textId="4B4D5B64" w:rsidR="00F458F7" w:rsidRDefault="00F458F7" w:rsidP="00574BE1">
            <w:pPr>
              <w:pStyle w:val="TableText"/>
            </w:pPr>
            <w:r>
              <w:t>0.5–0.65</w:t>
            </w:r>
            <w:r w:rsidR="002243B4">
              <w:t xml:space="preserve"> </w:t>
            </w:r>
            <w:r w:rsidR="00761898">
              <w:t>%EqVR</w:t>
            </w:r>
          </w:p>
        </w:tc>
        <w:tc>
          <w:tcPr>
            <w:tcW w:w="0" w:type="auto"/>
          </w:tcPr>
          <w:p w14:paraId="309AC8E5" w14:textId="64FC2217" w:rsidR="00F458F7" w:rsidRPr="00160D9F" w:rsidRDefault="00F458F7" w:rsidP="00574BE1">
            <w:pPr>
              <w:pStyle w:val="TableText"/>
            </w:pPr>
            <w:r>
              <w:t>0.73–0.8</w:t>
            </w:r>
            <w:r w:rsidR="002243B4">
              <w:t xml:space="preserve"> </w:t>
            </w:r>
            <w:r w:rsidR="00761898">
              <w:t>%EqVR</w:t>
            </w:r>
          </w:p>
        </w:tc>
        <w:tc>
          <w:tcPr>
            <w:tcW w:w="0" w:type="auto"/>
          </w:tcPr>
          <w:p w14:paraId="3D19D820" w14:textId="138932FD" w:rsidR="00F458F7" w:rsidRPr="00160D9F" w:rsidRDefault="00F458F7" w:rsidP="002243B4">
            <w:pPr>
              <w:pStyle w:val="TableText"/>
            </w:pPr>
            <w:r>
              <w:t>10</w:t>
            </w:r>
            <w:r w:rsidR="002243B4">
              <w:t>–</w:t>
            </w:r>
            <w:r>
              <w:t xml:space="preserve">20% </w:t>
            </w:r>
            <w:r w:rsidR="002243B4">
              <w:t>TR</w:t>
            </w:r>
            <w:r>
              <w:t xml:space="preserve"> (Figure 39)</w:t>
            </w:r>
          </w:p>
        </w:tc>
      </w:tr>
      <w:tr w:rsidR="002243B4" w14:paraId="537A2E87" w14:textId="77777777" w:rsidTr="00BF0071">
        <w:trPr>
          <w:cnfStyle w:val="000000100000" w:firstRow="0" w:lastRow="0" w:firstColumn="0" w:lastColumn="0" w:oddVBand="0" w:evenVBand="0" w:oddHBand="1" w:evenHBand="0" w:firstRowFirstColumn="0" w:firstRowLastColumn="0" w:lastRowFirstColumn="0" w:lastRowLastColumn="0"/>
        </w:trPr>
        <w:tc>
          <w:tcPr>
            <w:tcW w:w="0" w:type="auto"/>
            <w:hideMark/>
          </w:tcPr>
          <w:p w14:paraId="459446B8" w14:textId="77777777" w:rsidR="00F458F7" w:rsidRPr="00160D9F" w:rsidRDefault="00F458F7" w:rsidP="00574BE1">
            <w:pPr>
              <w:pStyle w:val="TableText"/>
            </w:pPr>
            <w:r w:rsidRPr="00160D9F">
              <w:t>Peak oil</w:t>
            </w:r>
          </w:p>
        </w:tc>
        <w:tc>
          <w:tcPr>
            <w:tcW w:w="0" w:type="auto"/>
          </w:tcPr>
          <w:p w14:paraId="6469E88B" w14:textId="7C15F7E2" w:rsidR="00F458F7" w:rsidRDefault="00F458F7" w:rsidP="00574BE1">
            <w:pPr>
              <w:pStyle w:val="TableText"/>
            </w:pPr>
            <w:r>
              <w:t>0.65–0.9</w:t>
            </w:r>
            <w:r w:rsidR="002243B4">
              <w:t xml:space="preserve"> </w:t>
            </w:r>
            <w:r w:rsidR="00761898">
              <w:t>%EqVR</w:t>
            </w:r>
          </w:p>
        </w:tc>
        <w:tc>
          <w:tcPr>
            <w:tcW w:w="0" w:type="auto"/>
          </w:tcPr>
          <w:p w14:paraId="4E0B0552" w14:textId="230271E6" w:rsidR="00F458F7" w:rsidRPr="00160D9F" w:rsidRDefault="00F458F7" w:rsidP="00574BE1">
            <w:pPr>
              <w:pStyle w:val="TableText"/>
            </w:pPr>
            <w:r>
              <w:t>0.8–0.95</w:t>
            </w:r>
            <w:r w:rsidR="002243B4">
              <w:t xml:space="preserve"> </w:t>
            </w:r>
            <w:r w:rsidR="00761898">
              <w:t>%EqVR</w:t>
            </w:r>
          </w:p>
        </w:tc>
        <w:tc>
          <w:tcPr>
            <w:tcW w:w="0" w:type="auto"/>
          </w:tcPr>
          <w:p w14:paraId="17D7F90D" w14:textId="06E685B1" w:rsidR="00F458F7" w:rsidRPr="00160D9F" w:rsidRDefault="00F458F7" w:rsidP="002243B4">
            <w:pPr>
              <w:pStyle w:val="TableText"/>
            </w:pPr>
            <w:r>
              <w:t>20</w:t>
            </w:r>
            <w:r w:rsidR="002243B4">
              <w:t>–</w:t>
            </w:r>
            <w:r>
              <w:t xml:space="preserve">50% </w:t>
            </w:r>
            <w:r w:rsidR="002243B4">
              <w:t>TR</w:t>
            </w:r>
            <w:r>
              <w:t xml:space="preserve"> (Figure 39)</w:t>
            </w:r>
          </w:p>
        </w:tc>
      </w:tr>
      <w:tr w:rsidR="002243B4" w14:paraId="381FC4E6" w14:textId="77777777" w:rsidTr="00BF0071">
        <w:trPr>
          <w:cnfStyle w:val="000000010000" w:firstRow="0" w:lastRow="0" w:firstColumn="0" w:lastColumn="0" w:oddVBand="0" w:evenVBand="0" w:oddHBand="0" w:evenHBand="1" w:firstRowFirstColumn="0" w:firstRowLastColumn="0" w:lastRowFirstColumn="0" w:lastRowLastColumn="0"/>
        </w:trPr>
        <w:tc>
          <w:tcPr>
            <w:tcW w:w="0" w:type="auto"/>
            <w:hideMark/>
          </w:tcPr>
          <w:p w14:paraId="1157E3D6" w14:textId="77777777" w:rsidR="00F458F7" w:rsidRPr="00160D9F" w:rsidRDefault="00F458F7" w:rsidP="00574BE1">
            <w:pPr>
              <w:pStyle w:val="TableText"/>
            </w:pPr>
            <w:r w:rsidRPr="00160D9F">
              <w:t>Late oil</w:t>
            </w:r>
          </w:p>
        </w:tc>
        <w:tc>
          <w:tcPr>
            <w:tcW w:w="0" w:type="auto"/>
          </w:tcPr>
          <w:p w14:paraId="73CC46B4" w14:textId="0890BAB5" w:rsidR="00F458F7" w:rsidRPr="00160D9F" w:rsidRDefault="00F458F7" w:rsidP="00574BE1">
            <w:pPr>
              <w:pStyle w:val="TableText"/>
            </w:pPr>
            <w:r>
              <w:t>0.9–1.1</w:t>
            </w:r>
            <w:r w:rsidR="002243B4">
              <w:t xml:space="preserve"> </w:t>
            </w:r>
            <w:r w:rsidR="00761898">
              <w:t>%EqVR</w:t>
            </w:r>
          </w:p>
        </w:tc>
        <w:tc>
          <w:tcPr>
            <w:tcW w:w="0" w:type="auto"/>
          </w:tcPr>
          <w:p w14:paraId="7EC16FE8" w14:textId="67514908" w:rsidR="00F458F7" w:rsidRPr="00160D9F" w:rsidRDefault="00F458F7" w:rsidP="00574BE1">
            <w:pPr>
              <w:pStyle w:val="TableText"/>
            </w:pPr>
            <w:r w:rsidRPr="00160D9F">
              <w:t>0.9</w:t>
            </w:r>
            <w:r>
              <w:t>5–</w:t>
            </w:r>
            <w:r w:rsidRPr="00160D9F">
              <w:t>1.</w:t>
            </w:r>
            <w:r>
              <w:t>1</w:t>
            </w:r>
            <w:r w:rsidR="002243B4">
              <w:t xml:space="preserve"> </w:t>
            </w:r>
            <w:r w:rsidR="00761898">
              <w:t>%EqVR</w:t>
            </w:r>
          </w:p>
        </w:tc>
        <w:tc>
          <w:tcPr>
            <w:tcW w:w="0" w:type="auto"/>
          </w:tcPr>
          <w:p w14:paraId="5DEF15AF" w14:textId="05AAEF2D" w:rsidR="00F458F7" w:rsidRPr="00160D9F" w:rsidRDefault="00F458F7" w:rsidP="002A5EAA">
            <w:pPr>
              <w:pStyle w:val="TableText"/>
            </w:pPr>
            <w:r>
              <w:t>50</w:t>
            </w:r>
            <w:r w:rsidR="002243B4">
              <w:t>–</w:t>
            </w:r>
            <w:r>
              <w:t xml:space="preserve">90% </w:t>
            </w:r>
            <w:r w:rsidR="002243B4">
              <w:t>TR</w:t>
            </w:r>
            <w:r>
              <w:t xml:space="preserve"> (Figure 39); </w:t>
            </w:r>
            <w:r>
              <w:fldChar w:fldCharType="begin"/>
            </w:r>
            <w:r w:rsidR="002A5EAA">
              <w:instrText xml:space="preserve"> ADDIN EN.CITE &lt;EndNote&gt;&lt;Cite AuthorYear="1"&gt;&lt;Author&gt;Weatherford Laboratories&lt;/Author&gt;&lt;Year&gt;2017&lt;/Year&gt;&lt;RecNum&gt;112&lt;/RecNum&gt;&lt;DisplayText&gt;Weatherford Laboratories (2017)&lt;/DisplayText&gt;&lt;record&gt;&lt;rec-number&gt;112&lt;/rec-number&gt;&lt;foreign-keys&gt;&lt;key app="EN" db-id="rd5vdfvs2xptd5ezaf75vdxne2tdrdf55eze" timestamp="1545090052"&gt;112&lt;/key&gt;&lt;/foreign-keys&gt;&lt;ref-type name="Report"&gt;27&lt;/ref-type&gt;&lt;contributors&gt;&lt;authors&gt;&lt;author&gt;Weatherford Laboratories,&lt;/author&gt;&lt;/authors&gt;&lt;tertiary-authors&gt;&lt;author&gt;Northern Territory Geological Survey&lt;/author&gt;&lt;/tertiary-authors&gt;&lt;subsidiary-authors&gt;&lt;author&gt;Primary Industry and Resources&lt;/author&gt;&lt;/subsidiary-authors&gt;&lt;/contributors&gt;&lt;titles&gt;&lt;title&gt;Kyalla and middle Velkerri Resource Assessment: Gorrie, Beetaloo, OT Downs, and Broadmere Sub-basins. Study Project No. AB-74329. Northern Territory Geological Survey (NTGS) Record 2017-003&lt;/title&gt;&lt;/titles&gt;&lt;pages&gt;167&lt;/pages&gt;&lt;dates&gt;&lt;year&gt;2017&lt;/year&gt;&lt;/dates&gt;&lt;pub-location&gt;Darwin&lt;/pub-location&gt;&lt;work-type&gt;Government department report&lt;/work-type&gt;&lt;urls&gt;&lt;/urls&gt;&lt;/record&gt;&lt;/Cite&gt;&lt;/EndNote&gt;</w:instrText>
            </w:r>
            <w:r>
              <w:fldChar w:fldCharType="separate"/>
            </w:r>
            <w:r>
              <w:rPr>
                <w:noProof/>
              </w:rPr>
              <w:t>Weatherford Laboratories (2017)</w:t>
            </w:r>
            <w:r>
              <w:fldChar w:fldCharType="end"/>
            </w:r>
          </w:p>
        </w:tc>
      </w:tr>
      <w:tr w:rsidR="002243B4" w14:paraId="5D21528E" w14:textId="77777777" w:rsidTr="00BF0071">
        <w:trPr>
          <w:cnfStyle w:val="000000100000" w:firstRow="0" w:lastRow="0" w:firstColumn="0" w:lastColumn="0" w:oddVBand="0" w:evenVBand="0" w:oddHBand="1" w:evenHBand="0" w:firstRowFirstColumn="0" w:firstRowLastColumn="0" w:lastRowFirstColumn="0" w:lastRowLastColumn="0"/>
        </w:trPr>
        <w:tc>
          <w:tcPr>
            <w:tcW w:w="0" w:type="auto"/>
            <w:hideMark/>
          </w:tcPr>
          <w:p w14:paraId="35D17BBB" w14:textId="6701398E" w:rsidR="00F458F7" w:rsidRPr="00160D9F" w:rsidRDefault="00F458F7" w:rsidP="00574BE1">
            <w:pPr>
              <w:pStyle w:val="TableText"/>
            </w:pPr>
            <w:r>
              <w:t>Liquids</w:t>
            </w:r>
            <w:r w:rsidR="00B4439A">
              <w:t>-</w:t>
            </w:r>
            <w:r>
              <w:t>rich</w:t>
            </w:r>
            <w:r w:rsidRPr="00160D9F">
              <w:t xml:space="preserve"> gas</w:t>
            </w:r>
          </w:p>
        </w:tc>
        <w:tc>
          <w:tcPr>
            <w:tcW w:w="0" w:type="auto"/>
          </w:tcPr>
          <w:p w14:paraId="4084760C" w14:textId="6068CBB0" w:rsidR="00F458F7" w:rsidRDefault="00F458F7" w:rsidP="00574BE1">
            <w:pPr>
              <w:pStyle w:val="TableText"/>
            </w:pPr>
            <w:r>
              <w:t>1.1–1.4</w:t>
            </w:r>
            <w:r w:rsidR="002243B4">
              <w:t xml:space="preserve"> </w:t>
            </w:r>
            <w:r w:rsidR="00761898">
              <w:t>%EqVR</w:t>
            </w:r>
          </w:p>
        </w:tc>
        <w:tc>
          <w:tcPr>
            <w:tcW w:w="0" w:type="auto"/>
          </w:tcPr>
          <w:p w14:paraId="34B17E48" w14:textId="0B7B4B24" w:rsidR="00F458F7" w:rsidRPr="00160D9F" w:rsidRDefault="00F458F7" w:rsidP="00574BE1">
            <w:pPr>
              <w:pStyle w:val="TableText"/>
            </w:pPr>
            <w:r>
              <w:t>1.1–1.4</w:t>
            </w:r>
            <w:r w:rsidR="002243B4">
              <w:t xml:space="preserve"> </w:t>
            </w:r>
            <w:r w:rsidR="00761898">
              <w:t>%EqVR</w:t>
            </w:r>
          </w:p>
        </w:tc>
        <w:tc>
          <w:tcPr>
            <w:tcW w:w="0" w:type="auto"/>
          </w:tcPr>
          <w:p w14:paraId="1846546B" w14:textId="3742B4B6" w:rsidR="00F458F7" w:rsidRPr="00160D9F" w:rsidRDefault="00F458F7" w:rsidP="002A5EAA">
            <w:pPr>
              <w:pStyle w:val="TableText"/>
            </w:pPr>
            <w:r>
              <w:fldChar w:fldCharType="begin"/>
            </w:r>
            <w:r w:rsidR="002A5EAA">
              <w:instrText xml:space="preserve"> ADDIN EN.CITE &lt;EndNote&gt;&lt;Cite AuthorYear="1"&gt;&lt;Author&gt;Weatherford Laboratories&lt;/Author&gt;&lt;Year&gt;2017&lt;/Year&gt;&lt;RecNum&gt;112&lt;/RecNum&gt;&lt;DisplayText&gt;Weatherford Laboratories (2017)&lt;/DisplayText&gt;&lt;record&gt;&lt;rec-number&gt;112&lt;/rec-number&gt;&lt;foreign-keys&gt;&lt;key app="EN" db-id="rd5vdfvs2xptd5ezaf75vdxne2tdrdf55eze" timestamp="1545090052"&gt;112&lt;/key&gt;&lt;/foreign-keys&gt;&lt;ref-type name="Report"&gt;27&lt;/ref-type&gt;&lt;contributors&gt;&lt;authors&gt;&lt;author&gt;Weatherford Laboratories,&lt;/author&gt;&lt;/authors&gt;&lt;tertiary-authors&gt;&lt;author&gt;Northern Territory Geological Survey&lt;/author&gt;&lt;/tertiary-authors&gt;&lt;subsidiary-authors&gt;&lt;author&gt;Primary Industry and Resources&lt;/author&gt;&lt;/subsidiary-authors&gt;&lt;/contributors&gt;&lt;titles&gt;&lt;title&gt;Kyalla and middle Velkerri Resource Assessment: Gorrie, Beetaloo, OT Downs, and Broadmere Sub-basins. Study Project No. AB-74329. Northern Territory Geological Survey (NTGS) Record 2017-003&lt;/title&gt;&lt;/titles&gt;&lt;pages&gt;167&lt;/pages&gt;&lt;dates&gt;&lt;year&gt;2017&lt;/year&gt;&lt;/dates&gt;&lt;pub-location&gt;Darwin&lt;/pub-location&gt;&lt;work-type&gt;Government department report&lt;/work-type&gt;&lt;urls&gt;&lt;/urls&gt;&lt;/record&gt;&lt;/Cite&gt;&lt;/EndNote&gt;</w:instrText>
            </w:r>
            <w:r>
              <w:fldChar w:fldCharType="separate"/>
            </w:r>
            <w:r>
              <w:rPr>
                <w:noProof/>
              </w:rPr>
              <w:t>Weatherford Laboratories (2017)</w:t>
            </w:r>
            <w:r>
              <w:fldChar w:fldCharType="end"/>
            </w:r>
          </w:p>
        </w:tc>
      </w:tr>
      <w:tr w:rsidR="002243B4" w14:paraId="0EF8459D" w14:textId="77777777" w:rsidTr="00BF0071">
        <w:trPr>
          <w:cnfStyle w:val="000000010000" w:firstRow="0" w:lastRow="0" w:firstColumn="0" w:lastColumn="0" w:oddVBand="0" w:evenVBand="0" w:oddHBand="0" w:evenHBand="1" w:firstRowFirstColumn="0" w:firstRowLastColumn="0" w:lastRowFirstColumn="0" w:lastRowLastColumn="0"/>
        </w:trPr>
        <w:tc>
          <w:tcPr>
            <w:tcW w:w="0" w:type="auto"/>
            <w:hideMark/>
          </w:tcPr>
          <w:p w14:paraId="6268E893" w14:textId="77777777" w:rsidR="00F458F7" w:rsidRPr="00160D9F" w:rsidRDefault="00F458F7" w:rsidP="00574BE1">
            <w:pPr>
              <w:pStyle w:val="TableText"/>
            </w:pPr>
            <w:r w:rsidRPr="00160D9F">
              <w:t>Dry gas</w:t>
            </w:r>
          </w:p>
        </w:tc>
        <w:tc>
          <w:tcPr>
            <w:tcW w:w="0" w:type="auto"/>
          </w:tcPr>
          <w:p w14:paraId="6DAF4B2E" w14:textId="2D58D3FF" w:rsidR="00F458F7" w:rsidRDefault="000A38D7" w:rsidP="00574BE1">
            <w:pPr>
              <w:pStyle w:val="TableText"/>
            </w:pPr>
            <w:r>
              <w:t xml:space="preserve">&gt; </w:t>
            </w:r>
            <w:r w:rsidR="00F458F7">
              <w:t>1.4</w:t>
            </w:r>
            <w:r w:rsidR="002243B4">
              <w:t xml:space="preserve"> </w:t>
            </w:r>
            <w:r w:rsidR="00761898">
              <w:t>%EqVR</w:t>
            </w:r>
          </w:p>
        </w:tc>
        <w:tc>
          <w:tcPr>
            <w:tcW w:w="0" w:type="auto"/>
          </w:tcPr>
          <w:p w14:paraId="78E4269C" w14:textId="6EAA2058" w:rsidR="00F458F7" w:rsidRPr="00160D9F" w:rsidRDefault="000A38D7" w:rsidP="00574BE1">
            <w:pPr>
              <w:pStyle w:val="TableText"/>
            </w:pPr>
            <w:r>
              <w:t xml:space="preserve">&gt; </w:t>
            </w:r>
            <w:r w:rsidR="00F458F7">
              <w:t>1.4</w:t>
            </w:r>
            <w:r w:rsidR="002243B4">
              <w:t xml:space="preserve"> </w:t>
            </w:r>
            <w:r w:rsidR="00761898">
              <w:t>%EqVR</w:t>
            </w:r>
          </w:p>
        </w:tc>
        <w:tc>
          <w:tcPr>
            <w:tcW w:w="0" w:type="auto"/>
          </w:tcPr>
          <w:p w14:paraId="63AA1519" w14:textId="7E622AC5" w:rsidR="00F458F7" w:rsidRPr="00160D9F" w:rsidRDefault="00F458F7" w:rsidP="002A5EAA">
            <w:pPr>
              <w:pStyle w:val="TableText"/>
            </w:pPr>
            <w:r>
              <w:fldChar w:fldCharType="begin"/>
            </w:r>
            <w:r w:rsidR="002A5EAA">
              <w:instrText xml:space="preserve"> ADDIN EN.CITE &lt;EndNote&gt;&lt;Cite AuthorYear="1"&gt;&lt;Author&gt;Weatherford Laboratories&lt;/Author&gt;&lt;Year&gt;2017&lt;/Year&gt;&lt;RecNum&gt;112&lt;/RecNum&gt;&lt;DisplayText&gt;Weatherford Laboratories (2017)&lt;/DisplayText&gt;&lt;record&gt;&lt;rec-number&gt;112&lt;/rec-number&gt;&lt;foreign-keys&gt;&lt;key app="EN" db-id="rd5vdfvs2xptd5ezaf75vdxne2tdrdf55eze" timestamp="1545090052"&gt;112&lt;/key&gt;&lt;/foreign-keys&gt;&lt;ref-type name="Report"&gt;27&lt;/ref-type&gt;&lt;contributors&gt;&lt;authors&gt;&lt;author&gt;Weatherford Laboratories,&lt;/author&gt;&lt;/authors&gt;&lt;tertiary-authors&gt;&lt;author&gt;Northern Territory Geological Survey&lt;/author&gt;&lt;/tertiary-authors&gt;&lt;subsidiary-authors&gt;&lt;author&gt;Primary Industry and Resources&lt;/author&gt;&lt;/subsidiary-authors&gt;&lt;/contributors&gt;&lt;titles&gt;&lt;title&gt;Kyalla and middle Velkerri Resource Assessment: Gorrie, Beetaloo, OT Downs, and Broadmere Sub-basins. Study Project No. AB-74329. Northern Territory Geological Survey (NTGS) Record 2017-003&lt;/title&gt;&lt;/titles&gt;&lt;pages&gt;167&lt;/pages&gt;&lt;dates&gt;&lt;year&gt;2017&lt;/year&gt;&lt;/dates&gt;&lt;pub-location&gt;Darwin&lt;/pub-location&gt;&lt;work-type&gt;Government department report&lt;/work-type&gt;&lt;urls&gt;&lt;/urls&gt;&lt;/record&gt;&lt;/Cite&gt;&lt;/EndNote&gt;</w:instrText>
            </w:r>
            <w:r>
              <w:fldChar w:fldCharType="separate"/>
            </w:r>
            <w:r>
              <w:rPr>
                <w:noProof/>
              </w:rPr>
              <w:t>Weatherford Laboratories (2017)</w:t>
            </w:r>
            <w:r>
              <w:fldChar w:fldCharType="end"/>
            </w:r>
          </w:p>
        </w:tc>
      </w:tr>
    </w:tbl>
    <w:p w14:paraId="692BA627" w14:textId="2CB903E6" w:rsidR="002243B4" w:rsidRPr="007C325C" w:rsidRDefault="002243B4" w:rsidP="007C325C">
      <w:pPr>
        <w:pStyle w:val="SourceornoteforTableorFigure"/>
      </w:pPr>
      <w:r w:rsidRPr="007C325C">
        <w:t xml:space="preserve">TR = transformation ratio; </w:t>
      </w:r>
      <w:r w:rsidR="00761898" w:rsidRPr="007C325C">
        <w:t>%EqVR</w:t>
      </w:r>
      <w:r w:rsidRPr="007C325C">
        <w:t xml:space="preserve"> = vitrinte reflectance maturity</w:t>
      </w:r>
    </w:p>
    <w:p w14:paraId="5F79CA1D" w14:textId="77777777" w:rsidR="00F458F7" w:rsidRDefault="00F458F7" w:rsidP="00F458F7">
      <w:pPr>
        <w:pStyle w:val="Heading4"/>
      </w:pPr>
      <w:r>
        <w:t>Results</w:t>
      </w:r>
    </w:p>
    <w:p w14:paraId="3F3F7491" w14:textId="45126D49" w:rsidR="006D1D05" w:rsidRDefault="00F458F7" w:rsidP="00F458F7">
      <w:pPr>
        <w:pStyle w:val="BodyText"/>
      </w:pPr>
      <w:r>
        <w:fldChar w:fldCharType="begin"/>
      </w:r>
      <w:r>
        <w:instrText xml:space="preserve"> REF _Ref1385888 \h </w:instrText>
      </w:r>
      <w:r>
        <w:fldChar w:fldCharType="separate"/>
      </w:r>
      <w:r w:rsidR="00EC3730">
        <w:t xml:space="preserve">Figure </w:t>
      </w:r>
      <w:r w:rsidR="00EC3730">
        <w:rPr>
          <w:noProof/>
        </w:rPr>
        <w:t>43</w:t>
      </w:r>
      <w:r>
        <w:fldChar w:fldCharType="end"/>
      </w:r>
      <w:r w:rsidR="00621D9A">
        <w:t xml:space="preserve">, </w:t>
      </w:r>
      <w:r w:rsidR="00621D9A">
        <w:fldChar w:fldCharType="begin"/>
      </w:r>
      <w:r w:rsidR="00621D9A">
        <w:instrText xml:space="preserve"> REF _Ref21423041 \h </w:instrText>
      </w:r>
      <w:r w:rsidR="00621D9A">
        <w:fldChar w:fldCharType="separate"/>
      </w:r>
      <w:r w:rsidR="00EC3730">
        <w:t xml:space="preserve">Figure </w:t>
      </w:r>
      <w:r w:rsidR="00EC3730">
        <w:rPr>
          <w:noProof/>
        </w:rPr>
        <w:t>44</w:t>
      </w:r>
      <w:r w:rsidR="00621D9A">
        <w:fldChar w:fldCharType="end"/>
      </w:r>
      <w:r w:rsidR="00621D9A">
        <w:t xml:space="preserve"> and </w:t>
      </w:r>
      <w:r w:rsidR="00621D9A">
        <w:fldChar w:fldCharType="begin"/>
      </w:r>
      <w:r w:rsidR="00621D9A">
        <w:instrText xml:space="preserve"> REF _Ref21423043 \h </w:instrText>
      </w:r>
      <w:r w:rsidR="00621D9A">
        <w:fldChar w:fldCharType="separate"/>
      </w:r>
      <w:r w:rsidR="00EC3730">
        <w:t xml:space="preserve">Figure </w:t>
      </w:r>
      <w:r w:rsidR="00EC3730">
        <w:rPr>
          <w:noProof/>
        </w:rPr>
        <w:t>45</w:t>
      </w:r>
      <w:r w:rsidR="00621D9A">
        <w:fldChar w:fldCharType="end"/>
      </w:r>
      <w:r w:rsidR="00621D9A">
        <w:t xml:space="preserve"> show</w:t>
      </w:r>
      <w:r>
        <w:t xml:space="preserve"> example</w:t>
      </w:r>
      <w:r w:rsidR="00621D9A">
        <w:t>s</w:t>
      </w:r>
      <w:r w:rsidR="00F43FE6">
        <w:t xml:space="preserve"> of the</w:t>
      </w:r>
      <w:r w:rsidR="00037A7D">
        <w:t xml:space="preserve"> calibrated</w:t>
      </w:r>
      <w:r>
        <w:t xml:space="preserve"> burial and thermal history modelling results for </w:t>
      </w:r>
      <w:r w:rsidR="00037A7D">
        <w:t>Tarlee 3</w:t>
      </w:r>
      <w:r w:rsidR="00621D9A">
        <w:t>, Birdum Creek 1 and Jamison 1</w:t>
      </w:r>
      <w:r>
        <w:t xml:space="preserve">. </w:t>
      </w:r>
      <w:r w:rsidR="00F43FE6">
        <w:t>Maximum depth of burial was reached in the early Paleozoic, placing the Kyalla Formation in the liquids</w:t>
      </w:r>
      <w:r w:rsidR="0070204E">
        <w:t>-</w:t>
      </w:r>
      <w:r w:rsidR="00F43FE6">
        <w:t>ric</w:t>
      </w:r>
      <w:r w:rsidR="004B7027">
        <w:t>h</w:t>
      </w:r>
      <w:r w:rsidR="00F43FE6">
        <w:t xml:space="preserve"> gas window (</w:t>
      </w:r>
      <w:r w:rsidR="00A052FF">
        <w:t xml:space="preserve">1.1–1.4 </w:t>
      </w:r>
      <w:r w:rsidR="00761898">
        <w:t>%EqVR</w:t>
      </w:r>
      <w:r w:rsidR="00F43FE6">
        <w:t xml:space="preserve">) and the </w:t>
      </w:r>
      <w:r w:rsidR="006C57C1">
        <w:t xml:space="preserve">Amungee Member of the </w:t>
      </w:r>
      <w:r w:rsidR="00F43FE6">
        <w:t>Velkerri Formation in the dry gas window</w:t>
      </w:r>
      <w:r w:rsidR="00A052FF">
        <w:t xml:space="preserve"> (&gt; 1.4 %EqVR)</w:t>
      </w:r>
      <w:r w:rsidR="00F43FE6">
        <w:t>. The model also shows the effect of emplacement of the Derrim Derrim sill on the maturity of the adjacent sediments.</w:t>
      </w:r>
    </w:p>
    <w:p w14:paraId="0FB04060" w14:textId="1A5D25FF" w:rsidR="006C57C1" w:rsidRDefault="00F70CED" w:rsidP="00F458F7">
      <w:pPr>
        <w:pStyle w:val="BodyText"/>
      </w:pPr>
      <w:r w:rsidRPr="009B47AC">
        <w:t xml:space="preserve">Maturity maps </w:t>
      </w:r>
      <w:r>
        <w:t xml:space="preserve">were generated from the </w:t>
      </w:r>
      <w:r w:rsidR="00B4439A">
        <w:t>one-dimensional</w:t>
      </w:r>
      <w:r w:rsidRPr="009B47AC">
        <w:t xml:space="preserve"> modelling results </w:t>
      </w:r>
      <w:r>
        <w:t xml:space="preserve">by extracting the modelled maturity for each well at the mid-depth of the stratigraphic unit of interest and interpolating between points using the respective depth grids from the </w:t>
      </w:r>
      <w:r w:rsidR="00B4439A">
        <w:t>three-dimensional</w:t>
      </w:r>
      <w:r>
        <w:t xml:space="preserve"> geological model as trending surfaces. </w:t>
      </w:r>
    </w:p>
    <w:p w14:paraId="79618862" w14:textId="20AC5D5F" w:rsidR="00F458F7" w:rsidRDefault="00F70CED" w:rsidP="00F458F7">
      <w:pPr>
        <w:pStyle w:val="BodyText"/>
      </w:pPr>
      <w:r>
        <w:t xml:space="preserve">The </w:t>
      </w:r>
      <w:r w:rsidR="006C57C1">
        <w:t>Amungee Member maturity map is</w:t>
      </w:r>
      <w:r w:rsidR="00F458F7">
        <w:t xml:space="preserve"> shown in </w:t>
      </w:r>
      <w:r w:rsidR="00F458F7">
        <w:fldChar w:fldCharType="begin"/>
      </w:r>
      <w:r w:rsidR="00F458F7">
        <w:instrText xml:space="preserve"> REF _Ref1381266 \h </w:instrText>
      </w:r>
      <w:r w:rsidR="00F458F7">
        <w:fldChar w:fldCharType="separate"/>
      </w:r>
      <w:r w:rsidR="00EC3730">
        <w:t xml:space="preserve">Figure </w:t>
      </w:r>
      <w:r w:rsidR="00EC3730">
        <w:rPr>
          <w:noProof/>
        </w:rPr>
        <w:t>46</w:t>
      </w:r>
      <w:r w:rsidR="00F458F7">
        <w:fldChar w:fldCharType="end"/>
      </w:r>
      <w:r w:rsidR="00F458F7" w:rsidRPr="00DD1F7E">
        <w:t xml:space="preserve">. The Amungee Member is in the dry gas window across the majority of the central eastern sub-basin and </w:t>
      </w:r>
      <w:r w:rsidR="00AF100D">
        <w:t>over about half of the</w:t>
      </w:r>
      <w:r w:rsidR="00B45474">
        <w:t xml:space="preserve"> western sub-basin</w:t>
      </w:r>
      <w:r w:rsidR="00F458F7" w:rsidRPr="00DD1F7E">
        <w:t>. The flanks of the eastern sub-basin and the majority of the western sub-basin sit within the liquids</w:t>
      </w:r>
      <w:r w:rsidR="00B4439A">
        <w:t>-</w:t>
      </w:r>
      <w:r w:rsidR="00F458F7" w:rsidRPr="00DD1F7E">
        <w:t xml:space="preserve">rich gas windows. These results </w:t>
      </w:r>
      <w:r w:rsidR="00F458F7">
        <w:t>are</w:t>
      </w:r>
      <w:r w:rsidR="00F458F7" w:rsidRPr="00DD1F7E">
        <w:t xml:space="preserve"> consistent with the observations </w:t>
      </w:r>
      <w:r w:rsidR="00F458F7">
        <w:t xml:space="preserve">made in previous </w:t>
      </w:r>
      <w:r w:rsidR="00B4439A">
        <w:t>one-dimensional</w:t>
      </w:r>
      <w:r w:rsidR="00F458F7">
        <w:t xml:space="preserve"> modelling studies</w:t>
      </w:r>
      <w:r w:rsidR="001C69BC">
        <w:t xml:space="preserve"> </w:t>
      </w:r>
      <w:r w:rsidR="00156BDE">
        <w:fldChar w:fldCharType="begin">
          <w:fldData xml:space="preserve">PEVuZE5vdGU+PENpdGU+PEF1dGhvcj5Ib2ZmbWFuPC9BdXRob3I+PFllYXI+MjAxNjwvWWVhcj48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=
</w:fldData>
        </w:fldChar>
      </w:r>
      <w:r w:rsidR="003D2E42">
        <w:instrText xml:space="preserve"> ADDIN EN.CITE </w:instrText>
      </w:r>
      <w:r w:rsidR="003D2E42">
        <w:fldChar w:fldCharType="begin">
          <w:fldData xml:space="preserve">PEVuZE5vdGU+PENpdGU+PEF1dGhvcj5Ib2ZmbWFuPC9BdXRob3I+PFllYXI+MjAxNjwvWWVhcj48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=
</w:fldData>
        </w:fldChar>
      </w:r>
      <w:r w:rsidR="003D2E42">
        <w:instrText xml:space="preserve"> ADDIN EN.CITE.DATA </w:instrText>
      </w:r>
      <w:r w:rsidR="003D2E42">
        <w:fldChar w:fldCharType="end"/>
      </w:r>
      <w:r w:rsidR="00156BDE">
        <w:fldChar w:fldCharType="separate"/>
      </w:r>
      <w:r w:rsidR="00156BDE">
        <w:rPr>
          <w:noProof/>
        </w:rPr>
        <w:t>(Hoffman, 2016; Faiz et al., 2016; Faiz et al., 2018; Silverman and Ahlbrandt, 2010)</w:t>
      </w:r>
      <w:r w:rsidR="00156BDE">
        <w:fldChar w:fldCharType="end"/>
      </w:r>
      <w:r w:rsidR="001C69BC">
        <w:t>.</w:t>
      </w:r>
      <w:r w:rsidR="006C76F9">
        <w:t xml:space="preserve"> </w:t>
      </w:r>
      <w:r w:rsidR="00AF0D20">
        <w:fldChar w:fldCharType="begin"/>
      </w:r>
      <w:r w:rsidR="002A5EAA">
        <w:instrText xml:space="preserve"> ADDIN EN.CITE &lt;EndNote&gt;&lt;Cite AuthorYear="1"&gt;&lt;Author&gt;Cote&lt;/Author&gt;&lt;Year&gt;2018&lt;/Year&gt;&lt;RecNum&gt;45&lt;/RecNum&gt;&lt;DisplayText&gt;Côté et al. (2018)&lt;/DisplayText&gt;&lt;record&gt;&lt;rec-number&gt;45&lt;/rec-number&gt;&lt;foreign-keys&gt;&lt;key app="EN" db-id="rd5vdfvs2xptd5ezaf75vdxne2tdrdf55eze" timestamp="1542846961"&gt;45&lt;/key&gt;&lt;/foreign-keys&gt;&lt;ref-type name="Journal Article"&gt;17&lt;/ref-type&gt;&lt;contributors&gt;&lt;authors&gt;&lt;author&gt;Côté, A.&lt;/author&gt;&lt;author&gt;Richards, B.&lt;/author&gt;&lt;author&gt;Altmann, C.&lt;/author&gt;&lt;author&gt;Baruch, E.&lt;/author&gt;&lt;author&gt;Close, D.&lt;/author&gt;&lt;/authors&gt;&lt;/contributors&gt;&lt;titles&gt;&lt;title&gt;Australia&amp;apos;s premier shale basin: five plays, 1 000 000 000 years in the making&lt;/title&gt;&lt;secondary-title&gt;APPEA Journal&lt;/secondary-title&gt;&lt;/titles&gt;&lt;periodical&gt;&lt;full-title&gt;APPEA Journal&lt;/full-title&gt;&lt;/periodical&gt;&lt;pages&gt;799-804&lt;/pages&gt;&lt;volume&gt;58&lt;/volume&gt;&lt;number&gt;2&lt;/number&gt;&lt;dates&gt;&lt;year&gt;2018&lt;/year&gt;&lt;/dates&gt;&lt;work-type&gt;Conference Proceedings&lt;/work-type&gt;&lt;urls&gt;&lt;related-urls&gt;&lt;url&gt;&lt;style face="underline" font="default" size="100%"&gt;http://www.publish.csiro.au/aj/AJ17040&lt;/style&gt;&lt;/url&gt;&lt;/related-urls&gt;&lt;/urls&gt;&lt;electronic-resource-num&gt;10.1071/AJ17040&lt;/electronic-resource-num&gt;&lt;/record&gt;&lt;/Cite&gt;&lt;/EndNote&gt;</w:instrText>
      </w:r>
      <w:r w:rsidR="00AF0D20">
        <w:fldChar w:fldCharType="separate"/>
      </w:r>
      <w:r w:rsidR="004A70DE">
        <w:rPr>
          <w:noProof/>
        </w:rPr>
        <w:t>Côté et al. (2018)</w:t>
      </w:r>
      <w:r w:rsidR="00AF0D20">
        <w:fldChar w:fldCharType="end"/>
      </w:r>
      <w:r w:rsidR="000C5740">
        <w:t xml:space="preserve"> </w:t>
      </w:r>
      <w:r w:rsidR="00F458F7" w:rsidRPr="00283F71">
        <w:t>note that the organic matter within the A</w:t>
      </w:r>
      <w:r w:rsidR="00AF100D">
        <w:t>,</w:t>
      </w:r>
      <w:r w:rsidR="00F458F7" w:rsidRPr="00283F71">
        <w:t xml:space="preserve"> B and C shales are derived from similar biomass of low biotic diversity. As a result, </w:t>
      </w:r>
      <w:r w:rsidR="006C76F9">
        <w:t xml:space="preserve">these </w:t>
      </w:r>
      <w:r w:rsidR="00F458F7" w:rsidRPr="00283F71">
        <w:t xml:space="preserve">source maturity variations are likely to have a stronger control on the liquids potential of the Amungee Member play </w:t>
      </w:r>
      <w:r w:rsidR="00B45474">
        <w:t xml:space="preserve">than </w:t>
      </w:r>
      <w:r w:rsidR="00F458F7" w:rsidRPr="00283F71">
        <w:t>variations in organic matter type.</w:t>
      </w:r>
      <w:r w:rsidR="00F458F7">
        <w:t xml:space="preserve"> </w:t>
      </w:r>
    </w:p>
    <w:p w14:paraId="5C14B6AF" w14:textId="2C61B24E" w:rsidR="009730B3" w:rsidRPr="00C32DB8" w:rsidRDefault="006C57C1" w:rsidP="00F458F7">
      <w:pPr>
        <w:pStyle w:val="BodyText"/>
      </w:pPr>
      <w:r>
        <w:t xml:space="preserve">The Kyalla Formation maturity map is shown in </w:t>
      </w:r>
      <w:r w:rsidRPr="00DD1F7E">
        <w:fldChar w:fldCharType="begin"/>
      </w:r>
      <w:r w:rsidRPr="00DD1F7E">
        <w:instrText xml:space="preserve"> REF _Ref1381267 \h </w:instrText>
      </w:r>
      <w:r>
        <w:instrText xml:space="preserve"> \* MERGEFORMAT </w:instrText>
      </w:r>
      <w:r w:rsidRPr="00DD1F7E">
        <w:fldChar w:fldCharType="separate"/>
      </w:r>
      <w:r w:rsidR="00EC3730">
        <w:t xml:space="preserve">Figure </w:t>
      </w:r>
      <w:r w:rsidR="00EC3730">
        <w:rPr>
          <w:noProof/>
        </w:rPr>
        <w:t>47</w:t>
      </w:r>
      <w:r w:rsidRPr="00DD1F7E">
        <w:fldChar w:fldCharType="end"/>
      </w:r>
      <w:r>
        <w:t>. The Kyalla Formation reaches the liquids</w:t>
      </w:r>
      <w:r w:rsidR="00B4439A">
        <w:t>-</w:t>
      </w:r>
      <w:r>
        <w:t>rich gas window in the central part of the eastern sub-basin and around Birdum Creek 1 in the western sub-basin. Elsewhere the Kyalla Formation sits within the oil window.</w:t>
      </w:r>
    </w:p>
    <w:p w14:paraId="444B238C" w14:textId="77777777" w:rsidR="00F458F7" w:rsidRPr="00032BD9" w:rsidRDefault="00F458F7" w:rsidP="00F458F7">
      <w:pPr>
        <w:pStyle w:val="Figures"/>
        <w:rPr>
          <w:rFonts w:eastAsia="Times New Roman"/>
          <w:lang w:val="en-US"/>
        </w:rPr>
      </w:pPr>
      <w:r w:rsidRPr="007719F6">
        <w:rPr>
          <w:rFonts w:eastAsia="Times New Roman"/>
          <w:lang w:val="en-US"/>
        </w:rPr>
        <w:t> </w:t>
      </w:r>
      <w:r>
        <w:rPr>
          <w:rFonts w:eastAsia="Times New Roman"/>
          <w:noProof/>
        </w:rPr>
        <w:drawing>
          <wp:inline distT="0" distB="0" distL="0" distR="0" wp14:anchorId="24F7FD7E" wp14:editId="52C76060">
            <wp:extent cx="5791200" cy="711490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BA-BEE-2-112_example_1D_burial_hist.tif"/>
                    <pic:cNvPicPr/>
                  </pic:nvPicPr>
                  <pic:blipFill rotWithShape="1">
                    <a:blip r:embed="rId104">
                      <a:extLst>
                        <a:ext uri="{28A0092B-C50C-407E-A947-70E740481C1C}">
                          <a14:useLocalDpi xmlns:a14="http://schemas.microsoft.com/office/drawing/2010/main" val="0"/>
                        </a:ext>
                      </a:extLst>
                    </a:blip>
                    <a:srcRect l="5814" r="12791"/>
                    <a:stretch/>
                  </pic:blipFill>
                  <pic:spPr bwMode="auto">
                    <a:xfrm>
                      <a:off x="0" y="0"/>
                      <a:ext cx="5791736" cy="7115561"/>
                    </a:xfrm>
                    <a:prstGeom prst="rect">
                      <a:avLst/>
                    </a:prstGeom>
                    <a:ln>
                      <a:noFill/>
                    </a:ln>
                    <a:extLst>
                      <a:ext uri="{53640926-AAD7-44D8-BBD7-CCE9431645EC}">
                        <a14:shadowObscured xmlns:a14="http://schemas.microsoft.com/office/drawing/2010/main"/>
                      </a:ext>
                    </a:extLst>
                  </pic:spPr>
                </pic:pic>
              </a:graphicData>
            </a:graphic>
          </wp:inline>
        </w:drawing>
      </w:r>
    </w:p>
    <w:p w14:paraId="119F92F9" w14:textId="7953FF65" w:rsidR="00F458F7" w:rsidRDefault="00F458F7" w:rsidP="00F458F7">
      <w:pPr>
        <w:pStyle w:val="Caption"/>
      </w:pPr>
      <w:bookmarkStart w:id="320" w:name="_Ref1385888"/>
      <w:bookmarkStart w:id="321" w:name="_Toc536094276"/>
      <w:bookmarkStart w:id="322" w:name="_Toc36042468"/>
      <w:r>
        <w:t xml:space="preserve">Figure </w:t>
      </w:r>
      <w:r>
        <w:rPr>
          <w:noProof/>
        </w:rPr>
        <w:fldChar w:fldCharType="begin"/>
      </w:r>
      <w:r>
        <w:rPr>
          <w:noProof/>
        </w:rPr>
        <w:instrText xml:space="preserve"> SEQ Figure \* ARABIC </w:instrText>
      </w:r>
      <w:r>
        <w:rPr>
          <w:noProof/>
        </w:rPr>
        <w:fldChar w:fldCharType="separate"/>
      </w:r>
      <w:r w:rsidR="00EC3730">
        <w:rPr>
          <w:noProof/>
        </w:rPr>
        <w:t>43</w:t>
      </w:r>
      <w:r>
        <w:rPr>
          <w:noProof/>
        </w:rPr>
        <w:fldChar w:fldCharType="end"/>
      </w:r>
      <w:bookmarkEnd w:id="320"/>
      <w:r>
        <w:t xml:space="preserve"> M</w:t>
      </w:r>
      <w:r w:rsidRPr="007719F6">
        <w:t xml:space="preserve">odelled burial history </w:t>
      </w:r>
      <w:r>
        <w:t xml:space="preserve">for </w:t>
      </w:r>
      <w:bookmarkEnd w:id="321"/>
      <w:r w:rsidR="006E29B0">
        <w:t>Tarlee 3</w:t>
      </w:r>
      <w:r w:rsidRPr="007719F6">
        <w:rPr>
          <w:lang w:val="en-US"/>
        </w:rPr>
        <w:t> </w:t>
      </w:r>
      <w:r>
        <w:rPr>
          <w:lang w:val="en-US"/>
        </w:rPr>
        <w:t>a) burial history, showing temperature contours and coloured by thermal maturity; b) modelled present day temperature-depth profile, with bottom hole temperature measurement; c) modelled maturity-depth profile</w:t>
      </w:r>
      <w:r w:rsidR="00B06E13">
        <w:rPr>
          <w:lang w:val="en-US"/>
        </w:rPr>
        <w:t>. B</w:t>
      </w:r>
      <w:r>
        <w:rPr>
          <w:lang w:val="en-US"/>
        </w:rPr>
        <w:t>itumen reflectance data</w:t>
      </w:r>
      <w:r w:rsidR="00B11F8B">
        <w:rPr>
          <w:lang w:val="en-US"/>
        </w:rPr>
        <w:t xml:space="preserve"> converted to equivalent vitrinite reflectance values using the conversion equation of </w:t>
      </w:r>
      <w:r w:rsidR="004375C2">
        <w:rPr>
          <w:lang w:val="en-US"/>
        </w:rPr>
        <w:fldChar w:fldCharType="begin"/>
      </w:r>
      <w:r w:rsidR="00985346">
        <w:rPr>
          <w:lang w:val="en-US"/>
        </w:rPr>
        <w:instrText xml:space="preserve"> ADDIN EN.CITE &lt;EndNote&gt;&lt;Cite AuthorYear="1"&gt;&lt;Author&gt;Jacob&lt;/Author&gt;&lt;Year&gt;1989&lt;/Year&gt;&lt;RecNum&gt;328&lt;/RecNum&gt;&lt;DisplayText&gt;Jacob (1989)&lt;/DisplayText&gt;&lt;record&gt;&lt;rec-number&gt;328&lt;/rec-number&gt;&lt;foreign-keys&gt;&lt;key app="EN" db-id="rd5vdfvs2xptd5ezaf75vdxne2tdrdf55eze" timestamp="1556525226"&gt;328&lt;/key&gt;&lt;/foreign-keys&gt;&lt;ref-type name="Journal Article"&gt;17&lt;/ref-type&gt;&lt;contributors&gt;&lt;authors&gt;&lt;author&gt;Jacob, H.&lt;/author&gt;&lt;/authors&gt;&lt;/contributors&gt;&lt;titles&gt;&lt;title&gt;Classification, structure, genesis and practical importance of natural solid oil bitumen (“migrabitumen”)&lt;/title&gt;&lt;secondary-title&gt;International Journal of Coal Geology&lt;/secondary-title&gt;&lt;/titles&gt;&lt;periodical&gt;&lt;full-title&gt;International Journal of Coal Geology&lt;/full-title&gt;&lt;/periodical&gt;&lt;pages&gt;65-79&lt;/pages&gt;&lt;volume&gt;11&lt;/volume&gt;&lt;number&gt;1&lt;/number&gt;&lt;dates&gt;&lt;year&gt;1989&lt;/year&gt;&lt;pub-dates&gt;&lt;date&gt;1989/02/01/&lt;/date&gt;&lt;/pub-dates&gt;&lt;/dates&gt;&lt;isbn&gt;0166-5162&lt;/isbn&gt;&lt;urls&gt;&lt;related-urls&gt;&lt;url&gt;http://www.sciencedirect.com/science/article/pii/0166516289901134&lt;/url&gt;&lt;/related-urls&gt;&lt;/urls&gt;&lt;electronic-resource-num&gt;10.1016/0166-5162(89)90113-4&lt;/electronic-resource-num&gt;&lt;/record&gt;&lt;/Cite&gt;&lt;/EndNote&gt;</w:instrText>
      </w:r>
      <w:r w:rsidR="004375C2">
        <w:rPr>
          <w:lang w:val="en-US"/>
        </w:rPr>
        <w:fldChar w:fldCharType="separate"/>
      </w:r>
      <w:r w:rsidR="004375C2">
        <w:rPr>
          <w:noProof/>
          <w:lang w:val="en-US"/>
        </w:rPr>
        <w:t>Jacob (1989)</w:t>
      </w:r>
      <w:bookmarkEnd w:id="322"/>
      <w:r w:rsidR="004375C2">
        <w:rPr>
          <w:lang w:val="en-US"/>
        </w:rPr>
        <w:fldChar w:fldCharType="end"/>
      </w:r>
    </w:p>
    <w:p w14:paraId="31D6029F" w14:textId="066DD6EE" w:rsidR="00F458F7" w:rsidRPr="007C325C" w:rsidRDefault="009B7A25" w:rsidP="007C325C">
      <w:pPr>
        <w:pStyle w:val="SourceornoteforTableorFigure"/>
      </w:pPr>
      <w:r w:rsidRPr="007C325C">
        <w:t xml:space="preserve">Source: modified from </w:t>
      </w:r>
      <w:r w:rsidR="002240E4" w:rsidRPr="007C325C">
        <w:fldChar w:fldCharType="begin"/>
      </w:r>
      <w:r w:rsidR="002A5EAA" w:rsidRPr="007C325C">
        <w:instrText xml:space="preserve"> ADDIN EN.CITE &lt;EndNote&gt;&lt;Cite AuthorYear="1"&gt;&lt;Author&gt;Hoffman&lt;/Author&gt;&lt;Year&gt;2015&lt;/Year&gt;&lt;RecNum&gt;249&lt;/RecNum&gt;&lt;DisplayText&gt;Hoffman (2015)&lt;/DisplayText&gt;&lt;record&gt;&lt;rec-number&gt;249&lt;/rec-number&gt;&lt;foreign-keys&gt;&lt;key app="EN" db-id="rd5vdfvs2xptd5ezaf75vdxne2tdrdf55eze" timestamp="1552541993"&gt;249&lt;/key&gt;&lt;/foreign-keys&gt;&lt;ref-type name="Conference Paper"&gt;47&lt;/ref-type&gt;&lt;contributors&gt;&lt;authors&gt;&lt;author&gt;Hoffman, T.W.&lt;/author&gt;&lt;/authors&gt;&lt;/contributors&gt;&lt;titles&gt;&lt;title&gt;Recent drilling results provide new insights into the western Palaeoproterozoic to Mesoproterozoic McArthur Basin&lt;/title&gt;&lt;secondary-title&gt;Annual Geoscience Exploration Seminar (AGES) 2015 Proceedings&lt;/secondary-title&gt;&lt;/titles&gt;&lt;pages&gt;50-55.&lt;/pages&gt;&lt;dates&gt;&lt;year&gt;2015&lt;/year&gt;&lt;/dates&gt;&lt;publisher&gt;Northern Territory Geological Survey, Record 2015-002&lt;/publisher&gt;&lt;urls&gt;&lt;/urls&gt;&lt;/record&gt;&lt;/Cite&gt;&lt;/EndNote&gt;</w:instrText>
      </w:r>
      <w:r w:rsidR="002240E4" w:rsidRPr="007C325C">
        <w:fldChar w:fldCharType="separate"/>
      </w:r>
      <w:r w:rsidR="002240E4" w:rsidRPr="007C325C">
        <w:t>Hoffman (2015)</w:t>
      </w:r>
      <w:r w:rsidR="002240E4" w:rsidRPr="007C325C">
        <w:fldChar w:fldCharType="end"/>
      </w:r>
      <w:r w:rsidR="002240E4" w:rsidRPr="007C325C">
        <w:t xml:space="preserve"> </w:t>
      </w:r>
      <w:r w:rsidR="007C325C">
        <w:br/>
      </w:r>
      <w:r w:rsidRPr="007C325C">
        <w:t>Data:</w:t>
      </w:r>
      <w:r w:rsidR="002240E4" w:rsidRPr="007C325C">
        <w:t xml:space="preserve"> </w:t>
      </w:r>
      <w:r w:rsidR="002240E4" w:rsidRPr="007C325C">
        <w:fldChar w:fldCharType="begin"/>
      </w:r>
      <w:r w:rsidR="000E39F9">
        <w:instrText xml:space="preserve"> ADDIN EN.CITE &lt;EndNote&gt;&lt;Cite AuthorYear="1"&gt;&lt;Author&gt;Pangaea NT Pty Ltd&lt;/Author&gt;&lt;Year&gt;2019&lt;/Year&gt;&lt;RecNum&gt;320&lt;/RecNum&gt;&lt;DisplayText&gt;Pangaea NT Pty Ltd (2019)&lt;/DisplayText&gt;&lt;record&gt;&lt;rec-number&gt;320&lt;/rec-number&gt;&lt;foreign-keys&gt;&lt;key app="EN" db-id="rd5vdfvs2xptd5ezaf75vdxne2tdrdf55eze" timestamp="1556001360"&gt;320&lt;/key&gt;&lt;/foreign-keys&gt;&lt;ref-type name="Dataset"&gt;59&lt;/ref-type&gt;&lt;contributors&gt;&lt;authors&gt;&lt;author&gt;Pangaea NT Pty Ltd,&lt;/author&gt;&lt;/authors&gt;&lt;secondary-authors&gt;&lt;author&gt;Hoffman, T.&lt;/author&gt;&lt;/secondary-authors&gt;&lt;/contributors&gt;&lt;titles&gt;&lt;title&gt;Total Organic Carbon, Rock-Eval Pyrolysis, Bottom Hole Temperatures, gas composition, organic petrology for Birdum Creek 1 Wyworrie 1 Tarlee 1, Tarlee 2 and Tarlee S3&lt;/title&gt;&lt;/titles&gt;&lt;dates&gt;&lt;year&gt;2019&lt;/year&gt;&lt;/dates&gt;&lt;label&gt;76944BC6-9C2A-4712-A55B-A3FAB58DE914&lt;/label&gt;&lt;urls&gt;&lt;related-urls&gt;&lt;url&gt;https://www.pangaea.net.au/&lt;/url&gt;&lt;/related-urls&gt;&lt;/urls&gt;&lt;/record&gt;&lt;/Cite&gt;&lt;/EndNote&gt;</w:instrText>
      </w:r>
      <w:r w:rsidR="002240E4" w:rsidRPr="007C325C">
        <w:fldChar w:fldCharType="separate"/>
      </w:r>
      <w:r w:rsidR="002240E4" w:rsidRPr="007C325C">
        <w:rPr>
          <w:noProof/>
        </w:rPr>
        <w:t>Pangaea NT Pty Ltd (2019)</w:t>
      </w:r>
      <w:r w:rsidR="002240E4" w:rsidRPr="007C325C">
        <w:fldChar w:fldCharType="end"/>
      </w:r>
      <w:r w:rsidR="002240E4" w:rsidRPr="007C325C">
        <w:t xml:space="preserve">; </w:t>
      </w:r>
      <w:r w:rsidR="002240E4" w:rsidRPr="007C325C">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2240E4" w:rsidRPr="007C325C">
        <w:fldChar w:fldCharType="separate"/>
      </w:r>
      <w:r w:rsidR="002240E4" w:rsidRPr="007C325C">
        <w:rPr>
          <w:noProof/>
        </w:rPr>
        <w:t>Revie and Normington (2018)</w:t>
      </w:r>
      <w:r w:rsidR="002240E4" w:rsidRPr="007C325C">
        <w:fldChar w:fldCharType="end"/>
      </w:r>
      <w:r w:rsidR="002240E4" w:rsidRPr="007C325C">
        <w:t xml:space="preserve">; </w:t>
      </w:r>
      <w:r w:rsidR="006C601F" w:rsidRPr="007C325C">
        <w:fldChar w:fldCharType="begin"/>
      </w:r>
      <w:r w:rsidR="00985346" w:rsidRPr="007C325C">
        <w:instrText xml:space="preserve"> ADDIN EN.CITE &lt;EndNote&gt;&lt;Cite AuthorYear="1"&gt;&lt;Author&gt;Holgate&lt;/Author&gt;&lt;Year&gt;2010&lt;/Year&gt;&lt;RecNum&gt;219&lt;/RecNum&gt;&lt;DisplayText&gt;Holgate and Gerner (2010)&lt;/DisplayText&gt;&lt;record&gt;&lt;rec-number&gt;219&lt;/rec-number&gt;&lt;foreign-keys&gt;&lt;key app="EN" db-id="rd5vdfvs2xptd5ezaf75vdxne2tdrdf55eze" timestamp="1550449928"&gt;219&lt;/key&gt;&lt;/foreign-keys&gt;&lt;ref-type name="Dataset"&gt;59&lt;/ref-type&gt;&lt;contributors&gt;&lt;authors&gt;&lt;author&gt;Holgate, F.L.&lt;/author&gt;&lt;author&gt;Gerner, E.J.&lt;/author&gt;&lt;/authors&gt;&lt;/contributors&gt;&lt;titles&gt;&lt;title&gt;OZTemp Well Temperature Data&lt;/title&gt;&lt;/titles&gt;&lt;dates&gt;&lt;year&gt;2010&lt;/year&gt;&lt;/dates&gt;&lt;publisher&gt;Geoscience Australia&lt;/publisher&gt;&lt;label&gt;65CF9145-483A-45E5-9349-CC66647731F1&lt;/label&gt;&lt;urls&gt;&lt;related-urls&gt;&lt;url&gt;http://pid.geoscience.gov.au/dataset/ga/70604&lt;/url&gt;&lt;/related-urls&gt;&lt;/urls&gt;&lt;remote-database-name&gt;OZTemp Well Temperature Data &lt;/remote-database-name&gt;&lt;remote-database-provider&gt;Geoscience Australia&lt;/remote-database-provider&gt;&lt;access-date&gt;18 February 2019&lt;/access-date&gt;&lt;/record&gt;&lt;/Cite&gt;&lt;/EndNote&gt;</w:instrText>
      </w:r>
      <w:r w:rsidR="006C601F" w:rsidRPr="007C325C">
        <w:fldChar w:fldCharType="separate"/>
      </w:r>
      <w:r w:rsidR="006C601F" w:rsidRPr="007C325C">
        <w:t>Holgate and Gerner (2010)</w:t>
      </w:r>
      <w:r w:rsidR="006C601F" w:rsidRPr="007C325C">
        <w:fldChar w:fldCharType="end"/>
      </w:r>
      <w:r w:rsidR="007C325C">
        <w:br/>
      </w:r>
      <w:r w:rsidR="00F458F7" w:rsidRPr="007C325C">
        <w:t>Element: GBA-BEE-2-112</w:t>
      </w:r>
    </w:p>
    <w:p w14:paraId="654496E0" w14:textId="77777777" w:rsidR="00E102D0" w:rsidRPr="00032BD9" w:rsidRDefault="00E102D0" w:rsidP="00E102D0">
      <w:pPr>
        <w:pStyle w:val="Figures"/>
        <w:rPr>
          <w:rFonts w:eastAsia="Times New Roman"/>
          <w:lang w:val="en-US"/>
        </w:rPr>
      </w:pPr>
      <w:r>
        <w:rPr>
          <w:rFonts w:eastAsia="Times New Roman"/>
          <w:noProof/>
        </w:rPr>
        <w:drawing>
          <wp:inline distT="0" distB="0" distL="0" distR="0" wp14:anchorId="08D771C1" wp14:editId="4C33C098">
            <wp:extent cx="6000487" cy="7239000"/>
            <wp:effectExtent l="0" t="0" r="635" b="0"/>
            <wp:docPr id="7182" name="Picture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BA-BEE-2-112_example_1D_burial_hist.tif"/>
                    <pic:cNvPicPr/>
                  </pic:nvPicPr>
                  <pic:blipFill rotWithShape="1">
                    <a:blip r:embed="rId105">
                      <a:extLst>
                        <a:ext uri="{28A0092B-C50C-407E-A947-70E740481C1C}">
                          <a14:useLocalDpi xmlns:a14="http://schemas.microsoft.com/office/drawing/2010/main" val="0"/>
                        </a:ext>
                      </a:extLst>
                    </a:blip>
                    <a:srcRect l="2698" t="2636" r="6567" b="21580"/>
                    <a:stretch/>
                  </pic:blipFill>
                  <pic:spPr bwMode="auto">
                    <a:xfrm>
                      <a:off x="0" y="0"/>
                      <a:ext cx="6002171" cy="7241031"/>
                    </a:xfrm>
                    <a:prstGeom prst="rect">
                      <a:avLst/>
                    </a:prstGeom>
                    <a:ln>
                      <a:noFill/>
                    </a:ln>
                    <a:extLst>
                      <a:ext uri="{53640926-AAD7-44D8-BBD7-CCE9431645EC}">
                        <a14:shadowObscured xmlns:a14="http://schemas.microsoft.com/office/drawing/2010/main"/>
                      </a:ext>
                    </a:extLst>
                  </pic:spPr>
                </pic:pic>
              </a:graphicData>
            </a:graphic>
          </wp:inline>
        </w:drawing>
      </w:r>
    </w:p>
    <w:p w14:paraId="135CF475" w14:textId="52C16748" w:rsidR="00E102D0" w:rsidRDefault="00E102D0" w:rsidP="00E102D0">
      <w:pPr>
        <w:pStyle w:val="Caption"/>
      </w:pPr>
      <w:bookmarkStart w:id="323" w:name="_Ref21423041"/>
      <w:bookmarkStart w:id="324" w:name="_Toc36042469"/>
      <w:r>
        <w:t xml:space="preserve">Figure </w:t>
      </w:r>
      <w:r>
        <w:rPr>
          <w:noProof/>
        </w:rPr>
        <w:fldChar w:fldCharType="begin"/>
      </w:r>
      <w:r>
        <w:rPr>
          <w:noProof/>
        </w:rPr>
        <w:instrText xml:space="preserve"> SEQ Figure \* ARABIC </w:instrText>
      </w:r>
      <w:r>
        <w:rPr>
          <w:noProof/>
        </w:rPr>
        <w:fldChar w:fldCharType="separate"/>
      </w:r>
      <w:r w:rsidR="00EC3730">
        <w:rPr>
          <w:noProof/>
        </w:rPr>
        <w:t>44</w:t>
      </w:r>
      <w:r>
        <w:rPr>
          <w:noProof/>
        </w:rPr>
        <w:fldChar w:fldCharType="end"/>
      </w:r>
      <w:bookmarkEnd w:id="323"/>
      <w:r>
        <w:t xml:space="preserve"> M</w:t>
      </w:r>
      <w:r w:rsidRPr="007719F6">
        <w:t xml:space="preserve">odelled burial history </w:t>
      </w:r>
      <w:r>
        <w:t>for Birdum Creek 1</w:t>
      </w:r>
      <w:r w:rsidRPr="007719F6">
        <w:rPr>
          <w:lang w:val="en-US"/>
        </w:rPr>
        <w:t> </w:t>
      </w:r>
      <w:r>
        <w:rPr>
          <w:lang w:val="en-US"/>
        </w:rPr>
        <w:t xml:space="preserve">a) burial history, showing temperature contours and coloured by thermal maturity; b) modelled present day temperature-depth profile, with corrected bottom hole temperature measurement; c) modelled maturity-depth profile, with measured bitumen reflectance data converted to equivalent vitrinite reflectance values using the conversion equation of </w:t>
      </w:r>
      <w:r>
        <w:rPr>
          <w:lang w:val="en-US"/>
        </w:rPr>
        <w:fldChar w:fldCharType="begin"/>
      </w:r>
      <w:r w:rsidR="00985346">
        <w:rPr>
          <w:lang w:val="en-US"/>
        </w:rPr>
        <w:instrText xml:space="preserve"> ADDIN EN.CITE &lt;EndNote&gt;&lt;Cite AuthorYear="1"&gt;&lt;Author&gt;Jacob&lt;/Author&gt;&lt;Year&gt;1989&lt;/Year&gt;&lt;RecNum&gt;328&lt;/RecNum&gt;&lt;DisplayText&gt;Jacob (1989)&lt;/DisplayText&gt;&lt;record&gt;&lt;rec-number&gt;328&lt;/rec-number&gt;&lt;foreign-keys&gt;&lt;key app="EN" db-id="rd5vdfvs2xptd5ezaf75vdxne2tdrdf55eze" timestamp="1556525226"&gt;328&lt;/key&gt;&lt;/foreign-keys&gt;&lt;ref-type name="Journal Article"&gt;17&lt;/ref-type&gt;&lt;contributors&gt;&lt;authors&gt;&lt;author&gt;Jacob, H.&lt;/author&gt;&lt;/authors&gt;&lt;/contributors&gt;&lt;titles&gt;&lt;title&gt;Classification, structure, genesis and practical importance of natural solid oil bitumen (“migrabitumen”)&lt;/title&gt;&lt;secondary-title&gt;International Journal of Coal Geology&lt;/secondary-title&gt;&lt;/titles&gt;&lt;periodical&gt;&lt;full-title&gt;International Journal of Coal Geology&lt;/full-title&gt;&lt;/periodical&gt;&lt;pages&gt;65-79&lt;/pages&gt;&lt;volume&gt;11&lt;/volume&gt;&lt;number&gt;1&lt;/number&gt;&lt;dates&gt;&lt;year&gt;1989&lt;/year&gt;&lt;pub-dates&gt;&lt;date&gt;1989/02/01/&lt;/date&gt;&lt;/pub-dates&gt;&lt;/dates&gt;&lt;isbn&gt;0166-5162&lt;/isbn&gt;&lt;urls&gt;&lt;related-urls&gt;&lt;url&gt;http://www.sciencedirect.com/science/article/pii/0166516289901134&lt;/url&gt;&lt;/related-urls&gt;&lt;/urls&gt;&lt;electronic-resource-num&gt;10.1016/0166-5162(89)90113-4&lt;/electronic-resource-num&gt;&lt;/record&gt;&lt;/Cite&gt;&lt;/EndNote&gt;</w:instrText>
      </w:r>
      <w:r>
        <w:rPr>
          <w:lang w:val="en-US"/>
        </w:rPr>
        <w:fldChar w:fldCharType="separate"/>
      </w:r>
      <w:r>
        <w:rPr>
          <w:noProof/>
          <w:lang w:val="en-US"/>
        </w:rPr>
        <w:t>Jacob (1989)</w:t>
      </w:r>
      <w:bookmarkEnd w:id="324"/>
      <w:r>
        <w:rPr>
          <w:lang w:val="en-US"/>
        </w:rPr>
        <w:fldChar w:fldCharType="end"/>
      </w:r>
    </w:p>
    <w:p w14:paraId="52404FA8" w14:textId="22B02E20" w:rsidR="00E102D0" w:rsidRPr="007C325C" w:rsidRDefault="00E102D0" w:rsidP="007C325C">
      <w:pPr>
        <w:pStyle w:val="SourceornoteforTableorFigure"/>
      </w:pPr>
      <w:r w:rsidRPr="007C325C">
        <w:t>Data</w:t>
      </w:r>
      <w:r w:rsidR="002240E4" w:rsidRPr="007C325C">
        <w:t xml:space="preserve">: </w:t>
      </w:r>
      <w:r w:rsidR="002240E4" w:rsidRPr="007C325C">
        <w:fldChar w:fldCharType="begin"/>
      </w:r>
      <w:r w:rsidR="000E39F9">
        <w:instrText xml:space="preserve"> ADDIN EN.CITE &lt;EndNote&gt;&lt;Cite AuthorYear="1"&gt;&lt;Author&gt;Pangaea NT Pty Ltd&lt;/Author&gt;&lt;Year&gt;2019&lt;/Year&gt;&lt;RecNum&gt;320&lt;/RecNum&gt;&lt;DisplayText&gt;Pangaea NT Pty Ltd (2019)&lt;/DisplayText&gt;&lt;record&gt;&lt;rec-number&gt;320&lt;/rec-number&gt;&lt;foreign-keys&gt;&lt;key app="EN" db-id="rd5vdfvs2xptd5ezaf75vdxne2tdrdf55eze" timestamp="1556001360"&gt;320&lt;/key&gt;&lt;/foreign-keys&gt;&lt;ref-type name="Dataset"&gt;59&lt;/ref-type&gt;&lt;contributors&gt;&lt;authors&gt;&lt;author&gt;Pangaea NT Pty Ltd,&lt;/author&gt;&lt;/authors&gt;&lt;secondary-authors&gt;&lt;author&gt;Hoffman, T.&lt;/author&gt;&lt;/secondary-authors&gt;&lt;/contributors&gt;&lt;titles&gt;&lt;title&gt;Total Organic Carbon, Rock-Eval Pyrolysis, Bottom Hole Temperatures, gas composition, organic petrology for Birdum Creek 1 Wyworrie 1 Tarlee 1, Tarlee 2 and Tarlee S3&lt;/title&gt;&lt;/titles&gt;&lt;dates&gt;&lt;year&gt;2019&lt;/year&gt;&lt;/dates&gt;&lt;label&gt;76944BC6-9C2A-4712-A55B-A3FAB58DE914&lt;/label&gt;&lt;urls&gt;&lt;related-urls&gt;&lt;url&gt;https://www.pangaea.net.au/&lt;/url&gt;&lt;/related-urls&gt;&lt;/urls&gt;&lt;/record&gt;&lt;/Cite&gt;&lt;/EndNote&gt;</w:instrText>
      </w:r>
      <w:r w:rsidR="002240E4" w:rsidRPr="007C325C">
        <w:fldChar w:fldCharType="separate"/>
      </w:r>
      <w:r w:rsidR="002240E4" w:rsidRPr="007C325C">
        <w:rPr>
          <w:noProof/>
        </w:rPr>
        <w:t>Pangaea NT Pty Ltd (2019)</w:t>
      </w:r>
      <w:r w:rsidR="002240E4" w:rsidRPr="007C325C">
        <w:fldChar w:fldCharType="end"/>
      </w:r>
      <w:r w:rsidR="002240E4" w:rsidRPr="007C325C">
        <w:t xml:space="preserve">; </w:t>
      </w:r>
      <w:r w:rsidR="002240E4" w:rsidRPr="007C325C">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2240E4" w:rsidRPr="007C325C">
        <w:fldChar w:fldCharType="separate"/>
      </w:r>
      <w:r w:rsidR="002240E4" w:rsidRPr="007C325C">
        <w:rPr>
          <w:noProof/>
        </w:rPr>
        <w:t>Revie and Normington (2018)</w:t>
      </w:r>
      <w:r w:rsidR="002240E4" w:rsidRPr="007C325C">
        <w:fldChar w:fldCharType="end"/>
      </w:r>
      <w:r w:rsidR="002240E4" w:rsidRPr="007C325C">
        <w:t xml:space="preserve">; </w:t>
      </w:r>
      <w:r w:rsidR="002240E4" w:rsidRPr="007C325C">
        <w:fldChar w:fldCharType="begin"/>
      </w:r>
      <w:r w:rsidR="00985346" w:rsidRPr="007C325C">
        <w:instrText xml:space="preserve"> ADDIN EN.CITE &lt;EndNote&gt;&lt;Cite AuthorYear="1"&gt;&lt;Author&gt;Holgate&lt;/Author&gt;&lt;Year&gt;2010&lt;/Year&gt;&lt;RecNum&gt;219&lt;/RecNum&gt;&lt;DisplayText&gt;Holgate and Gerner (2010)&lt;/DisplayText&gt;&lt;record&gt;&lt;rec-number&gt;219&lt;/rec-number&gt;&lt;foreign-keys&gt;&lt;key app="EN" db-id="rd5vdfvs2xptd5ezaf75vdxne2tdrdf55eze" timestamp="1550449928"&gt;219&lt;/key&gt;&lt;/foreign-keys&gt;&lt;ref-type name="Dataset"&gt;59&lt;/ref-type&gt;&lt;contributors&gt;&lt;authors&gt;&lt;author&gt;Holgate, F.L.&lt;/author&gt;&lt;author&gt;Gerner, E.J.&lt;/author&gt;&lt;/authors&gt;&lt;/contributors&gt;&lt;titles&gt;&lt;title&gt;OZTemp Well Temperature Data&lt;/title&gt;&lt;/titles&gt;&lt;dates&gt;&lt;year&gt;2010&lt;/year&gt;&lt;/dates&gt;&lt;publisher&gt;Geoscience Australia&lt;/publisher&gt;&lt;label&gt;65CF9145-483A-45E5-9349-CC66647731F1&lt;/label&gt;&lt;urls&gt;&lt;related-urls&gt;&lt;url&gt;http://pid.geoscience.gov.au/dataset/ga/70604&lt;/url&gt;&lt;/related-urls&gt;&lt;/urls&gt;&lt;remote-database-name&gt;OZTemp Well Temperature Data &lt;/remote-database-name&gt;&lt;remote-database-provider&gt;Geoscience Australia&lt;/remote-database-provider&gt;&lt;access-date&gt;18 February 2019&lt;/access-date&gt;&lt;/record&gt;&lt;/Cite&gt;&lt;/EndNote&gt;</w:instrText>
      </w:r>
      <w:r w:rsidR="002240E4" w:rsidRPr="007C325C">
        <w:fldChar w:fldCharType="separate"/>
      </w:r>
      <w:r w:rsidR="002240E4" w:rsidRPr="007C325C">
        <w:t>Holgate and Gerner (2010)</w:t>
      </w:r>
      <w:r w:rsidR="002240E4" w:rsidRPr="007C325C">
        <w:fldChar w:fldCharType="end"/>
      </w:r>
      <w:r w:rsidR="007C325C">
        <w:br/>
      </w:r>
      <w:r w:rsidRPr="007C325C">
        <w:t>Element: GBA-BEE-2-318</w:t>
      </w:r>
    </w:p>
    <w:p w14:paraId="083CC02B" w14:textId="77777777" w:rsidR="00E102D0" w:rsidRPr="00032BD9" w:rsidRDefault="00E102D0" w:rsidP="00E102D0">
      <w:pPr>
        <w:pStyle w:val="Figures"/>
        <w:rPr>
          <w:rFonts w:eastAsia="Times New Roman"/>
          <w:lang w:val="en-US"/>
        </w:rPr>
      </w:pPr>
      <w:r>
        <w:rPr>
          <w:rFonts w:eastAsia="Times New Roman"/>
          <w:noProof/>
        </w:rPr>
        <w:drawing>
          <wp:inline distT="0" distB="0" distL="0" distR="0" wp14:anchorId="78706BFF" wp14:editId="0BEBFB3E">
            <wp:extent cx="5753100" cy="7380805"/>
            <wp:effectExtent l="0" t="0" r="0" b="0"/>
            <wp:docPr id="7183" name="Picture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BA-BEE-2-112_example_1D_burial_hist.tif"/>
                    <pic:cNvPicPr/>
                  </pic:nvPicPr>
                  <pic:blipFill rotWithShape="1">
                    <a:blip r:embed="rId106">
                      <a:extLst>
                        <a:ext uri="{28A0092B-C50C-407E-A947-70E740481C1C}">
                          <a14:useLocalDpi xmlns:a14="http://schemas.microsoft.com/office/drawing/2010/main" val="0"/>
                        </a:ext>
                      </a:extLst>
                    </a:blip>
                    <a:srcRect l="2986" t="2363" r="9553" b="19956"/>
                    <a:stretch/>
                  </pic:blipFill>
                  <pic:spPr bwMode="auto">
                    <a:xfrm>
                      <a:off x="0" y="0"/>
                      <a:ext cx="5754390" cy="7382460"/>
                    </a:xfrm>
                    <a:prstGeom prst="rect">
                      <a:avLst/>
                    </a:prstGeom>
                    <a:ln>
                      <a:noFill/>
                    </a:ln>
                    <a:extLst>
                      <a:ext uri="{53640926-AAD7-44D8-BBD7-CCE9431645EC}">
                        <a14:shadowObscured xmlns:a14="http://schemas.microsoft.com/office/drawing/2010/main"/>
                      </a:ext>
                    </a:extLst>
                  </pic:spPr>
                </pic:pic>
              </a:graphicData>
            </a:graphic>
          </wp:inline>
        </w:drawing>
      </w:r>
    </w:p>
    <w:p w14:paraId="1DA4E6D3" w14:textId="42E3B71E" w:rsidR="00E102D0" w:rsidRDefault="00E102D0" w:rsidP="00E102D0">
      <w:pPr>
        <w:pStyle w:val="Caption"/>
      </w:pPr>
      <w:bookmarkStart w:id="325" w:name="_Ref21423043"/>
      <w:bookmarkStart w:id="326" w:name="_Toc36042470"/>
      <w:r>
        <w:t xml:space="preserve">Figure </w:t>
      </w:r>
      <w:r>
        <w:rPr>
          <w:noProof/>
        </w:rPr>
        <w:fldChar w:fldCharType="begin"/>
      </w:r>
      <w:r>
        <w:rPr>
          <w:noProof/>
        </w:rPr>
        <w:instrText xml:space="preserve"> SEQ Figure \* ARABIC </w:instrText>
      </w:r>
      <w:r>
        <w:rPr>
          <w:noProof/>
        </w:rPr>
        <w:fldChar w:fldCharType="separate"/>
      </w:r>
      <w:r w:rsidR="00EC3730">
        <w:rPr>
          <w:noProof/>
        </w:rPr>
        <w:t>45</w:t>
      </w:r>
      <w:r>
        <w:rPr>
          <w:noProof/>
        </w:rPr>
        <w:fldChar w:fldCharType="end"/>
      </w:r>
      <w:bookmarkEnd w:id="325"/>
      <w:r>
        <w:t xml:space="preserve"> M</w:t>
      </w:r>
      <w:r w:rsidRPr="007719F6">
        <w:t xml:space="preserve">odelled burial history </w:t>
      </w:r>
      <w:r>
        <w:t>for Jamison 1</w:t>
      </w:r>
      <w:r w:rsidRPr="007719F6">
        <w:rPr>
          <w:lang w:val="en-US"/>
        </w:rPr>
        <w:t> </w:t>
      </w:r>
      <w:r>
        <w:rPr>
          <w:lang w:val="en-US"/>
        </w:rPr>
        <w:t xml:space="preserve">a) burial history, showing temperature contours and coloured by thermal maturity; b) modelled present day temperature-depth profile, with correct bottom hole temperature measurement; c) modelled maturity-depth profile, with measured bitumen reflectance data converted to equivalent vitrinite reflectance values using the conversion equation of </w:t>
      </w:r>
      <w:r>
        <w:rPr>
          <w:lang w:val="en-US"/>
        </w:rPr>
        <w:fldChar w:fldCharType="begin"/>
      </w:r>
      <w:r w:rsidR="00985346">
        <w:rPr>
          <w:lang w:val="en-US"/>
        </w:rPr>
        <w:instrText xml:space="preserve"> ADDIN EN.CITE &lt;EndNote&gt;&lt;Cite AuthorYear="1"&gt;&lt;Author&gt;Jacob&lt;/Author&gt;&lt;Year&gt;1989&lt;/Year&gt;&lt;RecNum&gt;328&lt;/RecNum&gt;&lt;DisplayText&gt;Jacob (1989)&lt;/DisplayText&gt;&lt;record&gt;&lt;rec-number&gt;328&lt;/rec-number&gt;&lt;foreign-keys&gt;&lt;key app="EN" db-id="rd5vdfvs2xptd5ezaf75vdxne2tdrdf55eze" timestamp="1556525226"&gt;328&lt;/key&gt;&lt;/foreign-keys&gt;&lt;ref-type name="Journal Article"&gt;17&lt;/ref-type&gt;&lt;contributors&gt;&lt;authors&gt;&lt;author&gt;Jacob, H.&lt;/author&gt;&lt;/authors&gt;&lt;/contributors&gt;&lt;titles&gt;&lt;title&gt;Classification, structure, genesis and practical importance of natural solid oil bitumen (“migrabitumen”)&lt;/title&gt;&lt;secondary-title&gt;International Journal of Coal Geology&lt;/secondary-title&gt;&lt;/titles&gt;&lt;periodical&gt;&lt;full-title&gt;International Journal of Coal Geology&lt;/full-title&gt;&lt;/periodical&gt;&lt;pages&gt;65-79&lt;/pages&gt;&lt;volume&gt;11&lt;/volume&gt;&lt;number&gt;1&lt;/number&gt;&lt;dates&gt;&lt;year&gt;1989&lt;/year&gt;&lt;pub-dates&gt;&lt;date&gt;1989/02/01/&lt;/date&gt;&lt;/pub-dates&gt;&lt;/dates&gt;&lt;isbn&gt;0166-5162&lt;/isbn&gt;&lt;urls&gt;&lt;related-urls&gt;&lt;url&gt;http://www.sciencedirect.com/science/article/pii/0166516289901134&lt;/url&gt;&lt;/related-urls&gt;&lt;/urls&gt;&lt;electronic-resource-num&gt;10.1016/0166-5162(89)90113-4&lt;/electronic-resource-num&gt;&lt;/record&gt;&lt;/Cite&gt;&lt;/EndNote&gt;</w:instrText>
      </w:r>
      <w:r>
        <w:rPr>
          <w:lang w:val="en-US"/>
        </w:rPr>
        <w:fldChar w:fldCharType="separate"/>
      </w:r>
      <w:r>
        <w:rPr>
          <w:noProof/>
          <w:lang w:val="en-US"/>
        </w:rPr>
        <w:t>Jacob (1989)</w:t>
      </w:r>
      <w:bookmarkEnd w:id="326"/>
      <w:r>
        <w:rPr>
          <w:lang w:val="en-US"/>
        </w:rPr>
        <w:fldChar w:fldCharType="end"/>
      </w:r>
    </w:p>
    <w:p w14:paraId="2C6A65FD" w14:textId="753198D1" w:rsidR="00E102D0" w:rsidRPr="007C325C" w:rsidRDefault="00E102D0" w:rsidP="007C325C">
      <w:pPr>
        <w:pStyle w:val="SourceornoteforTableorFigure"/>
      </w:pPr>
      <w:r w:rsidRPr="007C325C">
        <w:t>Data</w:t>
      </w:r>
      <w:r w:rsidR="002240E4" w:rsidRPr="007C325C">
        <w:t xml:space="preserve">: </w:t>
      </w:r>
      <w:r w:rsidR="002240E4" w:rsidRPr="007C325C">
        <w:fldChar w:fldCharType="begin"/>
      </w:r>
      <w:r w:rsidR="000E39F9">
        <w:instrText xml:space="preserve"> ADDIN EN.CITE &lt;EndNote&gt;&lt;Cite AuthorYear="1"&gt;&lt;Author&gt;Revie&lt;/Author&gt;&lt;Year&gt;2018&lt;/Year&gt;&lt;RecNum&gt;145&lt;/RecNum&gt;&lt;DisplayText&gt;Revie and Normington (2018)&lt;/DisplayText&gt;&lt;record&gt;&lt;rec-number&gt;145&lt;/rec-number&gt;&lt;foreign-keys&gt;&lt;key app="EN" db-id="rd5vdfvs2xptd5ezaf75vdxne2tdrdf55eze" timestamp="1546918738"&gt;145&lt;/key&gt;&lt;/foreign-keys&gt;&lt;ref-type name="Dataset"&gt;59&lt;/ref-type&gt;&lt;contributors&gt;&lt;authors&gt;&lt;author&gt;Revie, D.&lt;/author&gt;&lt;author&gt;Normington, V.J.&lt;/author&gt;&lt;/authors&gt;&lt;tertiary-authors&gt;&lt;author&gt;Northern Territory Geological Survey&lt;/author&gt;&lt;/tertiary-authors&gt;&lt;subsidiary-authors&gt;&lt;author&gt;Department of Primary Industry and Resources&lt;/author&gt;&lt;/subsidiary-authors&gt;&lt;/contributors&gt;&lt;titles&gt;&lt;title&gt;Shale resource data from the greater McArthur Basin. Northern Territory Geological Survey, Digital Information Package DIP 014&lt;/title&gt;&lt;/titles&gt;&lt;pages&gt;7&lt;/pages&gt;&lt;dates&gt;&lt;year&gt;2018&lt;/year&gt;&lt;/dates&gt;&lt;pub-location&gt;Darwin&lt;/pub-location&gt;&lt;publisher&gt;Northern Territory Geological Survey&lt;/publisher&gt;&lt;label&gt;B79A7C0E-C89B-44DC-8C18-8E6E2C5047E3&lt;/label&gt;&lt;urls&gt;&lt;related-urls&gt;&lt;url&gt;https://geoscience.nt.gov.au/gemis/ntgsjspui/handle/1/82595&lt;/url&gt;&lt;/related-urls&gt;&lt;/urls&gt;&lt;access-date&gt;16 November 2018&lt;/access-date&gt;&lt;/record&gt;&lt;/Cite&gt;&lt;/EndNote&gt;</w:instrText>
      </w:r>
      <w:r w:rsidR="002240E4" w:rsidRPr="007C325C">
        <w:fldChar w:fldCharType="separate"/>
      </w:r>
      <w:r w:rsidR="002240E4" w:rsidRPr="007C325C">
        <w:rPr>
          <w:noProof/>
        </w:rPr>
        <w:t>Revie and Normington (2018)</w:t>
      </w:r>
      <w:r w:rsidR="002240E4" w:rsidRPr="007C325C">
        <w:fldChar w:fldCharType="end"/>
      </w:r>
      <w:r w:rsidR="002240E4" w:rsidRPr="007C325C">
        <w:t xml:space="preserve">; </w:t>
      </w:r>
      <w:r w:rsidR="002240E4" w:rsidRPr="007C325C">
        <w:fldChar w:fldCharType="begin"/>
      </w:r>
      <w:r w:rsidR="00985346" w:rsidRPr="007C325C">
        <w:instrText xml:space="preserve"> ADDIN EN.CITE &lt;EndNote&gt;&lt;Cite AuthorYear="1"&gt;&lt;Author&gt;Holgate&lt;/Author&gt;&lt;Year&gt;2010&lt;/Year&gt;&lt;RecNum&gt;219&lt;/RecNum&gt;&lt;DisplayText&gt;Holgate and Gerner (2010)&lt;/DisplayText&gt;&lt;record&gt;&lt;rec-number&gt;219&lt;/rec-number&gt;&lt;foreign-keys&gt;&lt;key app="EN" db-id="rd5vdfvs2xptd5ezaf75vdxne2tdrdf55eze" timestamp="1550449928"&gt;219&lt;/key&gt;&lt;/foreign-keys&gt;&lt;ref-type name="Dataset"&gt;59&lt;/ref-type&gt;&lt;contributors&gt;&lt;authors&gt;&lt;author&gt;Holgate, F.L.&lt;/author&gt;&lt;author&gt;Gerner, E.J.&lt;/author&gt;&lt;/authors&gt;&lt;/contributors&gt;&lt;titles&gt;&lt;title&gt;OZTemp Well Temperature Data&lt;/title&gt;&lt;/titles&gt;&lt;dates&gt;&lt;year&gt;2010&lt;/year&gt;&lt;/dates&gt;&lt;publisher&gt;Geoscience Australia&lt;/publisher&gt;&lt;label&gt;65CF9145-483A-45E5-9349-CC66647731F1&lt;/label&gt;&lt;urls&gt;&lt;related-urls&gt;&lt;url&gt;http://pid.geoscience.gov.au/dataset/ga/70604&lt;/url&gt;&lt;/related-urls&gt;&lt;/urls&gt;&lt;remote-database-name&gt;OZTemp Well Temperature Data &lt;/remote-database-name&gt;&lt;remote-database-provider&gt;Geoscience Australia&lt;/remote-database-provider&gt;&lt;access-date&gt;18 February 2019&lt;/access-date&gt;&lt;/record&gt;&lt;/Cite&gt;&lt;/EndNote&gt;</w:instrText>
      </w:r>
      <w:r w:rsidR="002240E4" w:rsidRPr="007C325C">
        <w:fldChar w:fldCharType="separate"/>
      </w:r>
      <w:r w:rsidR="002240E4" w:rsidRPr="007C325C">
        <w:t>Holgate and Gerner (2010)</w:t>
      </w:r>
      <w:r w:rsidR="002240E4" w:rsidRPr="007C325C">
        <w:fldChar w:fldCharType="end"/>
      </w:r>
      <w:r w:rsidR="007C325C">
        <w:br/>
      </w:r>
      <w:r w:rsidRPr="007C325C">
        <w:t>Element: GBA-BEE-2-319</w:t>
      </w:r>
    </w:p>
    <w:p w14:paraId="7A2F4F05" w14:textId="77777777" w:rsidR="00F458F7" w:rsidRDefault="00F458F7" w:rsidP="00F458F7">
      <w:pPr>
        <w:spacing w:after="180"/>
        <w:rPr>
          <w:rFonts w:asciiTheme="majorHAnsi" w:eastAsia="Times New Roman" w:hAnsiTheme="majorHAnsi"/>
          <w:b/>
          <w:iCs/>
          <w:color w:val="auto"/>
          <w:spacing w:val="1"/>
          <w:sz w:val="28"/>
          <w:szCs w:val="28"/>
        </w:rPr>
      </w:pPr>
    </w:p>
    <w:p w14:paraId="03F77B0A" w14:textId="766471CB" w:rsidR="00F458F7" w:rsidRDefault="00B422A1" w:rsidP="00515A71">
      <w:pPr>
        <w:pStyle w:val="Figures"/>
      </w:pPr>
      <w:r>
        <w:rPr>
          <w:noProof/>
        </w:rPr>
        <w:drawing>
          <wp:inline distT="0" distB="0" distL="0" distR="0" wp14:anchorId="066E7A73" wp14:editId="3FE5E442">
            <wp:extent cx="5524500" cy="6572250"/>
            <wp:effectExtent l="0" t="0" r="0" b="0"/>
            <wp:docPr id="7170" name="GBA-BEE-2-100_Velkerri_maturity.jpg"/>
            <wp:cNvGraphicFramePr/>
            <a:graphic xmlns:a="http://schemas.openxmlformats.org/drawingml/2006/main">
              <a:graphicData uri="http://schemas.openxmlformats.org/drawingml/2006/picture">
                <pic:pic xmlns:pic="http://schemas.openxmlformats.org/drawingml/2006/picture">
                  <pic:nvPicPr>
                    <pic:cNvPr id="7170" name="GBA-BEE-2-100_Velkerri_maturity.jpg"/>
                    <pic:cNvPicPr/>
                  </pic:nvPicPr>
                  <pic:blipFill>
                    <a:blip r:embed="rId107">
                      <a:extLst>
                        <a:ext uri="{28A0092B-C50C-407E-A947-70E740481C1C}">
                          <a14:useLocalDpi xmlns:a14="http://schemas.microsoft.com/office/drawing/2010/main" val="0"/>
                        </a:ext>
                      </a:extLst>
                    </a:blip>
                    <a:stretch>
                      <a:fillRect/>
                    </a:stretch>
                  </pic:blipFill>
                  <pic:spPr bwMode="auto">
                    <a:xfrm>
                      <a:off x="0" y="0"/>
                      <a:ext cx="5525000" cy="6572845"/>
                    </a:xfrm>
                    <a:prstGeom prst="rect">
                      <a:avLst/>
                    </a:prstGeom>
                    <a:ln>
                      <a:noFill/>
                    </a:ln>
                    <a:extLst>
                      <a:ext uri="{53640926-AAD7-44D8-BBD7-CCE9431645EC}">
                        <a14:shadowObscured xmlns:a14="http://schemas.microsoft.com/office/drawing/2010/main"/>
                      </a:ext>
                    </a:extLst>
                  </pic:spPr>
                </pic:pic>
              </a:graphicData>
            </a:graphic>
          </wp:inline>
        </w:drawing>
      </w:r>
    </w:p>
    <w:p w14:paraId="4837EACD" w14:textId="796D0BE1" w:rsidR="00F458F7" w:rsidRDefault="00F458F7" w:rsidP="00F458F7">
      <w:pPr>
        <w:pStyle w:val="Caption"/>
      </w:pPr>
      <w:bookmarkStart w:id="327" w:name="_Ref1381266"/>
      <w:bookmarkStart w:id="328" w:name="_Toc36042471"/>
      <w:r>
        <w:t xml:space="preserve">Figure </w:t>
      </w:r>
      <w:r>
        <w:rPr>
          <w:noProof/>
        </w:rPr>
        <w:fldChar w:fldCharType="begin"/>
      </w:r>
      <w:r>
        <w:rPr>
          <w:noProof/>
        </w:rPr>
        <w:instrText xml:space="preserve"> SEQ Figure \* ARABIC </w:instrText>
      </w:r>
      <w:r>
        <w:rPr>
          <w:noProof/>
        </w:rPr>
        <w:fldChar w:fldCharType="separate"/>
      </w:r>
      <w:r w:rsidR="00EC3730">
        <w:rPr>
          <w:noProof/>
        </w:rPr>
        <w:t>46</w:t>
      </w:r>
      <w:r>
        <w:rPr>
          <w:noProof/>
        </w:rPr>
        <w:fldChar w:fldCharType="end"/>
      </w:r>
      <w:bookmarkEnd w:id="327"/>
      <w:r>
        <w:t xml:space="preserve"> Source rock maturity map for the </w:t>
      </w:r>
      <w:r w:rsidR="00C956AC">
        <w:t xml:space="preserve">mid-depth of the </w:t>
      </w:r>
      <w:r>
        <w:t>Amungee Member of the Velkerri Formation</w:t>
      </w:r>
      <w:bookmarkEnd w:id="328"/>
    </w:p>
    <w:p w14:paraId="24378ED8" w14:textId="73006D51" w:rsidR="00F458F7" w:rsidRPr="00515A71" w:rsidRDefault="00C956AC" w:rsidP="00515A71">
      <w:pPr>
        <w:pStyle w:val="SourceornoteforTableorFigure"/>
      </w:pPr>
      <w:r w:rsidRPr="00515A71">
        <w:t>Data</w:t>
      </w:r>
      <w:r w:rsidR="00885921" w:rsidRPr="00515A71">
        <w:t>:</w:t>
      </w:r>
      <w:r w:rsidRPr="00515A71">
        <w:t xml:space="preserve"> </w:t>
      </w:r>
      <w:r w:rsidR="009505C3" w:rsidRPr="00515A71">
        <w:fldChar w:fldCharType="begin"/>
      </w:r>
      <w:r w:rsidR="00985346" w:rsidRPr="00515A71">
        <w:instrText xml:space="preserve"> ADDIN EN.CITE &lt;EndNote&gt;&lt;Cite AuthorYear="1"&gt;&lt;Author&gt;Geological and Bioregional Assessment Program&lt;/Author&gt;&lt;Year&gt;2019&lt;/Year&gt;&lt;RecNum&gt;389&lt;/RecNum&gt;&lt;DisplayText&gt;Geological and Bioregional Assessment Program (2019a)&lt;/DisplayText&gt;&lt;record&gt;&lt;rec-number&gt;389&lt;/rec-number&gt;&lt;foreign-keys&gt;&lt;key app="EN" db-id="rd5vdfvs2xptd5ezaf75vdxne2tdrdf55eze" timestamp="1574138689"&gt;389&lt;/key&gt;&lt;/foreign-keys&gt;&lt;ref-type name="Dataset"&gt;59&lt;/ref-type&gt;&lt;contributors&gt;&lt;authors&gt;&lt;author&gt;Geological and Bioregional Assessment Program,&lt;/author&gt;&lt;/authors&gt;&lt;secondary-authors&gt;&lt;author&gt;Geoscience Australia,&lt;/author&gt;&lt;/secondary-authors&gt;&lt;/contributors&gt;&lt;titles&gt;&lt;title&gt;Maturity maps for the Kyalla Formation and Amungee Member, Beetaloo Sub-basin&lt;/title&gt;&lt;/titles&gt;&lt;dates&gt;&lt;year&gt;2019&lt;/year&gt;&lt;/dates&gt;&lt;label&gt;1C4BC069-2208-4A15-92AA-33109FC79346&lt;/label&gt;&lt;urls&gt;&lt;related-urls&gt;&lt;url&gt;https://repo.bioregionalassessments.gov.au/metadata/1C4BC069-2208-4A15-92AA-33109FC79346&lt;/url&gt;&lt;/related-urls&gt;&lt;/urls&gt;&lt;access-date&gt;02 July 2019&lt;/access-date&gt;&lt;/record&gt;&lt;/Cite&gt;&lt;/EndNote&gt;</w:instrText>
      </w:r>
      <w:r w:rsidR="009505C3" w:rsidRPr="00515A71">
        <w:fldChar w:fldCharType="separate"/>
      </w:r>
      <w:r w:rsidR="003B148F" w:rsidRPr="00515A71">
        <w:t>Geological and Bioregional Assessment Program (2019a)</w:t>
      </w:r>
      <w:r w:rsidR="009505C3" w:rsidRPr="00515A71">
        <w:fldChar w:fldCharType="end"/>
      </w:r>
      <w:r w:rsidR="00515A71">
        <w:br/>
      </w:r>
      <w:r w:rsidR="00F458F7" w:rsidRPr="00515A71">
        <w:t>Element: GBA-BEE-2-100</w:t>
      </w:r>
    </w:p>
    <w:p w14:paraId="026FBC2E" w14:textId="77777777" w:rsidR="00F458F7" w:rsidRDefault="00F458F7" w:rsidP="00F458F7">
      <w:pPr>
        <w:pStyle w:val="BodyText"/>
      </w:pPr>
    </w:p>
    <w:p w14:paraId="1392DDAC" w14:textId="77777777" w:rsidR="00F458F7" w:rsidRDefault="00F458F7" w:rsidP="00515A71">
      <w:pPr>
        <w:pStyle w:val="Figures"/>
      </w:pPr>
      <w:r>
        <w:rPr>
          <w:noProof/>
        </w:rPr>
        <w:drawing>
          <wp:inline distT="0" distB="0" distL="0" distR="0" wp14:anchorId="023F582A" wp14:editId="3E7FD3AD">
            <wp:extent cx="5699929" cy="6609764"/>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BA-BEE-2-$$$_Velkerri_maturity.jpg"/>
                    <pic:cNvPicPr/>
                  </pic:nvPicPr>
                  <pic:blipFill>
                    <a:blip r:embed="rId108">
                      <a:extLst>
                        <a:ext uri="{28A0092B-C50C-407E-A947-70E740481C1C}">
                          <a14:useLocalDpi xmlns:a14="http://schemas.microsoft.com/office/drawing/2010/main" val="0"/>
                        </a:ext>
                      </a:extLst>
                    </a:blip>
                    <a:stretch>
                      <a:fillRect/>
                    </a:stretch>
                  </pic:blipFill>
                  <pic:spPr bwMode="auto">
                    <a:xfrm>
                      <a:off x="0" y="0"/>
                      <a:ext cx="5699929" cy="6609764"/>
                    </a:xfrm>
                    <a:prstGeom prst="rect">
                      <a:avLst/>
                    </a:prstGeom>
                    <a:ln>
                      <a:noFill/>
                    </a:ln>
                    <a:extLst>
                      <a:ext uri="{53640926-AAD7-44D8-BBD7-CCE9431645EC}">
                        <a14:shadowObscured xmlns:a14="http://schemas.microsoft.com/office/drawing/2010/main"/>
                      </a:ext>
                    </a:extLst>
                  </pic:spPr>
                </pic:pic>
              </a:graphicData>
            </a:graphic>
          </wp:inline>
        </w:drawing>
      </w:r>
    </w:p>
    <w:p w14:paraId="044EC25E" w14:textId="76BA03D2" w:rsidR="00F458F7" w:rsidRPr="00160D9F" w:rsidRDefault="00F458F7" w:rsidP="00515A71">
      <w:pPr>
        <w:pStyle w:val="Caption"/>
      </w:pPr>
      <w:bookmarkStart w:id="329" w:name="_Ref1381267"/>
      <w:bookmarkStart w:id="330" w:name="_Toc36042472"/>
      <w:r>
        <w:t xml:space="preserve">Figure </w:t>
      </w:r>
      <w:r>
        <w:rPr>
          <w:noProof/>
        </w:rPr>
        <w:fldChar w:fldCharType="begin"/>
      </w:r>
      <w:r>
        <w:rPr>
          <w:noProof/>
        </w:rPr>
        <w:instrText xml:space="preserve"> SEQ Figure \* ARABIC </w:instrText>
      </w:r>
      <w:r>
        <w:rPr>
          <w:noProof/>
        </w:rPr>
        <w:fldChar w:fldCharType="separate"/>
      </w:r>
      <w:r w:rsidR="00EC3730">
        <w:rPr>
          <w:noProof/>
        </w:rPr>
        <w:t>47</w:t>
      </w:r>
      <w:r>
        <w:rPr>
          <w:noProof/>
        </w:rPr>
        <w:fldChar w:fldCharType="end"/>
      </w:r>
      <w:bookmarkEnd w:id="329"/>
      <w:r w:rsidRPr="00160D9F">
        <w:t xml:space="preserve"> </w:t>
      </w:r>
      <w:r>
        <w:t xml:space="preserve">Source rock maturity map for the </w:t>
      </w:r>
      <w:r w:rsidR="00C956AC">
        <w:t>mid-depth of the</w:t>
      </w:r>
      <w:r>
        <w:t xml:space="preserve"> Kyalla Formation</w:t>
      </w:r>
      <w:bookmarkEnd w:id="330"/>
    </w:p>
    <w:p w14:paraId="44F5434F" w14:textId="4E0F8F68" w:rsidR="00C956AC" w:rsidRPr="00515A71" w:rsidRDefault="00384788" w:rsidP="00515A71">
      <w:pPr>
        <w:pStyle w:val="SourceornoteforTableorFigure"/>
      </w:pPr>
      <w:r w:rsidRPr="00515A71">
        <w:t>Data</w:t>
      </w:r>
      <w:r w:rsidR="004523A9" w:rsidRPr="00515A71">
        <w:t>:</w:t>
      </w:r>
      <w:r w:rsidRPr="00515A71">
        <w:t xml:space="preserve"> </w:t>
      </w:r>
      <w:r w:rsidR="009505C3" w:rsidRPr="00515A71">
        <w:fldChar w:fldCharType="begin"/>
      </w:r>
      <w:r w:rsidR="00985346" w:rsidRPr="00515A71">
        <w:instrText xml:space="preserve"> ADDIN EN.CITE &lt;EndNote&gt;&lt;Cite AuthorYear="1"&gt;&lt;Author&gt;Geological and Bioregional Assessment Program&lt;/Author&gt;&lt;Year&gt;2019&lt;/Year&gt;&lt;RecNum&gt;389&lt;/RecNum&gt;&lt;DisplayText&gt;Geological and Bioregional Assessment Program (2019a)&lt;/DisplayText&gt;&lt;record&gt;&lt;rec-number&gt;389&lt;/rec-number&gt;&lt;foreign-keys&gt;&lt;key app="EN" db-id="rd5vdfvs2xptd5ezaf75vdxne2tdrdf55eze" timestamp="1574138689"&gt;389&lt;/key&gt;&lt;/foreign-keys&gt;&lt;ref-type name="Dataset"&gt;59&lt;/ref-type&gt;&lt;contributors&gt;&lt;authors&gt;&lt;author&gt;Geological and Bioregional Assessment Program,&lt;/author&gt;&lt;/authors&gt;&lt;secondary-authors&gt;&lt;author&gt;Geoscience Australia,&lt;/author&gt;&lt;/secondary-authors&gt;&lt;/contributors&gt;&lt;titles&gt;&lt;title&gt;Maturity maps for the Kyalla Formation and Amungee Member, Beetaloo Sub-basin&lt;/title&gt;&lt;/titles&gt;&lt;dates&gt;&lt;year&gt;2019&lt;/year&gt;&lt;/dates&gt;&lt;label&gt;1C4BC069-2208-4A15-92AA-33109FC79346&lt;/label&gt;&lt;urls&gt;&lt;related-urls&gt;&lt;url&gt;https://repo.bioregionalassessments.gov.au/metadata/1C4BC069-2208-4A15-92AA-33109FC79346&lt;/url&gt;&lt;/related-urls&gt;&lt;/urls&gt;&lt;access-date&gt;02 July 2019&lt;/access-date&gt;&lt;/record&gt;&lt;/Cite&gt;&lt;/EndNote&gt;</w:instrText>
      </w:r>
      <w:r w:rsidR="009505C3" w:rsidRPr="00515A71">
        <w:fldChar w:fldCharType="separate"/>
      </w:r>
      <w:r w:rsidR="003B148F" w:rsidRPr="00515A71">
        <w:t>Geological and Bioregional Assessment Program (2019a)</w:t>
      </w:r>
      <w:r w:rsidR="009505C3" w:rsidRPr="00515A71">
        <w:fldChar w:fldCharType="end"/>
      </w:r>
      <w:r w:rsidR="00515A71">
        <w:br/>
      </w:r>
      <w:r w:rsidR="00F458F7" w:rsidRPr="00515A71">
        <w:t>Element: GBA-BEE-2-101</w:t>
      </w:r>
    </w:p>
    <w:p w14:paraId="0C4A6186" w14:textId="77777777" w:rsidR="00B5637D" w:rsidRPr="00ED0072" w:rsidRDefault="00B5637D" w:rsidP="00B5637D">
      <w:pPr>
        <w:pStyle w:val="Heading4"/>
      </w:pPr>
      <w:r w:rsidRPr="00ED0072">
        <w:t>Uncertainties</w:t>
      </w:r>
    </w:p>
    <w:p w14:paraId="4360D92F" w14:textId="3B97C80C" w:rsidR="00B5637D" w:rsidRDefault="00B5637D" w:rsidP="00B5637D">
      <w:pPr>
        <w:pStyle w:val="BodyText"/>
      </w:pPr>
      <w:r>
        <w:rPr>
          <w:lang w:val="en-US"/>
        </w:rPr>
        <w:t>Due to the complex nature of burial-</w:t>
      </w:r>
      <w:r w:rsidRPr="00B513C4">
        <w:rPr>
          <w:lang w:val="en-US"/>
        </w:rPr>
        <w:t xml:space="preserve">thermal </w:t>
      </w:r>
      <w:r>
        <w:rPr>
          <w:lang w:val="en-US"/>
        </w:rPr>
        <w:t xml:space="preserve">histories in the Beetaloo Sub-basin, modelling uncertainties are high. Uplift and erosion estimates, and hence maximum burial depths, are poorly constrained. In addition, </w:t>
      </w:r>
      <w:r w:rsidRPr="00B513C4">
        <w:rPr>
          <w:lang w:val="en-US"/>
        </w:rPr>
        <w:t>hydrothermal events</w:t>
      </w:r>
      <w:r>
        <w:rPr>
          <w:lang w:val="en-US"/>
        </w:rPr>
        <w:t xml:space="preserve"> may have resulted </w:t>
      </w:r>
      <w:r w:rsidRPr="00B513C4">
        <w:rPr>
          <w:lang w:val="en-US"/>
        </w:rPr>
        <w:t>in erratic</w:t>
      </w:r>
      <w:r>
        <w:rPr>
          <w:lang w:val="en-US"/>
        </w:rPr>
        <w:t xml:space="preserve"> </w:t>
      </w:r>
      <w:r w:rsidRPr="00B513C4">
        <w:rPr>
          <w:lang w:val="en-US"/>
        </w:rPr>
        <w:t>maturity reflectance profiles</w:t>
      </w:r>
      <w:r>
        <w:rPr>
          <w:lang w:val="en-US"/>
        </w:rPr>
        <w:t xml:space="preserve"> at local</w:t>
      </w:r>
      <w:r w:rsidR="00B105CC">
        <w:rPr>
          <w:lang w:val="en-US"/>
        </w:rPr>
        <w:t xml:space="preserve"> scale.</w:t>
      </w:r>
      <w:r>
        <w:rPr>
          <w:lang w:val="en-US"/>
        </w:rPr>
        <w:t xml:space="preserve"> </w:t>
      </w:r>
      <w:r w:rsidR="00B105CC">
        <w:t>Th</w:t>
      </w:r>
      <w:r>
        <w:t xml:space="preserve">e </w:t>
      </w:r>
      <w:r w:rsidR="00B4439A">
        <w:t>one-dimensional</w:t>
      </w:r>
      <w:r w:rsidRPr="00B527B9">
        <w:t xml:space="preserve"> model</w:t>
      </w:r>
      <w:r>
        <w:t>ling approach presented here</w:t>
      </w:r>
      <w:r w:rsidRPr="00B527B9">
        <w:t xml:space="preserve"> </w:t>
      </w:r>
      <w:r>
        <w:t xml:space="preserve">is useful in </w:t>
      </w:r>
      <w:r w:rsidRPr="008A7BB5">
        <w:t xml:space="preserve">areas of minimal data where rapid assessment is required to predict the timing of thermal maturity of the source rock and petroleum generation as a function of depth. </w:t>
      </w:r>
      <w:r w:rsidRPr="00C32DB8">
        <w:t>However th</w:t>
      </w:r>
      <w:r>
        <w:t>is modelling</w:t>
      </w:r>
      <w:r w:rsidRPr="00C32DB8">
        <w:t xml:space="preserve"> cannot properly predict migration pathways, the locations and volumes of accumulatio</w:t>
      </w:r>
      <w:r>
        <w:t xml:space="preserve">ns, or </w:t>
      </w:r>
      <w:r w:rsidR="00B4439A">
        <w:t>three-dimensional</w:t>
      </w:r>
      <w:r>
        <w:t xml:space="preserve"> lateral heat transfer. To</w:t>
      </w:r>
      <w:r w:rsidRPr="00C32DB8">
        <w:t xml:space="preserve"> more accurately repr</w:t>
      </w:r>
      <w:r>
        <w:t xml:space="preserve">esent the full petroleum system, a more detailed </w:t>
      </w:r>
      <w:r w:rsidR="00B4439A">
        <w:t>three-dimensional</w:t>
      </w:r>
      <w:r>
        <w:t xml:space="preserve"> modelling study of the basin would be required.</w:t>
      </w:r>
    </w:p>
    <w:p w14:paraId="644844AF" w14:textId="3A0283BD" w:rsidR="00637AE8" w:rsidRDefault="00637AE8" w:rsidP="00637AE8">
      <w:pPr>
        <w:pStyle w:val="Heading3"/>
      </w:pPr>
      <w:bookmarkStart w:id="331" w:name="_Toc36119214"/>
      <w:r>
        <w:t>Regional stress and overpressure</w:t>
      </w:r>
      <w:bookmarkEnd w:id="299"/>
      <w:bookmarkEnd w:id="331"/>
    </w:p>
    <w:p w14:paraId="437FDB45" w14:textId="77777777" w:rsidR="00637AE8" w:rsidRDefault="00637AE8" w:rsidP="00637AE8">
      <w:pPr>
        <w:pStyle w:val="Heading4"/>
      </w:pPr>
      <w:bookmarkStart w:id="332" w:name="_Ref529793812"/>
      <w:r>
        <w:t>Regional stress regime</w:t>
      </w:r>
      <w:bookmarkEnd w:id="332"/>
    </w:p>
    <w:p w14:paraId="1B0BBCE9" w14:textId="449C8F3E" w:rsidR="00637AE8" w:rsidRPr="00637AE8" w:rsidRDefault="00637AE8" w:rsidP="00637AE8">
      <w:pPr>
        <w:pStyle w:val="BodyText"/>
        <w:rPr>
          <w:rFonts w:asciiTheme="minorHAnsi" w:hAnsiTheme="minorHAnsi"/>
        </w:rPr>
      </w:pPr>
      <w:r w:rsidRPr="00637AE8">
        <w:rPr>
          <w:rFonts w:asciiTheme="minorHAnsi" w:hAnsiTheme="minorHAnsi"/>
        </w:rPr>
        <w:t xml:space="preserve">Contemporary patterns of tectonic stress in the brittle crust act as a control over neotectonic deformation and seismicity, and acts as a primary control over both the formation and propagation of natural fractures and of hydraulically induced fractures </w:t>
      </w:r>
      <w:r w:rsidRPr="00637AE8">
        <w:rPr>
          <w:rFonts w:asciiTheme="minorHAnsi" w:hAnsiTheme="minorHAnsi"/>
        </w:rPr>
        <w:fldChar w:fldCharType="begin">
          <w:fldData xml:space="preserve">PEVuZE5vdGU+PENpdGU+PEF1dGhvcj5CYWlsZXk8L0F1dGhvcj48WWVhcj4yMDE3PC9ZZWFyPjxS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</w:fldData>
        </w:fldChar>
      </w:r>
      <w:r w:rsidR="007408E9">
        <w:rPr>
          <w:rFonts w:asciiTheme="minorHAnsi" w:hAnsiTheme="minorHAnsi"/>
        </w:rPr>
        <w:instrText xml:space="preserve"> ADDIN EN.CITE </w:instrText>
      </w:r>
      <w:r w:rsidR="007408E9">
        <w:rPr>
          <w:rFonts w:asciiTheme="minorHAnsi" w:hAnsiTheme="minorHAnsi"/>
        </w:rPr>
        <w:fldChar w:fldCharType="begin">
          <w:fldData xml:space="preserve">PEVuZE5vdGU+PENpdGU+PEF1dGhvcj5CYWlsZXk8L0F1dGhvcj48WWVhcj4yMDE3PC9ZZWFyPjxS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</w:fldData>
        </w:fldChar>
      </w:r>
      <w:r w:rsidR="007408E9">
        <w:rPr>
          <w:rFonts w:asciiTheme="minorHAnsi" w:hAnsiTheme="minorHAnsi"/>
        </w:rPr>
        <w:instrText xml:space="preserve"> ADDIN EN.CITE.DATA </w:instrText>
      </w:r>
      <w:r w:rsidR="007408E9">
        <w:rPr>
          <w:rFonts w:asciiTheme="minorHAnsi" w:hAnsiTheme="minorHAnsi"/>
        </w:rPr>
      </w:r>
      <w:r w:rsidR="007408E9">
        <w:rPr>
          <w:rFonts w:asciiTheme="minorHAnsi" w:hAnsiTheme="minorHAnsi"/>
        </w:rPr>
        <w:fldChar w:fldCharType="end"/>
      </w:r>
      <w:r w:rsidRPr="00637AE8">
        <w:rPr>
          <w:rFonts w:asciiTheme="minorHAnsi" w:hAnsiTheme="minorHAnsi"/>
        </w:rPr>
      </w:r>
      <w:r w:rsidRPr="00637AE8">
        <w:rPr>
          <w:rFonts w:asciiTheme="minorHAnsi" w:hAnsiTheme="minorHAnsi"/>
        </w:rPr>
        <w:fldChar w:fldCharType="separate"/>
      </w:r>
      <w:r w:rsidR="00DA625A">
        <w:rPr>
          <w:rFonts w:asciiTheme="minorHAnsi" w:hAnsiTheme="minorHAnsi"/>
          <w:noProof/>
        </w:rPr>
        <w:t>(Bailey et al., 2017; Bell, 1996b, 2006; Fisher and Warpinski, 2012; Hillis et al., 2008; King et al., 2010; Lund Snee and Zoback, 2016; Olsen et al., 2007; Palano, 2014; Palmer, 2010; Pitcher and Davis, 2016; Rajabi et al., 2017; Sandiford et al., 2004; Seeber and Armbruster, 2000; Sibson, 1992; Sibson et al., 2012; Sibson et al., 2011; Stein, 1999)</w:t>
      </w:r>
      <w:r w:rsidRPr="00637AE8">
        <w:rPr>
          <w:rFonts w:asciiTheme="minorHAnsi" w:hAnsiTheme="minorHAnsi"/>
        </w:rPr>
        <w:fldChar w:fldCharType="end"/>
      </w:r>
      <w:r w:rsidRPr="00637AE8">
        <w:rPr>
          <w:rFonts w:asciiTheme="minorHAnsi" w:hAnsiTheme="minorHAnsi"/>
        </w:rPr>
        <w:t xml:space="preserve">. The extraction of fluids from </w:t>
      </w:r>
      <w:r w:rsidR="00550F04">
        <w:rPr>
          <w:rFonts w:asciiTheme="minorHAnsi" w:hAnsiTheme="minorHAnsi"/>
        </w:rPr>
        <w:t>low</w:t>
      </w:r>
      <w:r w:rsidR="0070204E">
        <w:rPr>
          <w:rFonts w:asciiTheme="minorHAnsi" w:hAnsiTheme="minorHAnsi"/>
        </w:rPr>
        <w:t>-</w:t>
      </w:r>
      <w:r w:rsidR="00550F04">
        <w:rPr>
          <w:rFonts w:asciiTheme="minorHAnsi" w:hAnsiTheme="minorHAnsi"/>
        </w:rPr>
        <w:t>permeability</w:t>
      </w:r>
      <w:r w:rsidR="00550F04" w:rsidRPr="00637AE8">
        <w:rPr>
          <w:rFonts w:asciiTheme="minorHAnsi" w:hAnsiTheme="minorHAnsi"/>
        </w:rPr>
        <w:t xml:space="preserve"> </w:t>
      </w:r>
      <w:r w:rsidRPr="00637AE8">
        <w:rPr>
          <w:rFonts w:asciiTheme="minorHAnsi" w:hAnsiTheme="minorHAnsi"/>
        </w:rPr>
        <w:t xml:space="preserve">reservoirs, such as shales and </w:t>
      </w:r>
      <w:r w:rsidR="00550F04">
        <w:rPr>
          <w:rFonts w:asciiTheme="minorHAnsi" w:hAnsiTheme="minorHAnsi"/>
        </w:rPr>
        <w:t>tight</w:t>
      </w:r>
      <w:r w:rsidRPr="00637AE8">
        <w:rPr>
          <w:rFonts w:asciiTheme="minorHAnsi" w:hAnsiTheme="minorHAnsi"/>
        </w:rPr>
        <w:t xml:space="preserve"> sandstones, typically requires the creation of fracture pathways through hydraulic stimulation in order to enable adequate flows</w:t>
      </w:r>
      <w:r w:rsidR="00550F04">
        <w:rPr>
          <w:rFonts w:asciiTheme="minorHAnsi" w:hAnsiTheme="minorHAnsi"/>
        </w:rPr>
        <w:t xml:space="preserve"> of hydrocarbons</w:t>
      </w:r>
      <w:r w:rsidRPr="00637AE8">
        <w:rPr>
          <w:rFonts w:asciiTheme="minorHAnsi" w:hAnsiTheme="minorHAnsi"/>
        </w:rPr>
        <w:t xml:space="preserve"> from the reservoir to the well </w:t>
      </w:r>
      <w:r w:rsidRPr="00637AE8">
        <w:rPr>
          <w:rFonts w:asciiTheme="minorHAnsi" w:hAnsiTheme="minorHAnsi"/>
        </w:rPr>
        <w:fldChar w:fldCharType="begin"/>
      </w:r>
      <w:r w:rsidR="00B43D9C">
        <w:rPr>
          <w:rFonts w:asciiTheme="minorHAnsi" w:hAnsiTheme="minorHAnsi"/>
        </w:rPr>
        <w:instrText xml:space="preserve"> ADDIN EN.CITE &lt;EndNote&gt;&lt;Cite&gt;&lt;Author&gt;Bell&lt;/Author&gt;&lt;Year&gt;1990&lt;/Year&gt;&lt;RecNum&gt;406&lt;/RecNum&gt;&lt;DisplayText&gt;(Bell, 1990; Bell and Babcock, 1986)&lt;/DisplayText&gt;&lt;record&gt;&lt;rec-number&gt;406&lt;/rec-number&gt;&lt;foreign-keys&gt;&lt;key app="EN" db-id="rd5vdfvs2xptd5ezaf75vdxne2tdrdf55eze" timestamp="1574138693"&gt;406&lt;/key&gt;&lt;/foreign-keys&gt;&lt;ref-type name="Journal Article"&gt;17&lt;/ref-type&gt;&lt;contributors&gt;&lt;authors&gt;&lt;author&gt;Bell, JS&lt;/author&gt;&lt;/authors&gt;&lt;/contributors&gt;&lt;titles&gt;&lt;title&gt;Investigating stress regimes in sedimentary basins using information from oil industry wireline logs and drilling records&lt;/title&gt;&lt;secondary-title&gt;Geological Society, London, Special Publications&lt;/secondary-title&gt;&lt;/titles&gt;&lt;periodical&gt;&lt;full-title&gt;Geological Society, London, Special Publications&lt;/full-title&gt;&lt;/periodical&gt;&lt;pages&gt;305-325&lt;/pages&gt;&lt;volume&gt;48&lt;/volume&gt;&lt;number&gt;1&lt;/number&gt;&lt;dates&gt;&lt;year&gt;1990&lt;/year&gt;&lt;/dates&gt;&lt;isbn&gt;0305-8719&lt;/isbn&gt;&lt;urls&gt;&lt;/urls&gt;&lt;electronic-resource-num&gt;10.1144/GSL.SP.1990.048.01.26 &lt;/electronic-resource-num&gt;&lt;/record&gt;&lt;/Cite&gt;&lt;Cite&gt;&lt;Author&gt;Bell&lt;/Author&gt;&lt;Year&gt;1986&lt;/Year&gt;&lt;RecNum&gt;407&lt;/RecNum&gt;&lt;record&gt;&lt;rec-number&gt;407&lt;/rec-number&gt;&lt;foreign-keys&gt;&lt;key app="EN" db-id="rd5vdfvs2xptd5ezaf75vdxne2tdrdf55eze" timestamp="1574138693"&gt;407&lt;/key&gt;&lt;/foreign-keys&gt;&lt;ref-type name="Journal Article"&gt;17&lt;/ref-type&gt;&lt;contributors&gt;&lt;authors&gt;&lt;author&gt;Bell, JS&lt;/author&gt;&lt;author&gt;Babcock, EA&lt;/author&gt;&lt;/authors&gt;&lt;/contributors&gt;&lt;titles&gt;&lt;title&gt;The stress regime of the Western Canadian Basin and implications for hydrocarbon production&lt;/title&gt;&lt;secondary-title&gt;Bulletin of Canadian Petroleum Geology&lt;/secondary-title&gt;&lt;/titles&gt;&lt;periodical&gt;&lt;full-title&gt;Bulletin of Canadian Petroleum Geology&lt;/full-title&gt;&lt;/periodical&gt;&lt;pages&gt;364-378&lt;/pages&gt;&lt;volume&gt;34&lt;/volume&gt;&lt;number&gt;3&lt;/number&gt;&lt;dates&gt;&lt;year&gt;1986&lt;/year&gt;&lt;/dates&gt;&lt;isbn&gt;0007-4802&lt;/isbn&gt;&lt;urls&gt;&lt;/urls&gt;&lt;/record&gt;&lt;/Cite&gt;&lt;/EndNote&gt;</w:instrText>
      </w:r>
      <w:r w:rsidRPr="00637AE8">
        <w:rPr>
          <w:rFonts w:asciiTheme="minorHAnsi" w:hAnsiTheme="minorHAnsi"/>
        </w:rPr>
        <w:fldChar w:fldCharType="separate"/>
      </w:r>
      <w:r w:rsidRPr="00637AE8">
        <w:rPr>
          <w:rFonts w:asciiTheme="minorHAnsi" w:hAnsiTheme="minorHAnsi"/>
          <w:noProof/>
        </w:rPr>
        <w:t>(Bell, 1990; Bell and Babcock, 1986)</w:t>
      </w:r>
      <w:r w:rsidRPr="00637AE8">
        <w:rPr>
          <w:rFonts w:asciiTheme="minorHAnsi" w:hAnsiTheme="minorHAnsi"/>
        </w:rPr>
        <w:fldChar w:fldCharType="end"/>
      </w:r>
      <w:r w:rsidRPr="00637AE8">
        <w:rPr>
          <w:rFonts w:asciiTheme="minorHAnsi" w:hAnsiTheme="minorHAnsi"/>
        </w:rPr>
        <w:t>.</w:t>
      </w:r>
    </w:p>
    <w:p w14:paraId="2C5AFE21" w14:textId="1FEBE7A1" w:rsidR="00637AE8" w:rsidRPr="00FE51DA" w:rsidRDefault="00637AE8" w:rsidP="00FE51DA">
      <w:pPr>
        <w:pStyle w:val="BodyText"/>
      </w:pPr>
      <w:r w:rsidRPr="00FE51DA">
        <w:t xml:space="preserve">Tectonic stress regimes are defined by the relative orientations and magnitude of three orthogonal principal stresses, namely a maximum (σ1), minimum, (σ3), and intermediate (σ2). One stress is generally vertical due to the mass of overburden (σv), constraining the two remaining stresses to the horizontal plane </w:t>
      </w:r>
      <w:r w:rsidR="005D232B" w:rsidRPr="00FE51DA">
        <w:fldChar w:fldCharType="begin">
          <w:fldData xml:space="preserve">PEVuZE5vdGU+PENpdGU+PEF1dGhvcj5BbmRlcnNvbjwvQXV0aG9yPjxZZWFyPjE5NTE8L1llYXI+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</w:fldData>
        </w:fldChar>
      </w:r>
      <w:r w:rsidR="003D2E42" w:rsidRPr="00FE51DA">
        <w:instrText xml:space="preserve"> ADDIN EN.CITE </w:instrText>
      </w:r>
      <w:r w:rsidR="003D2E42" w:rsidRPr="00FE51DA">
        <w:fldChar w:fldCharType="begin">
          <w:fldData xml:space="preserve">PEVuZE5vdGU+PENpdGU+PEF1dGhvcj5BbmRlcnNvbjwvQXV0aG9yPjxZZWFyPjE5NTE8L1llYXI+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</w:fldData>
        </w:fldChar>
      </w:r>
      <w:r w:rsidR="003D2E42" w:rsidRPr="00FE51DA">
        <w:instrText xml:space="preserve"> ADDIN EN.CITE.DATA </w:instrText>
      </w:r>
      <w:r w:rsidR="003D2E42" w:rsidRPr="00FE51DA">
        <w:fldChar w:fldCharType="end"/>
      </w:r>
      <w:r w:rsidR="005D232B" w:rsidRPr="00FE51DA">
        <w:fldChar w:fldCharType="separate"/>
      </w:r>
      <w:r w:rsidR="00DA625A" w:rsidRPr="00FE51DA">
        <w:t>(Anderson, 1951; Bell, 1996b; Sibson, 1977; Zoback, 2007)</w:t>
      </w:r>
      <w:r w:rsidR="005D232B" w:rsidRPr="00FE51DA">
        <w:fldChar w:fldCharType="end"/>
      </w:r>
      <w:r w:rsidR="005D232B" w:rsidRPr="00FE51DA">
        <w:t xml:space="preserve">. </w:t>
      </w:r>
      <w:r w:rsidRPr="00FE51DA">
        <w:t xml:space="preserve">These are referred to as the maximum (σH) and minimum (σh) horizontal stresses </w:t>
      </w:r>
      <w:r w:rsidRPr="00FE51DA">
        <w:fldChar w:fldCharType="begin"/>
      </w:r>
      <w:r w:rsidR="002A5EAA" w:rsidRPr="00FE51DA">
        <w:instrText xml:space="preserve"> ADDIN EN.CITE &lt;EndNote&gt;&lt;Cite&gt;&lt;Author&gt;Bell&lt;/Author&gt;&lt;Year&gt;1996&lt;/Year&gt;&lt;RecNum&gt;410&lt;/RecNum&gt;&lt;DisplayText&gt;(Bell, 1996a)&lt;/DisplayText&gt;&lt;record&gt;&lt;rec-number&gt;410&lt;/rec-number&gt;&lt;foreign-keys&gt;&lt;key app="EN" db-id="rd5vdfvs2xptd5ezaf75vdxne2tdrdf55eze" timestamp="1574138694"&gt;410&lt;/key&gt;&lt;/foreign-keys&gt;&lt;ref-type name="Journal Article"&gt;17&lt;/ref-type&gt;&lt;contributors&gt;&lt;authors&gt;&lt;author&gt;Bell, JS&lt;/author&gt;&lt;/authors&gt;&lt;/contributors&gt;&lt;titles&gt;&lt;title&gt;Petro Geoscience 1. In situ stresses in sedimentary rocks (part 1): measurement techniques&lt;/title&gt;&lt;secondary-title&gt;Geoscience Canada&lt;/secondary-title&gt;&lt;/titles&gt;&lt;periodical&gt;&lt;full-title&gt;Geoscience Canada&lt;/full-title&gt;&lt;/periodical&gt;&lt;pages&gt;85-100&lt;/pages&gt;&lt;volume&gt;23&lt;/volume&gt;&lt;number&gt;2&lt;/number&gt;&lt;dates&gt;&lt;year&gt;1996&lt;/year&gt;&lt;/dates&gt;&lt;isbn&gt;1911-4850&lt;/isbn&gt;&lt;urls&gt;&lt;/urls&gt;&lt;/record&gt;&lt;/Cite&gt;&lt;/EndNote&gt;</w:instrText>
      </w:r>
      <w:r w:rsidRPr="00FE51DA">
        <w:fldChar w:fldCharType="separate"/>
      </w:r>
      <w:r w:rsidR="00DA625A" w:rsidRPr="00FE51DA">
        <w:t>(Bell, 1996a)</w:t>
      </w:r>
      <w:r w:rsidRPr="00FE51DA">
        <w:fldChar w:fldCharType="end"/>
      </w:r>
      <w:r w:rsidRPr="00FE51DA">
        <w:t xml:space="preserve"> (</w:t>
      </w:r>
      <w:r w:rsidR="003F35D8" w:rsidRPr="00FE51DA">
        <w:fldChar w:fldCharType="begin"/>
      </w:r>
      <w:r w:rsidR="003F35D8" w:rsidRPr="00FE51DA">
        <w:instrText xml:space="preserve"> REF _Ref806660 \h </w:instrText>
      </w:r>
      <w:r w:rsidR="00FE51DA">
        <w:instrText xml:space="preserve"> \* MERGEFORMAT </w:instrText>
      </w:r>
      <w:r w:rsidR="003F35D8" w:rsidRPr="00FE51DA">
        <w:fldChar w:fldCharType="separate"/>
      </w:r>
      <w:r w:rsidR="00EC3730">
        <w:t>Figure 48</w:t>
      </w:r>
      <w:r w:rsidR="003F35D8" w:rsidRPr="00FE51DA">
        <w:fldChar w:fldCharType="end"/>
      </w:r>
      <w:r w:rsidRPr="00FE51DA">
        <w:t xml:space="preserve">), and are usually expressed in terms of stress gradients at a given depth (e.g. MPa/km or psi/ft). </w:t>
      </w:r>
    </w:p>
    <w:p w14:paraId="39D3F667" w14:textId="52AC7534" w:rsidR="00637AE8" w:rsidRPr="00FE51DA" w:rsidDel="005A3542" w:rsidRDefault="00637AE8" w:rsidP="00FE51DA">
      <w:pPr>
        <w:pStyle w:val="BodyText"/>
      </w:pPr>
      <w:r w:rsidRPr="00FE51DA">
        <w:t xml:space="preserve">Under a given stress regime, the type of failure defined by that regime will typically dominate, though pre-existing structures can exhibit hybrid failure modes </w:t>
      </w:r>
      <w:r w:rsidRPr="00FE51DA">
        <w:fldChar w:fldCharType="begin"/>
      </w:r>
      <w:r w:rsidR="002A5EAA" w:rsidRPr="00FE51DA">
        <w:instrText xml:space="preserve"> ADDIN EN.CITE &lt;EndNote&gt;&lt;Cite&gt;&lt;Author&gt;Heidbach&lt;/Author&gt;&lt;Year&gt;2008&lt;/Year&gt;&lt;RecNum&gt;411&lt;/RecNum&gt;&lt;DisplayText&gt;(Heidbach and Höhne, 2008; Sibson, 1977)&lt;/DisplayText&gt;&lt;record&gt;&lt;rec-number&gt;411&lt;/rec-number&gt;&lt;foreign-keys&gt;&lt;key app="EN" db-id="rd5vdfvs2xptd5ezaf75vdxne2tdrdf55eze" timestamp="1574138694"&gt;411&lt;/key&gt;&lt;/foreign-keys&gt;&lt;ref-type name="Journal Article"&gt;17&lt;/ref-type&gt;&lt;contributors&gt;&lt;authors&gt;&lt;author&gt;Heidbach, Oliver&lt;/author&gt;&lt;author&gt;Höhne, Jens&lt;/author&gt;&lt;/authors&gt;&lt;/contributors&gt;&lt;titles&gt;&lt;title&gt;CASMI—a visualization tool for the World Stress Map database&lt;/title&gt;&lt;secondary-title&gt;Computers &amp;amp; Geosciences&lt;/secondary-title&gt;&lt;/titles&gt;&lt;periodical&gt;&lt;full-title&gt;Computers &amp;amp; Geosciences&lt;/full-title&gt;&lt;/periodical&gt;&lt;pages&gt;783-791&lt;/pages&gt;&lt;volume&gt;34&lt;/volume&gt;&lt;number&gt;7&lt;/number&gt;&lt;dates&gt;&lt;year&gt;2008&lt;/year&gt;&lt;/dates&gt;&lt;isbn&gt;0098-3004&lt;/isbn&gt;&lt;urls&gt;&lt;/urls&gt;&lt;/record&gt;&lt;/Cite&gt;&lt;Cite&gt;&lt;Author&gt;Sibson&lt;/Author&gt;&lt;Year&gt;1977&lt;/Year&gt;&lt;RecNum&gt;409&lt;/RecNum&gt;&lt;record&gt;&lt;rec-number&gt;409&lt;/rec-number&gt;&lt;foreign-keys&gt;&lt;key app="EN" db-id="rd5vdfvs2xptd5ezaf75vdxne2tdrdf55eze" timestamp="1574138694"&gt;409&lt;/key&gt;&lt;/foreign-keys&gt;&lt;ref-type name="Journal Article"&gt;17&lt;/ref-type&gt;&lt;contributors&gt;&lt;authors&gt;&lt;author&gt;Sibson, RH&lt;/author&gt;&lt;/authors&gt;&lt;/contributors&gt;&lt;titles&gt;&lt;title&gt;Fault rocks and fault mechanisms&lt;/title&gt;&lt;secondary-title&gt;Journal of the Geological Society&lt;/secondary-title&gt;&lt;/titles&gt;&lt;periodical&gt;&lt;full-title&gt;Journal of the Geological Society&lt;/full-title&gt;&lt;/periodical&gt;&lt;pages&gt;191-213&lt;/pages&gt;&lt;volume&gt;133&lt;/volume&gt;&lt;number&gt;3&lt;/number&gt;&lt;dates&gt;&lt;year&gt;1977&lt;/year&gt;&lt;/dates&gt;&lt;isbn&gt;0016-7649&lt;/isbn&gt;&lt;urls&gt;&lt;/urls&gt;&lt;/record&gt;&lt;/Cite&gt;&lt;/EndNote&gt;</w:instrText>
      </w:r>
      <w:r w:rsidRPr="00FE51DA">
        <w:fldChar w:fldCharType="separate"/>
      </w:r>
      <w:r w:rsidRPr="00FE51DA">
        <w:t>(Heidbach and Höhne, 2008; Sibson, 1977)</w:t>
      </w:r>
      <w:r w:rsidRPr="00FE51DA">
        <w:fldChar w:fldCharType="end"/>
      </w:r>
      <w:r w:rsidRPr="00FE51DA">
        <w:t xml:space="preserve">. For further information regarding the definition of lithospheric stresses, see: </w:t>
      </w:r>
      <w:r w:rsidR="005D232B" w:rsidRPr="00FE51DA">
        <w:fldChar w:fldCharType="begin">
          <w:fldData xml:space="preserve">PEVuZE5vdGU+PENpdGUgQXV0aG9yWWVhcj0iMSI+PEF1dGhvcj5CZWxsPC9BdXRob3I+PFllYXI+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</w:fldData>
        </w:fldChar>
      </w:r>
      <w:r w:rsidR="003D2E42" w:rsidRPr="00FE51DA">
        <w:instrText xml:space="preserve"> ADDIN EN.CITE </w:instrText>
      </w:r>
      <w:r w:rsidR="003D2E42" w:rsidRPr="00FE51DA">
        <w:fldChar w:fldCharType="begin">
          <w:fldData xml:space="preserve">PEVuZE5vdGU+PENpdGUgQXV0aG9yWWVhcj0iMSI+PEF1dGhvcj5CZWxsPC9BdXRob3I+PFllYXI+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</w:fldData>
        </w:fldChar>
      </w:r>
      <w:r w:rsidR="003D2E42" w:rsidRPr="00FE51DA">
        <w:instrText xml:space="preserve"> ADDIN EN.CITE.DATA </w:instrText>
      </w:r>
      <w:r w:rsidR="003D2E42" w:rsidRPr="00FE51DA">
        <w:fldChar w:fldCharType="end"/>
      </w:r>
      <w:r w:rsidR="005D232B" w:rsidRPr="00FE51DA">
        <w:fldChar w:fldCharType="separate"/>
      </w:r>
      <w:r w:rsidR="00DA625A" w:rsidRPr="00FE51DA">
        <w:t>Bell (1996b, 1990, 1996a); Chan et al. (2014); Couzens-Schultz and Chan (2010); Plumb et al. (2000); (Zoback, 2007)</w:t>
      </w:r>
      <w:r w:rsidR="005D232B" w:rsidRPr="00FE51DA">
        <w:fldChar w:fldCharType="end"/>
      </w:r>
      <w:r w:rsidR="005D232B" w:rsidRPr="00FE51DA">
        <w:t xml:space="preserve">. </w:t>
      </w:r>
      <w:r w:rsidRPr="00FE51DA">
        <w:t xml:space="preserve">Stress patterns in the Beetaloo Sub-basin </w:t>
      </w:r>
      <w:r w:rsidR="00F31CC0" w:rsidRPr="00FE51DA">
        <w:t xml:space="preserve">are reviewed </w:t>
      </w:r>
      <w:r w:rsidRPr="00FE51DA">
        <w:t>to determine what impact the present</w:t>
      </w:r>
      <w:r w:rsidR="00B4439A" w:rsidRPr="00FE51DA">
        <w:t xml:space="preserve"> </w:t>
      </w:r>
      <w:r w:rsidRPr="00FE51DA">
        <w:t xml:space="preserve">day stress regime may have on potential hydraulic stimulation of formations for </w:t>
      </w:r>
      <w:r w:rsidR="00550F04" w:rsidRPr="00FE51DA">
        <w:t xml:space="preserve">gas </w:t>
      </w:r>
      <w:r w:rsidRPr="00FE51DA">
        <w:t>exploration.</w:t>
      </w:r>
    </w:p>
    <w:p w14:paraId="13A0B306" w14:textId="77777777" w:rsidR="00637AE8" w:rsidRDefault="00637AE8" w:rsidP="00637AE8">
      <w:pPr>
        <w:pStyle w:val="Figures"/>
      </w:pPr>
      <w:r>
        <w:rPr>
          <w:noProof/>
        </w:rPr>
        <w:drawing>
          <wp:inline distT="0" distB="0" distL="0" distR="0" wp14:anchorId="7D9BA57E" wp14:editId="56A968A9">
            <wp:extent cx="5638798" cy="6124574"/>
            <wp:effectExtent l="0" t="0" r="0" b="9525"/>
            <wp:docPr id="1367522348" name="Picture 562503425" descr="Y:\Stage2\1_Cooper\MapsAndFigures\Figures\PP-225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503425"/>
                    <pic:cNvPicPr/>
                  </pic:nvPicPr>
                  <pic:blipFill>
                    <a:blip r:embed="rId109">
                      <a:extLst>
                        <a:ext uri="{28A0092B-C50C-407E-A947-70E740481C1C}">
                          <a14:useLocalDpi xmlns:a14="http://schemas.microsoft.com/office/drawing/2010/main" val="0"/>
                        </a:ext>
                      </a:extLst>
                    </a:blip>
                    <a:stretch>
                      <a:fillRect/>
                    </a:stretch>
                  </pic:blipFill>
                  <pic:spPr>
                    <a:xfrm>
                      <a:off x="0" y="0"/>
                      <a:ext cx="5638798" cy="6124574"/>
                    </a:xfrm>
                    <a:prstGeom prst="rect">
                      <a:avLst/>
                    </a:prstGeom>
                  </pic:spPr>
                </pic:pic>
              </a:graphicData>
            </a:graphic>
          </wp:inline>
        </w:drawing>
      </w:r>
    </w:p>
    <w:p w14:paraId="0FE08A88" w14:textId="38662047" w:rsidR="00637AE8" w:rsidRDefault="003F35D8" w:rsidP="003F35D8">
      <w:pPr>
        <w:pStyle w:val="Caption"/>
      </w:pPr>
      <w:bookmarkStart w:id="333" w:name="_Ref806660"/>
      <w:bookmarkStart w:id="334" w:name="_Toc532994565"/>
      <w:bookmarkStart w:id="335" w:name="_Toc523489039"/>
      <w:bookmarkStart w:id="336" w:name="_Toc523750692"/>
      <w:bookmarkStart w:id="337" w:name="_Toc523825292"/>
      <w:bookmarkStart w:id="338" w:name="_Toc523921560"/>
      <w:bookmarkStart w:id="339" w:name="_Toc524006898"/>
      <w:bookmarkStart w:id="340" w:name="_Toc524516725"/>
      <w:bookmarkStart w:id="341" w:name="_Toc524531154"/>
      <w:bookmarkStart w:id="342" w:name="_Toc528328060"/>
      <w:bookmarkStart w:id="343" w:name="_Toc445111"/>
      <w:bookmarkStart w:id="344" w:name="_Toc36042473"/>
      <w:bookmarkStart w:id="345" w:name="_Toc530489286"/>
      <w:bookmarkStart w:id="346" w:name="_Toc530489382"/>
      <w:bookmarkStart w:id="347" w:name="_Toc530128694"/>
      <w:bookmarkStart w:id="348" w:name="_Toc532286214"/>
      <w:bookmarkStart w:id="349" w:name="_Toc532553275"/>
      <w:r>
        <w:t xml:space="preserve">Figure </w:t>
      </w:r>
      <w:r w:rsidR="006972AF">
        <w:rPr>
          <w:noProof/>
        </w:rPr>
        <w:fldChar w:fldCharType="begin"/>
      </w:r>
      <w:r w:rsidR="006972AF">
        <w:rPr>
          <w:noProof/>
        </w:rPr>
        <w:instrText xml:space="preserve"> SEQ Figure \* ARABIC </w:instrText>
      </w:r>
      <w:r w:rsidR="006972AF">
        <w:rPr>
          <w:noProof/>
        </w:rPr>
        <w:fldChar w:fldCharType="separate"/>
      </w:r>
      <w:r w:rsidR="00EC3730">
        <w:rPr>
          <w:noProof/>
        </w:rPr>
        <w:t>48</w:t>
      </w:r>
      <w:r w:rsidR="006972AF">
        <w:rPr>
          <w:noProof/>
        </w:rPr>
        <w:fldChar w:fldCharType="end"/>
      </w:r>
      <w:bookmarkEnd w:id="333"/>
      <w:r>
        <w:t xml:space="preserve"> </w:t>
      </w:r>
      <w:r w:rsidR="00637AE8" w:rsidRPr="00F047D3">
        <w:t xml:space="preserve">Tectonic stress regimes as defined by </w:t>
      </w:r>
      <w:r w:rsidR="00637AE8" w:rsidRPr="007329D2">
        <w:rPr>
          <w:bCs w:val="0"/>
        </w:rPr>
        <w:fldChar w:fldCharType="begin"/>
      </w:r>
      <w:r w:rsidR="002A5EAA">
        <w:rPr>
          <w:bCs w:val="0"/>
        </w:rPr>
        <w:instrText xml:space="preserve"> ADDIN EN.CITE &lt;EndNote&gt;&lt;Cite AuthorYear="1"&gt;&lt;Author&gt;Anderson&lt;/Author&gt;&lt;Year&gt;1951&lt;/Year&gt;&lt;RecNum&gt;408&lt;/RecNum&gt;&lt;DisplayText&gt;Anderson (1951)&lt;/DisplayText&gt;&lt;record&gt;&lt;rec-number&gt;408&lt;/rec-number&gt;&lt;foreign-keys&gt;&lt;key app="EN" db-id="rd5vdfvs2xptd5ezaf75vdxne2tdrdf55eze" timestamp="1574138693"&gt;408&lt;/key&gt;&lt;/foreign-keys&gt;&lt;ref-type name="Book"&gt;6&lt;/ref-type&gt;&lt;contributors&gt;&lt;authors&gt;&lt;author&gt;Anderson, Ernest Masson&lt;/author&gt;&lt;/authors&gt;&lt;/contributors&gt;&lt;titles&gt;&lt;title&gt;The dynamics of faulting and dyke formation with application to Britain, 2nd edition&lt;/title&gt;&lt;/titles&gt;&lt;section&gt;206&lt;/section&gt;&lt;dates&gt;&lt;year&gt;1951&lt;/year&gt;&lt;/dates&gt;&lt;pub-location&gt;Edinburgh&lt;/pub-location&gt;&lt;publisher&gt;Oliver and Boyd&lt;/publisher&gt;&lt;urls&gt;&lt;/urls&gt;&lt;/record&gt;&lt;/Cite&gt;&lt;/EndNote&gt;</w:instrText>
      </w:r>
      <w:r w:rsidR="00637AE8" w:rsidRPr="007329D2">
        <w:rPr>
          <w:bCs w:val="0"/>
        </w:rPr>
        <w:fldChar w:fldCharType="separate"/>
      </w:r>
      <w:r w:rsidR="00637AE8" w:rsidRPr="007329D2">
        <w:rPr>
          <w:bCs w:val="0"/>
          <w:noProof/>
        </w:rPr>
        <w:t>Anderson</w:t>
      </w:r>
      <w:r w:rsidR="00637AE8" w:rsidRPr="007329D2">
        <w:rPr>
          <w:b w:val="0"/>
          <w:bCs w:val="0"/>
          <w:noProof/>
        </w:rPr>
        <w:t xml:space="preserve"> (</w:t>
      </w:r>
      <w:r w:rsidR="00637AE8" w:rsidRPr="007329D2">
        <w:rPr>
          <w:bCs w:val="0"/>
          <w:noProof/>
        </w:rPr>
        <w:t>1951</w:t>
      </w:r>
      <w:r w:rsidR="00637AE8" w:rsidRPr="007329D2">
        <w:rPr>
          <w:b w:val="0"/>
          <w:bCs w:val="0"/>
          <w:noProof/>
        </w:rPr>
        <w:t>)</w:t>
      </w:r>
      <w:r w:rsidR="00637AE8" w:rsidRPr="007329D2">
        <w:rPr>
          <w:bCs w:val="0"/>
        </w:rPr>
        <w:fldChar w:fldCharType="end"/>
      </w:r>
      <w:r w:rsidR="00637AE8" w:rsidRPr="00E27F4C">
        <w:t>,</w:t>
      </w:r>
      <w:r w:rsidR="00637AE8" w:rsidRPr="00F047D3">
        <w:t xml:space="preserve"> highlighting the relative magnitudes of the three </w:t>
      </w:r>
      <w:r w:rsidR="00637AE8" w:rsidRPr="00E27F4C">
        <w:t>principle</w:t>
      </w:r>
      <w:r w:rsidR="00637AE8" w:rsidRPr="00F047D3">
        <w:t xml:space="preserve"> stresses</w:t>
      </w:r>
      <w:r w:rsidR="00637AE8" w:rsidRPr="00E27F4C">
        <w:t>.</w:t>
      </w:r>
      <w:r w:rsidR="00637AE8">
        <w:t xml:space="preserve"> Vertical stress is shown in green, maximum horizontal stress in red, and minimum horizontal stress in brown</w:t>
      </w:r>
      <w:bookmarkEnd w:id="334"/>
      <w:bookmarkEnd w:id="335"/>
      <w:bookmarkEnd w:id="336"/>
      <w:bookmarkEnd w:id="337"/>
      <w:bookmarkEnd w:id="338"/>
      <w:bookmarkEnd w:id="339"/>
      <w:bookmarkEnd w:id="340"/>
      <w:bookmarkEnd w:id="341"/>
      <w:bookmarkEnd w:id="342"/>
      <w:bookmarkEnd w:id="343"/>
      <w:bookmarkEnd w:id="344"/>
    </w:p>
    <w:p w14:paraId="342F3FB9" w14:textId="45F9C6A9" w:rsidR="00637AE8" w:rsidRPr="00DE139A" w:rsidRDefault="00637AE8" w:rsidP="00637AE8">
      <w:pPr>
        <w:pStyle w:val="SourceornoteforTableorFigure"/>
      </w:pPr>
      <w:r w:rsidRPr="00C457A3">
        <w:t xml:space="preserve">Source: After </w:t>
      </w:r>
      <w:r w:rsidRPr="00637AE8">
        <w:rPr>
          <w:b/>
        </w:rPr>
        <w:fldChar w:fldCharType="begin"/>
      </w:r>
      <w:r w:rsidR="00B43D9C">
        <w:rPr>
          <w:b/>
        </w:rPr>
        <w:instrText xml:space="preserve"> ADDIN EN.CITE &lt;EndNote&gt;&lt;Cite AuthorYear="1"&gt;&lt;Author&gt;Brooke‐Barnett&lt;/Author&gt;&lt;Year&gt;2015&lt;/Year&gt;&lt;RecNum&gt;414&lt;/RecNum&gt;&lt;DisplayText&gt;Brooke‐Barnett et al. (2015)&lt;/DisplayText&gt;&lt;record&gt;&lt;rec-number&gt;414&lt;/rec-number&gt;&lt;foreign-keys&gt;&lt;key app="EN" db-id="rd5vdfvs2xptd5ezaf75vdxne2tdrdf55eze" timestamp="1574138696"&gt;414&lt;/key&gt;&lt;/foreign-keys&gt;&lt;ref-type name="Journal Article"&gt;17&lt;/ref-type&gt;&lt;contributors&gt;&lt;authors&gt;&lt;author&gt;Brooke‐Barnett, Samuel&lt;/author&gt;&lt;author&gt;Flottmann, Thomas&lt;/author&gt;&lt;author&gt;Paul, Pijush K&lt;/author&gt;&lt;author&gt;Busetti, Seth&lt;/author&gt;&lt;author&gt;Hennings, Peter&lt;/author&gt;&lt;author&gt;Reid, Ray&lt;/author&gt;&lt;author&gt;Rosenbaum, Gideon&lt;/author&gt;&lt;/authors&gt;&lt;/contributors&gt;&lt;titles&gt;&lt;title&gt;Influence of basement structures on in situ stresses over the Surat Basin, southeast Queensland&lt;/title&gt;&lt;secondary-title&gt;Journal of Geophysical Research: Solid Earth&lt;/secondary-title&gt;&lt;/titles&gt;&lt;periodical&gt;&lt;full-title&gt;Journal of Geophysical Research: Solid Earth&lt;/full-title&gt;&lt;/periodical&gt;&lt;pages&gt;4946-4965&lt;/pages&gt;&lt;volume&gt;120&lt;/volume&gt;&lt;number&gt;7&lt;/number&gt;&lt;dates&gt;&lt;year&gt;2015&lt;/year&gt;&lt;/dates&gt;&lt;isbn&gt;2169-9356&lt;/isbn&gt;&lt;urls&gt;&lt;/urls&gt;&lt;electronic-resource-num&gt;10.1002/2015JB011964&lt;/electronic-resource-num&gt;&lt;/record&gt;&lt;/Cite&gt;&lt;/EndNote&gt;</w:instrText>
      </w:r>
      <w:r w:rsidRPr="00637AE8">
        <w:rPr>
          <w:b/>
        </w:rPr>
        <w:fldChar w:fldCharType="separate"/>
      </w:r>
      <w:r w:rsidRPr="00C457A3">
        <w:rPr>
          <w:noProof/>
        </w:rPr>
        <w:t>Brooke‐Barnett et al. (2015)</w:t>
      </w:r>
      <w:r w:rsidRPr="00637AE8">
        <w:rPr>
          <w:b/>
        </w:rPr>
        <w:fldChar w:fldCharType="end"/>
      </w:r>
      <w:r w:rsidRPr="00C457A3">
        <w:br/>
        <w:t xml:space="preserve">Element: </w:t>
      </w:r>
      <w:bookmarkEnd w:id="345"/>
      <w:bookmarkEnd w:id="346"/>
      <w:r>
        <w:t>GBA-</w:t>
      </w:r>
      <w:bookmarkEnd w:id="347"/>
      <w:bookmarkEnd w:id="348"/>
      <w:bookmarkEnd w:id="349"/>
      <w:r w:rsidR="004F453B">
        <w:t>BEE-2-059</w:t>
      </w:r>
    </w:p>
    <w:p w14:paraId="13AC7E84" w14:textId="4D8B0A8F" w:rsidR="00637AE8" w:rsidRDefault="00637AE8" w:rsidP="00637AE8">
      <w:pPr>
        <w:pStyle w:val="Heading4"/>
      </w:pPr>
      <w:r>
        <w:t>Present</w:t>
      </w:r>
      <w:r w:rsidR="00B4439A">
        <w:t xml:space="preserve"> </w:t>
      </w:r>
      <w:r>
        <w:t>day stress in the Beetaloo Sub-basin</w:t>
      </w:r>
    </w:p>
    <w:p w14:paraId="5B7E4D6B" w14:textId="7B61C0EB" w:rsidR="00637AE8" w:rsidRPr="00FE51DA" w:rsidRDefault="00637AE8" w:rsidP="00FE51DA">
      <w:pPr>
        <w:pStyle w:val="BodyText"/>
      </w:pPr>
      <w:r w:rsidRPr="00FE51DA">
        <w:t xml:space="preserve">Currently, there is no </w:t>
      </w:r>
      <w:r w:rsidR="00AF100D" w:rsidRPr="00FE51DA">
        <w:t>regional</w:t>
      </w:r>
      <w:r w:rsidR="00B4439A" w:rsidRPr="00FE51DA">
        <w:t>-</w:t>
      </w:r>
      <w:r w:rsidR="00AF100D" w:rsidRPr="00FE51DA">
        <w:t>scale</w:t>
      </w:r>
      <w:r w:rsidRPr="00FE51DA">
        <w:t xml:space="preserve"> understanding of present</w:t>
      </w:r>
      <w:r w:rsidR="00B4439A" w:rsidRPr="00FE51DA">
        <w:t xml:space="preserve"> </w:t>
      </w:r>
      <w:r w:rsidRPr="00FE51DA">
        <w:t>day stresses within the Beetaloo Sub-basin</w:t>
      </w:r>
      <w:r w:rsidR="00584F2F" w:rsidRPr="00FE51DA">
        <w:t xml:space="preserve">. </w:t>
      </w:r>
      <w:r w:rsidRPr="00FE51DA">
        <w:t xml:space="preserve">Limited stress data </w:t>
      </w:r>
      <w:r w:rsidR="00C90AD3" w:rsidRPr="00FE51DA">
        <w:t>are</w:t>
      </w:r>
      <w:r w:rsidRPr="00FE51DA">
        <w:t xml:space="preserve"> available from within the Beetaloo Sub-basin and it has to date been considered only as a part of the </w:t>
      </w:r>
      <w:r w:rsidR="00872FC1" w:rsidRPr="00FE51DA">
        <w:t>g</w:t>
      </w:r>
      <w:r w:rsidRPr="00FE51DA">
        <w:t xml:space="preserve">reater McArthur Basin in continent-scale stress studies. </w:t>
      </w:r>
      <w:r w:rsidR="00C076D7" w:rsidRPr="00FE51DA">
        <w:t>Given</w:t>
      </w:r>
      <w:r w:rsidRPr="00FE51DA">
        <w:t xml:space="preserve"> the nature of recent interest in the Beetaloo Sub-</w:t>
      </w:r>
      <w:r w:rsidR="00BC4C5E" w:rsidRPr="00FE51DA">
        <w:t>b</w:t>
      </w:r>
      <w:r w:rsidRPr="00FE51DA">
        <w:t>asin as a potential shale gas province, increasing amounts of stress data are being acquired and analysed</w:t>
      </w:r>
      <w:r w:rsidR="00156BDE" w:rsidRPr="00FE51DA">
        <w:t>.</w:t>
      </w:r>
      <w:r w:rsidRPr="00FE51DA">
        <w:t xml:space="preserve"> </w:t>
      </w:r>
      <w:r w:rsidR="00C076D7" w:rsidRPr="00FE51DA">
        <w:t>Many of the</w:t>
      </w:r>
      <w:r w:rsidR="00D90612" w:rsidRPr="00FE51DA">
        <w:t xml:space="preserve"> petroleum exploration wells </w:t>
      </w:r>
      <w:r w:rsidR="00C076D7" w:rsidRPr="00FE51DA">
        <w:t>drilled within the Beetaloo Sub-basin</w:t>
      </w:r>
      <w:r w:rsidRPr="00FE51DA">
        <w:t xml:space="preserve"> feature modern wireline logs, including image logs, and well tests that allow for a reasonable understanding of present</w:t>
      </w:r>
      <w:r w:rsidR="00B4439A" w:rsidRPr="00FE51DA">
        <w:t xml:space="preserve"> </w:t>
      </w:r>
      <w:r w:rsidRPr="00FE51DA">
        <w:t xml:space="preserve">day stresses to be assembled. </w:t>
      </w:r>
    </w:p>
    <w:p w14:paraId="176CD5F2" w14:textId="3EEDC139" w:rsidR="00637AE8" w:rsidRPr="00FE51DA" w:rsidRDefault="00637AE8" w:rsidP="00FE51DA">
      <w:pPr>
        <w:pStyle w:val="BodyText"/>
      </w:pPr>
      <w:r w:rsidRPr="00FE51DA">
        <w:t xml:space="preserve">The published literature includes little on the regional stress regimes in the Beetaloo Sub-basin, </w:t>
      </w:r>
      <w:r w:rsidR="00C076D7" w:rsidRPr="00FE51DA">
        <w:t xml:space="preserve">instead </w:t>
      </w:r>
      <w:r w:rsidRPr="00FE51DA">
        <w:t>focus</w:t>
      </w:r>
      <w:r w:rsidR="00C90AD3" w:rsidRPr="00FE51DA">
        <w:t>ing</w:t>
      </w:r>
      <w:r w:rsidRPr="00FE51DA">
        <w:t xml:space="preserve"> on those within the target intervals. For example, the middle </w:t>
      </w:r>
      <w:r w:rsidR="002A0C30" w:rsidRPr="00FE51DA">
        <w:t>Velkerri</w:t>
      </w:r>
      <w:r w:rsidRPr="00FE51DA">
        <w:t xml:space="preserve"> is interpreted by </w:t>
      </w:r>
      <w:r w:rsidR="002A0C30" w:rsidRPr="00FE51DA">
        <w:fldChar w:fldCharType="begin">
          <w:fldData xml:space="preserve">PEVuZE5vdGU+PENpdGUgQXV0aG9yWWVhcj0iMSI+PEF1dGhvcj5DbG9zZTwvQXV0aG9yPjxZZWFy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</w:fldData>
        </w:fldChar>
      </w:r>
      <w:r w:rsidR="002A5EAA" w:rsidRPr="00FE51DA">
        <w:instrText xml:space="preserve"> ADDIN EN.CITE </w:instrText>
      </w:r>
      <w:r w:rsidR="002A5EAA" w:rsidRPr="00FE51DA">
        <w:fldChar w:fldCharType="begin">
          <w:fldData xml:space="preserve">PEVuZE5vdGU+PENpdGUgQXV0aG9yWWVhcj0iMSI+PEF1dGhvcj5DbG9zZTwvQXV0aG9yPjxZZWFy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</w:fldData>
        </w:fldChar>
      </w:r>
      <w:r w:rsidR="002A5EAA" w:rsidRPr="00FE51DA">
        <w:instrText xml:space="preserve"> ADDIN EN.CITE.DATA </w:instrText>
      </w:r>
      <w:r w:rsidR="002A5EAA" w:rsidRPr="00FE51DA">
        <w:fldChar w:fldCharType="end"/>
      </w:r>
      <w:r w:rsidR="002A0C30" w:rsidRPr="00FE51DA">
        <w:fldChar w:fldCharType="separate"/>
      </w:r>
      <w:r w:rsidR="00A716A8" w:rsidRPr="00FE51DA">
        <w:t>Close et al. (2017b); Close et al. (2017a)</w:t>
      </w:r>
      <w:r w:rsidR="002A0C30" w:rsidRPr="00FE51DA">
        <w:fldChar w:fldCharType="end"/>
      </w:r>
      <w:r w:rsidRPr="00FE51DA">
        <w:t xml:space="preserve"> as hosting a strike-slip or normal stress regime. More detail is provided in the </w:t>
      </w:r>
      <w:r w:rsidR="002A0C30" w:rsidRPr="00FE51DA">
        <w:fldChar w:fldCharType="begin"/>
      </w:r>
      <w:r w:rsidR="007408E9" w:rsidRPr="00FE51DA">
        <w:instrText xml:space="preserve"> ADDIN EN.CITE &lt;EndNote&gt;&lt;Cite AuthorYear="1"&gt;&lt;Author&gt;Santos Ltd&lt;/Author&gt;&lt;Year&gt;2017&lt;/Year&gt;&lt;RecNum&gt;260&lt;/RecNum&gt;&lt;DisplayText&gt;Santos Ltd (2017)&lt;/DisplayText&gt;&lt;record&gt;&lt;rec-number&gt;260&lt;/rec-number&gt;&lt;foreign-keys&gt;&lt;key app="EN" db-id="rd5vdfvs2xptd5ezaf75vdxne2tdrdf55eze" timestamp="1553490353"&gt;260&lt;/key&gt;&lt;/foreign-keys&gt;&lt;ref-type name="Report"&gt;27&lt;/ref-type&gt;&lt;contributors&gt;&lt;authors&gt;&lt;author&gt;Santos Ltd,&lt;/author&gt;&lt;/authors&gt;&lt;/contributors&gt;&lt;titles&gt;&lt;title&gt;Submission 168 to the Scientific Inquiry into Hydraulic Fracturing in the Northern Territory&lt;/title&gt;&lt;/titles&gt;&lt;dates&gt;&lt;year&gt;2017&lt;/year&gt;&lt;/dates&gt;&lt;urls&gt;&lt;related-urls&gt;&lt;url&gt;https://frackinginquiry.nt.gov.au/submission-library&lt;/url&gt;&lt;/related-urls&gt;&lt;/urls&gt;&lt;access-date&gt;25 March 2019&lt;/access-date&gt;&lt;/record&gt;&lt;/Cite&gt;&lt;/EndNote&gt;</w:instrText>
      </w:r>
      <w:r w:rsidR="002A0C30" w:rsidRPr="00FE51DA">
        <w:fldChar w:fldCharType="separate"/>
      </w:r>
      <w:r w:rsidR="007408E9" w:rsidRPr="00FE51DA">
        <w:t>Santos Ltd (2017)</w:t>
      </w:r>
      <w:r w:rsidR="002A0C30" w:rsidRPr="00FE51DA">
        <w:fldChar w:fldCharType="end"/>
      </w:r>
      <w:r w:rsidRPr="00FE51DA">
        <w:t xml:space="preserve"> submission to the </w:t>
      </w:r>
      <w:r w:rsidR="00BC4C5E" w:rsidRPr="00FE51DA">
        <w:t>Scientific Inquiry in to Hydraulic Fracturing in the Northern Territory</w:t>
      </w:r>
      <w:r w:rsidRPr="00FE51DA">
        <w:t xml:space="preserve">, which discusses the stress state interpreted at the Tanumbirini 1 well location. Tanumbirini 1 is a shale gas exploration well drilled </w:t>
      </w:r>
      <w:r w:rsidR="00B105CC" w:rsidRPr="00FE51DA">
        <w:t>in 2014 by Santos Ltd</w:t>
      </w:r>
      <w:r w:rsidRPr="00FE51DA">
        <w:t xml:space="preserve"> in the Beetaloo Sub</w:t>
      </w:r>
      <w:r w:rsidRPr="00FE51DA">
        <w:noBreakHyphen/>
        <w:t>basin</w:t>
      </w:r>
      <w:r w:rsidR="002A0C30" w:rsidRPr="00FE51DA">
        <w:t xml:space="preserve"> to a depth of 3946.0 m</w:t>
      </w:r>
      <w:r w:rsidRPr="00FE51DA">
        <w:t xml:space="preserve">. </w:t>
      </w:r>
      <w:r w:rsidR="002A0C30" w:rsidRPr="00FE51DA">
        <w:t>The primary aim of the well was to provide control for the Roper Group shale play,</w:t>
      </w:r>
      <w:r w:rsidR="00CC2022" w:rsidRPr="00FE51DA">
        <w:t xml:space="preserve"> by</w:t>
      </w:r>
      <w:r w:rsidR="002A0C30" w:rsidRPr="00FE51DA">
        <w:t xml:space="preserve"> targeting the basin centre in order to maximise overpressures in the </w:t>
      </w:r>
      <w:r w:rsidR="00BD0684" w:rsidRPr="00FE51DA">
        <w:t>m</w:t>
      </w:r>
      <w:r w:rsidR="002A0C30" w:rsidRPr="00FE51DA">
        <w:t>iddle Velkerri Formation target and to intersect the full shale section of the Kyalla Formation</w:t>
      </w:r>
      <w:r w:rsidRPr="00FE51DA">
        <w:t xml:space="preserve"> </w:t>
      </w:r>
      <w:r w:rsidR="002A0C30" w:rsidRPr="00FE51DA">
        <w:fldChar w:fldCharType="begin"/>
      </w:r>
      <w:r w:rsidR="007408E9" w:rsidRPr="00FE51DA">
        <w:instrText xml:space="preserve"> ADDIN EN.CITE &lt;EndNote&gt;&lt;Cite&gt;&lt;Author&gt;Santos Ltd&lt;/Author&gt;&lt;Year&gt;2014&lt;/Year&gt;&lt;RecNum&gt;262&lt;/RecNum&gt;&lt;DisplayText&gt;(Santos Ltd, 2014)&lt;/DisplayText&gt;&lt;record&gt;&lt;rec-number&gt;262&lt;/rec-number&gt;&lt;foreign-keys&gt;&lt;key app="EN" db-id="rd5vdfvs2xptd5ezaf75vdxne2tdrdf55eze" timestamp="1553490748"&gt;262&lt;/key&gt;&lt;/foreign-keys&gt;&lt;ref-type name="Report"&gt;27&lt;/ref-type&gt;&lt;contributors&gt;&lt;authors&gt;&lt;author&gt;Santos Ltd,&lt;/author&gt;&lt;/authors&gt;&lt;tertiary-authors&gt;&lt;author&gt;Santos&lt;/author&gt;&lt;/tertiary-authors&gt;&lt;/contributors&gt;&lt;titles&gt;&lt;title&gt;Tanumbirini 1: Basic well completion report&lt;/title&gt;&lt;/titles&gt;&lt;dates&gt;&lt;year&gt;2014&lt;/year&gt;&lt;/dates&gt;&lt;publisher&gt;Santos Ltd&lt;/publisher&gt;&lt;urls&gt;&lt;/urls&gt;&lt;/record&gt;&lt;/Cite&gt;&lt;/EndNote&gt;</w:instrText>
      </w:r>
      <w:r w:rsidR="002A0C30" w:rsidRPr="00FE51DA">
        <w:fldChar w:fldCharType="separate"/>
      </w:r>
      <w:r w:rsidR="002A0C30" w:rsidRPr="00FE51DA">
        <w:t>(Santos Ltd, 2014)</w:t>
      </w:r>
      <w:r w:rsidR="002A0C30" w:rsidRPr="00FE51DA">
        <w:fldChar w:fldCharType="end"/>
      </w:r>
      <w:r w:rsidRPr="00FE51DA">
        <w:t xml:space="preserve">. </w:t>
      </w:r>
      <w:r w:rsidR="002A0C30" w:rsidRPr="00FE51DA">
        <w:t>As a shale-specific exploration well, extensive suites of data were acquired over the target intervals that allow for interpretation of geomechanical properties and an assessment to be made of the present</w:t>
      </w:r>
      <w:r w:rsidR="00B4439A" w:rsidRPr="00FE51DA">
        <w:t xml:space="preserve"> </w:t>
      </w:r>
      <w:r w:rsidR="002A0C30" w:rsidRPr="00FE51DA">
        <w:t>day stress state.</w:t>
      </w:r>
    </w:p>
    <w:p w14:paraId="455850BF" w14:textId="4BD813E0" w:rsidR="00637AE8" w:rsidRPr="00FE51DA" w:rsidRDefault="00C076D7" w:rsidP="00FE51DA">
      <w:pPr>
        <w:pStyle w:val="BodyText"/>
      </w:pPr>
      <w:r w:rsidRPr="00FE51DA">
        <w:t>The</w:t>
      </w:r>
      <w:r w:rsidR="00637AE8" w:rsidRPr="00FE51DA">
        <w:t xml:space="preserve"> stress state within the sedimentary section intersected by Tanumbirini 1 is interpreted as a thrust regime transitioning to borderline thrust to strike-slip with depth </w:t>
      </w:r>
      <w:r w:rsidR="002A0C30" w:rsidRPr="00FE51DA">
        <w:fldChar w:fldCharType="begin"/>
      </w:r>
      <w:r w:rsidR="007408E9" w:rsidRPr="00FE51DA">
        <w:instrText xml:space="preserve"> ADDIN EN.CITE &lt;EndNote&gt;&lt;Cite&gt;&lt;Author&gt;Santos Ltd&lt;/Author&gt;&lt;Year&gt;2017&lt;/Year&gt;&lt;RecNum&gt;260&lt;/RecNum&gt;&lt;DisplayText&gt;(Santos Ltd, 2017)&lt;/DisplayText&gt;&lt;record&gt;&lt;rec-number&gt;260&lt;/rec-number&gt;&lt;foreign-keys&gt;&lt;key app="EN" db-id="rd5vdfvs2xptd5ezaf75vdxne2tdrdf55eze" timestamp="1553490353"&gt;260&lt;/key&gt;&lt;/foreign-keys&gt;&lt;ref-type name="Report"&gt;27&lt;/ref-type&gt;&lt;contributors&gt;&lt;authors&gt;&lt;author&gt;Santos Ltd,&lt;/author&gt;&lt;/authors&gt;&lt;/contributors&gt;&lt;titles&gt;&lt;title&gt;Submission 168 to the Scientific Inquiry into Hydraulic Fracturing in the Northern Territory&lt;/title&gt;&lt;/titles&gt;&lt;dates&gt;&lt;year&gt;2017&lt;/year&gt;&lt;/dates&gt;&lt;urls&gt;&lt;related-urls&gt;&lt;url&gt;https://frackinginquiry.nt.gov.au/submission-library&lt;/url&gt;&lt;/related-urls&gt;&lt;/urls&gt;&lt;access-date&gt;25 March 2019&lt;/access-date&gt;&lt;/record&gt;&lt;/Cite&gt;&lt;/EndNote&gt;</w:instrText>
      </w:r>
      <w:r w:rsidR="002A0C30" w:rsidRPr="00FE51DA">
        <w:fldChar w:fldCharType="separate"/>
      </w:r>
      <w:r w:rsidR="007408E9" w:rsidRPr="00FE51DA">
        <w:t>(Santos Ltd, 2017)</w:t>
      </w:r>
      <w:r w:rsidR="002A0C30" w:rsidRPr="00FE51DA">
        <w:fldChar w:fldCharType="end"/>
      </w:r>
      <w:r w:rsidR="00FF0000" w:rsidRPr="00FE51DA">
        <w:t>;</w:t>
      </w:r>
      <w:r w:rsidR="00637AE8" w:rsidRPr="00FE51DA">
        <w:t xml:space="preserve"> consistent with the analysis of regional-scale stress regimes within the overlying Georgina Basin undertaken by </w:t>
      </w:r>
      <w:r w:rsidR="002A0C30" w:rsidRPr="00FE51DA">
        <w:fldChar w:fldCharType="begin"/>
      </w:r>
      <w:r w:rsidR="002A5EAA" w:rsidRPr="00FE51DA">
        <w:instrText xml:space="preserve"> ADDIN EN.CITE &lt;EndNote&gt;&lt;Cite AuthorYear="1"&gt;&lt;Author&gt;Bailey&lt;/Author&gt;&lt;Year&gt;2017&lt;/Year&gt;&lt;RecNum&gt;46&lt;/RecNum&gt;&lt;DisplayText&gt;Bailey et al. (2017)&lt;/DisplayText&gt;&lt;record&gt;&lt;rec-number&gt;46&lt;/rec-number&gt;&lt;foreign-keys&gt;&lt;key app="EN" db-id="rd5vdfvs2xptd5ezaf75vdxne2tdrdf55eze" timestamp="1542847455"&gt;46&lt;/key&gt;&lt;/foreign-keys&gt;&lt;ref-type name="Journal Article"&gt;17&lt;/ref-type&gt;&lt;contributors&gt;&lt;authors&gt;&lt;author&gt;Bailey, A.&lt;/author&gt;&lt;author&gt;Tenthorey, E.&lt;/author&gt;&lt;author&gt;Ayling, B.&lt;/author&gt;&lt;/authors&gt;&lt;/contributors&gt;&lt;titles&gt;&lt;title&gt;Characterising the present-day stress regime of the Georgina Basin&lt;/title&gt;&lt;secondary-title&gt;Australian Journal of Earth Sciences&lt;/secondary-title&gt;&lt;/titles&gt;&lt;periodical&gt;&lt;full-title&gt;Australian Journal of Earth Sciences&lt;/full-title&gt;&lt;/periodical&gt;&lt;pages&gt;121-136&lt;/pages&gt;&lt;volume&gt;64&lt;/volume&gt;&lt;number&gt;1&lt;/number&gt;&lt;dates&gt;&lt;year&gt;2017&lt;/year&gt;&lt;/dates&gt;&lt;urls&gt;&lt;/urls&gt;&lt;electronic-resource-num&gt;https://doi.org/10.1080/08120099.2017.1268206&lt;/electronic-resource-num&gt;&lt;/record&gt;&lt;/Cite&gt;&lt;/EndNote&gt;</w:instrText>
      </w:r>
      <w:r w:rsidR="002A0C30" w:rsidRPr="00FE51DA">
        <w:fldChar w:fldCharType="separate"/>
      </w:r>
      <w:r w:rsidR="00740ABA" w:rsidRPr="00FE51DA">
        <w:t>Bailey et al. (2017)</w:t>
      </w:r>
      <w:r w:rsidR="002A0C30" w:rsidRPr="00FE51DA">
        <w:fldChar w:fldCharType="end"/>
      </w:r>
      <w:r w:rsidR="002A0C30" w:rsidRPr="00FE51DA">
        <w:t>.</w:t>
      </w:r>
      <w:r w:rsidR="00637AE8" w:rsidRPr="00FE51DA">
        <w:t xml:space="preserve"> However, significantly reduced stress anisotrop</w:t>
      </w:r>
      <w:r w:rsidR="00FF0000" w:rsidRPr="00FE51DA">
        <w:t>y</w:t>
      </w:r>
      <w:r w:rsidR="00637AE8" w:rsidRPr="00FE51DA">
        <w:t xml:space="preserve"> </w:t>
      </w:r>
      <w:r w:rsidR="00FF0000" w:rsidRPr="00FE51DA">
        <w:t>is</w:t>
      </w:r>
      <w:r w:rsidR="00637AE8" w:rsidRPr="00FE51DA">
        <w:t xml:space="preserve"> interpreted within the V</w:t>
      </w:r>
      <w:r w:rsidR="002A0C30" w:rsidRPr="00FE51DA">
        <w:t>e</w:t>
      </w:r>
      <w:r w:rsidR="00637AE8" w:rsidRPr="00FE51DA">
        <w:t xml:space="preserve">lkerri shale unit, resulting in the interpretation of a normal faulting stress regime. This is consistent with the stress states modelled for similar shales in the McArthur Basin </w:t>
      </w:r>
      <w:r w:rsidR="00740ABA" w:rsidRPr="00FE51DA">
        <w:fldChar w:fldCharType="begin"/>
      </w:r>
      <w:r w:rsidR="00985346" w:rsidRPr="00FE51DA">
        <w:instrText xml:space="preserve"> ADDIN EN.CITE &lt;EndNote&gt;&lt;Cite&gt;&lt;Author&gt;Johnson&lt;/Author&gt;&lt;Year&gt;2014&lt;/Year&gt;&lt;RecNum&gt;263&lt;/RecNum&gt;&lt;DisplayText&gt;(Johnson and Titus, 2014; Mildren et al., 2013)&lt;/DisplayText&gt;&lt;record&gt;&lt;rec-number&gt;263&lt;/rec-number&gt;&lt;foreign-keys&gt;&lt;key app="EN" db-id="rd5vdfvs2xptd5ezaf75vdxne2tdrdf55eze" timestamp="1553491149"&gt;263&lt;/key&gt;&lt;/foreign-keys&gt;&lt;ref-type name="Conference Proceedings"&gt;10&lt;/ref-type&gt;&lt;contributors&gt;&lt;authors&gt;&lt;author&gt;Johnson, Raymond Leslie&lt;/author&gt;&lt;author&gt;Titus, Luke&lt;/author&gt;&lt;/authors&gt;&lt;/contributors&gt;&lt;titles&gt;&lt;title&gt;Observations and Recommendations From a Hydraulic Fracturing Case in the Pre-Cambrian Lawn Hill Shale, Isa Superbasin, Australia&lt;/title&gt;&lt;secondary-title&gt;SPE Asia Pacific Oil &amp;amp; Gas Conference and Exhibition&lt;/secondary-title&gt;&lt;/titles&gt;&lt;dates&gt;&lt;year&gt;2014&lt;/year&gt;&lt;/dates&gt;&lt;publisher&gt;Society of Petroleum Engineers&lt;/publisher&gt;&lt;isbn&gt;1613993218&lt;/isbn&gt;&lt;urls&gt;&lt;/urls&gt;&lt;/record&gt;&lt;/Cite&gt;&lt;Cite&gt;&lt;Author&gt;Mildren&lt;/Author&gt;&lt;Year&gt;2013&lt;/Year&gt;&lt;RecNum&gt;264&lt;/RecNum&gt;&lt;record&gt;&lt;rec-number&gt;264&lt;/rec-number&gt;&lt;foreign-keys&gt;&lt;key app="EN" db-id="rd5vdfvs2xptd5ezaf75vdxne2tdrdf55eze" timestamp="1553491272"&gt;264&lt;/key&gt;&lt;/foreign-keys&gt;&lt;ref-type name="Conference Proceedings"&gt;10&lt;/ref-type&gt;&lt;contributors&gt;&lt;authors&gt;&lt;author&gt;Mildren, SD&lt;/author&gt;&lt;author&gt;Clarke, R&lt;/author&gt;&lt;author&gt;Holford, SP&lt;/author&gt;&lt;author&gt;Titus, L&lt;/author&gt;&lt;/authors&gt;&lt;/contributors&gt;&lt;titles&gt;&lt;title&gt;Characterisation of fracture permeability at Cow Lagoon-1, McArthur Basin, Northern Territory, Australia and recommendations for development of the Greater Cow Lagoon Structure&lt;/title&gt;&lt;secondary-title&gt;SPE Unconventional Resources Conference and Exhibition, Asia Pacific Society of Petroleum Engineers&lt;/secondary-title&gt;&lt;/titles&gt;&lt;dates&gt;&lt;year&gt;2013&lt;/year&gt;&lt;/dates&gt;&lt;urls&gt;&lt;/urls&gt;&lt;/record&gt;&lt;/Cite&gt;&lt;/EndNote&gt;</w:instrText>
      </w:r>
      <w:r w:rsidR="00740ABA" w:rsidRPr="00FE51DA">
        <w:fldChar w:fldCharType="separate"/>
      </w:r>
      <w:r w:rsidR="00740ABA" w:rsidRPr="00FE51DA">
        <w:t>(Johnson and Titus, 2014; Mildren et al., 2013)</w:t>
      </w:r>
      <w:r w:rsidR="00740ABA" w:rsidRPr="00FE51DA">
        <w:fldChar w:fldCharType="end"/>
      </w:r>
      <w:r w:rsidR="002A0C30" w:rsidRPr="00FE51DA">
        <w:t xml:space="preserve"> </w:t>
      </w:r>
      <w:r w:rsidR="00637AE8" w:rsidRPr="00FE51DA">
        <w:t xml:space="preserve">and in the Isa Superbasin </w:t>
      </w:r>
      <w:r w:rsidR="00740ABA" w:rsidRPr="00FE51DA">
        <w:fldChar w:fldCharType="begin"/>
      </w:r>
      <w:r w:rsidR="002A5EAA" w:rsidRPr="00FE51DA">
        <w:instrText xml:space="preserve"> ADDIN EN.CITE &lt;EndNote&gt;&lt;Cite&gt;&lt;Author&gt;Bailey&lt;/Author&gt;&lt;Year&gt;2019&lt;/Year&gt;&lt;RecNum&gt;265&lt;/RecNum&gt;&lt;DisplayText&gt;(Bailey et al., 2019; Johnson and Titus, 2014)&lt;/DisplayText&gt;&lt;record&gt;&lt;rec-number&gt;265&lt;/rec-number&gt;&lt;foreign-keys&gt;&lt;key app="EN" db-id="rd5vdfvs2xptd5ezaf75vdxne2tdrdf55eze" timestamp="1553491317"&gt;265&lt;/key&gt;&lt;/foreign-keys&gt;&lt;ref-type name="Journal Article"&gt;17&lt;/ref-type&gt;&lt;contributors&gt;&lt;authors&gt;&lt;author&gt;Bailey, A.H.E.&lt;/author&gt;&lt;author&gt;Wang, L.&lt;/author&gt;&lt;author&gt;Henson, P.A.&lt;/author&gt;&lt;author&gt;Hall, L.&lt;/author&gt;&lt;/authors&gt;&lt;/contributors&gt;&lt;titles&gt;&lt;title&gt;Rock properties and in-situ stress state of the Egilabria prospect, Lawn Hill Platform, Queensland&lt;/title&gt;&lt;secondary-title&gt;The APPEA Journal&lt;/secondary-title&gt;&lt;/titles&gt;&lt;periodical&gt;&lt;full-title&gt;The APPEA Journal&lt;/full-title&gt;&lt;/periodical&gt;&lt;pages&gt;383-393&lt;/pages&gt;&lt;volume&gt;59&lt;/volume&gt;&lt;dates&gt;&lt;year&gt;2019&lt;/year&gt;&lt;/dates&gt;&lt;urls&gt;&lt;/urls&gt;&lt;electronic-resource-num&gt;10.1071/AJ18260&lt;/electronic-resource-num&gt;&lt;/record&gt;&lt;/Cite&gt;&lt;Cite&gt;&lt;Author&gt;Johnson&lt;/Author&gt;&lt;Year&gt;2014&lt;/Year&gt;&lt;RecNum&gt;263&lt;/RecNum&gt;&lt;record&gt;&lt;rec-number&gt;263&lt;/rec-number&gt;&lt;foreign-keys&gt;&lt;key app="EN" db-id="rd5vdfvs2xptd5ezaf75vdxne2tdrdf55eze" timestamp="1553491149"&gt;263&lt;/key&gt;&lt;/foreign-keys&gt;&lt;ref-type name="Conference Proceedings"&gt;10&lt;/ref-type&gt;&lt;contributors&gt;&lt;authors&gt;&lt;author&gt;Johnson, Raymond Leslie&lt;/author&gt;&lt;author&gt;Titus, Luke&lt;/author&gt;&lt;/authors&gt;&lt;/contributors&gt;&lt;titles&gt;&lt;title&gt;Observations and Recommendations From a Hydraulic Fracturing Case in the Pre-Cambrian Lawn Hill Shale, Isa Superbasin, Australia&lt;/title&gt;&lt;secondary-title&gt;SPE Asia Pacific Oil &amp;amp; Gas Conference and Exhibition&lt;/secondary-title&gt;&lt;/titles&gt;&lt;dates&gt;&lt;year&gt;2014&lt;/year&gt;&lt;/dates&gt;&lt;publisher&gt;Society of Petroleum Engineers&lt;/publisher&gt;&lt;isbn&gt;1613993218&lt;/isbn&gt;&lt;urls&gt;&lt;/urls&gt;&lt;/record&gt;&lt;/Cite&gt;&lt;/EndNote&gt;</w:instrText>
      </w:r>
      <w:r w:rsidR="00740ABA" w:rsidRPr="00FE51DA">
        <w:fldChar w:fldCharType="separate"/>
      </w:r>
      <w:r w:rsidR="009A70DC" w:rsidRPr="00FE51DA">
        <w:t>(Bailey et al., 2019; Johnson and Titus, 2014)</w:t>
      </w:r>
      <w:r w:rsidR="00740ABA" w:rsidRPr="00FE51DA">
        <w:fldChar w:fldCharType="end"/>
      </w:r>
      <w:r w:rsidR="002A0C30" w:rsidRPr="00FE51DA">
        <w:t xml:space="preserve"> </w:t>
      </w:r>
      <w:r w:rsidR="00637AE8" w:rsidRPr="00FE51DA">
        <w:t xml:space="preserve">, as well as previous studies within the shale units of the Beetaloo Sub-Basin </w:t>
      </w:r>
      <w:r w:rsidR="00740ABA" w:rsidRPr="00FE51DA">
        <w:fldChar w:fldCharType="begin">
          <w:fldData xml:space="preserve">PEVuZE5vdGU+PENpdGU+PEF1dGhvcj5DbG9zZTwvQXV0aG9yPjxZZWFyPjIwMTc8L1llYXI+PFJl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</w:fldData>
        </w:fldChar>
      </w:r>
      <w:r w:rsidR="003D2E42" w:rsidRPr="00FE51DA">
        <w:instrText xml:space="preserve"> ADDIN EN.CITE </w:instrText>
      </w:r>
      <w:r w:rsidR="003D2E42" w:rsidRPr="00FE51DA">
        <w:fldChar w:fldCharType="begin">
          <w:fldData xml:space="preserve">PEVuZE5vdGU+PENpdGU+PEF1dGhvcj5DbG9zZTwvQXV0aG9yPjxZZWFyPjIwMTc8L1llYXI+PFJl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</w:fldData>
        </w:fldChar>
      </w:r>
      <w:r w:rsidR="003D2E42" w:rsidRPr="00FE51DA">
        <w:instrText xml:space="preserve"> ADDIN EN.CITE.DATA </w:instrText>
      </w:r>
      <w:r w:rsidR="003D2E42" w:rsidRPr="00FE51DA">
        <w:fldChar w:fldCharType="end"/>
      </w:r>
      <w:r w:rsidR="00740ABA" w:rsidRPr="00FE51DA">
        <w:fldChar w:fldCharType="separate"/>
      </w:r>
      <w:r w:rsidR="00A716A8" w:rsidRPr="00FE51DA">
        <w:t>(Close et al., 2017b; Close et al., 2017a; Theologou, 1991)</w:t>
      </w:r>
      <w:r w:rsidR="00740ABA" w:rsidRPr="00FE51DA">
        <w:fldChar w:fldCharType="end"/>
      </w:r>
      <w:r w:rsidR="00740ABA" w:rsidRPr="00FE51DA">
        <w:t>.</w:t>
      </w:r>
    </w:p>
    <w:p w14:paraId="681E9330" w14:textId="77777777" w:rsidR="00637AE8" w:rsidRDefault="00637AE8" w:rsidP="00637AE8">
      <w:pPr>
        <w:pStyle w:val="Heading4"/>
      </w:pPr>
      <w:r>
        <w:t>Maximum horizontal stress azimuth</w:t>
      </w:r>
    </w:p>
    <w:p w14:paraId="2152FFF2" w14:textId="6F6CF1A0" w:rsidR="00761A20" w:rsidRPr="00FE51DA" w:rsidRDefault="00761A20" w:rsidP="00FE51DA">
      <w:pPr>
        <w:pStyle w:val="BodyText"/>
      </w:pPr>
      <w:r w:rsidRPr="00FE51DA">
        <w:t>The Australian Stress Map project includes the Beetaloo Sub-basin within the McArthur Region stress province, one of the 30 defined stress provinces for continental Australia and Papua New Guinea (</w:t>
      </w:r>
      <w:r w:rsidRPr="00FE51DA">
        <w:fldChar w:fldCharType="begin"/>
      </w:r>
      <w:r w:rsidRPr="00FE51DA">
        <w:instrText xml:space="preserve"> REF _Ref4482439 \h </w:instrText>
      </w:r>
      <w:r w:rsidR="00FE51DA">
        <w:instrText xml:space="preserve"> \* MERGEFORMAT </w:instrText>
      </w:r>
      <w:r w:rsidRPr="00FE51DA">
        <w:fldChar w:fldCharType="separate"/>
      </w:r>
      <w:r w:rsidR="00EC3730">
        <w:t>Figure 49</w:t>
      </w:r>
      <w:r w:rsidRPr="00FE51DA">
        <w:fldChar w:fldCharType="end"/>
      </w:r>
      <w:r w:rsidRPr="00FE51DA">
        <w:t>). The McArthur Region stress province is characterised by a σH orientation of 026°N, in line with much of northern Australia where NE-SW to NNE-SSW σH orientations are observed on the continental-scale (</w:t>
      </w:r>
      <w:r w:rsidRPr="00FE51DA">
        <w:fldChar w:fldCharType="begin"/>
      </w:r>
      <w:r w:rsidRPr="00FE51DA">
        <w:instrText xml:space="preserve"> REF _Ref4482439 \h </w:instrText>
      </w:r>
      <w:r w:rsidR="00FE51DA">
        <w:instrText xml:space="preserve"> \* MERGEFORMAT </w:instrText>
      </w:r>
      <w:r w:rsidRPr="00FE51DA">
        <w:fldChar w:fldCharType="separate"/>
      </w:r>
      <w:r w:rsidR="00EC3730">
        <w:t>Figure 49</w:t>
      </w:r>
      <w:r w:rsidRPr="00FE51DA">
        <w:fldChar w:fldCharType="end"/>
      </w:r>
      <w:r w:rsidRPr="00FE51DA">
        <w:t xml:space="preserve">). </w:t>
      </w:r>
      <w:r w:rsidRPr="00FE51DA">
        <w:fldChar w:fldCharType="begin"/>
      </w:r>
      <w:r w:rsidR="002A5EAA" w:rsidRPr="00FE51DA">
        <w:instrText xml:space="preserve"> ADDIN EN.CITE &lt;EndNote&gt;&lt;Cite AuthorYear="1"&gt;&lt;Author&gt;Close&lt;/Author&gt;&lt;Year&gt;2017&lt;/Year&gt;&lt;RecNum&gt;117&lt;/RecNum&gt;&lt;DisplayText&gt;Close et al. (2017a)&lt;/DisplayText&gt;&lt;record&gt;&lt;rec-number&gt;117&lt;/rec-number&gt;&lt;foreign-keys&gt;&lt;key app="EN" db-id="rd5vdfvs2xptd5ezaf75vdxne2tdrdf55eze" timestamp="1545185892"&gt;117&lt;/key&gt;&lt;/foreign-keys&gt;&lt;ref-type name="Conference Paper"&gt;47&lt;/ref-type&gt;&lt;contributors&gt;&lt;authors&gt;&lt;author&gt;Close, D.&lt;/author&gt;&lt;author&gt;Côté, A.J.&lt;/author&gt;&lt;author&gt;Baruch, E.T.&lt;/author&gt;&lt;author&gt;Altmann, C.M.&lt;/author&gt;&lt;author&gt;Mohinudeen, F.M.&lt;/author&gt;&lt;author&gt;Richards, B.&lt;/author&gt;&lt;author&gt;Ilett, R.&lt;/author&gt;&lt;/authors&gt;&lt;/contributors&gt;&lt;titles&gt;&lt;title&gt;Proterozoic shale gas plays in the Beetaloo Basin and the Amungee NW-1H discovery&lt;/title&gt;&lt;secondary-title&gt;Annual Geoscience Exploration Seminar (AGES) 2017 Proceedings&lt;/secondary-title&gt;&lt;/titles&gt;&lt;pages&gt;91-97.&lt;/pages&gt;&lt;dates&gt;&lt;year&gt;2017&lt;/year&gt;&lt;pub-dates&gt;&lt;date&gt;28-29 March 2017&lt;/date&gt;&lt;/pub-dates&gt;&lt;/dates&gt;&lt;pub-location&gt;Alice Springs&lt;/pub-location&gt;&lt;publisher&gt;Northern Territory Geological Survey&lt;/publisher&gt;&lt;urls&gt;&lt;/urls&gt;&lt;/record&gt;&lt;/Cite&gt;&lt;/EndNote&gt;</w:instrText>
      </w:r>
      <w:r w:rsidRPr="00FE51DA">
        <w:fldChar w:fldCharType="separate"/>
      </w:r>
      <w:r w:rsidR="00A716A8" w:rsidRPr="00FE51DA">
        <w:t>Close et al. (2017a)</w:t>
      </w:r>
      <w:r w:rsidRPr="00FE51DA">
        <w:fldChar w:fldCharType="end"/>
      </w:r>
      <w:r w:rsidRPr="00FE51DA">
        <w:t xml:space="preserve"> note that average breakout orientations observed in image log data indicate a σH orientation of 045°N, or NE-SW. This is reinforced by interpretation of fracture</w:t>
      </w:r>
      <w:r w:rsidR="00413848" w:rsidRPr="00FE51DA">
        <w:t xml:space="preserve"> orientations</w:t>
      </w:r>
      <w:r w:rsidRPr="00FE51DA">
        <w:t xml:space="preserve"> on image log data, with the primary direction of fracture growth observed to align with breakout orientation </w:t>
      </w:r>
      <w:r w:rsidRPr="00FE51DA">
        <w:fldChar w:fldCharType="begin"/>
      </w:r>
      <w:r w:rsidR="002A5EAA" w:rsidRPr="00FE51DA">
        <w:instrText xml:space="preserve"> ADDIN EN.CITE &lt;EndNote&gt;&lt;Cite&gt;&lt;Author&gt;Close&lt;/Author&gt;&lt;Year&gt;2017&lt;/Year&gt;&lt;RecNum&gt;117&lt;/RecNum&gt;&lt;DisplayText&gt;(Close et al., 2017a)&lt;/DisplayText&gt;&lt;record&gt;&lt;rec-number&gt;117&lt;/rec-number&gt;&lt;foreign-keys&gt;&lt;key app="EN" db-id="rd5vdfvs2xptd5ezaf75vdxne2tdrdf55eze" timestamp="1545185892"&gt;117&lt;/key&gt;&lt;/foreign-keys&gt;&lt;ref-type name="Conference Paper"&gt;47&lt;/ref-type&gt;&lt;contributors&gt;&lt;authors&gt;&lt;author&gt;Close, D.&lt;/author&gt;&lt;author&gt;Côté, A.J.&lt;/author&gt;&lt;author&gt;Baruch, E.T.&lt;/author&gt;&lt;author&gt;Altmann, C.M.&lt;/author&gt;&lt;author&gt;Mohinudeen, F.M.&lt;/author&gt;&lt;author&gt;Richards, B.&lt;/author&gt;&lt;author&gt;Ilett, R.&lt;/author&gt;&lt;/authors&gt;&lt;/contributors&gt;&lt;titles&gt;&lt;title&gt;Proterozoic shale gas plays in the Beetaloo Basin and the Amungee NW-1H discovery&lt;/title&gt;&lt;secondary-title&gt;Annual Geoscience Exploration Seminar (AGES) 2017 Proceedings&lt;/secondary-title&gt;&lt;/titles&gt;&lt;pages&gt;91-97.&lt;/pages&gt;&lt;dates&gt;&lt;year&gt;2017&lt;/year&gt;&lt;pub-dates&gt;&lt;date&gt;28-29 March 2017&lt;/date&gt;&lt;/pub-dates&gt;&lt;/dates&gt;&lt;pub-location&gt;Alice Springs&lt;/pub-location&gt;&lt;publisher&gt;Northern Territory Geological Survey&lt;/publisher&gt;&lt;urls&gt;&lt;/urls&gt;&lt;/record&gt;&lt;/Cite&gt;&lt;/EndNote&gt;</w:instrText>
      </w:r>
      <w:r w:rsidRPr="00FE51DA">
        <w:fldChar w:fldCharType="separate"/>
      </w:r>
      <w:r w:rsidR="00A716A8" w:rsidRPr="00FE51DA">
        <w:t>(Close et al., 2017a)</w:t>
      </w:r>
      <w:r w:rsidRPr="00FE51DA">
        <w:fldChar w:fldCharType="end"/>
      </w:r>
      <w:r w:rsidRPr="00FE51DA">
        <w:t xml:space="preserve">. These results are consistent with previous geomechanical studies within the region; </w:t>
      </w:r>
      <w:r w:rsidRPr="00FE51DA">
        <w:fldChar w:fldCharType="begin"/>
      </w:r>
      <w:r w:rsidR="002A5EAA" w:rsidRPr="00FE51DA">
        <w:instrText xml:space="preserve"> ADDIN EN.CITE &lt;EndNote&gt;&lt;Cite AuthorYear="1"&gt;&lt;Author&gt;Bailey&lt;/Author&gt;&lt;Year&gt;2017&lt;/Year&gt;&lt;RecNum&gt;46&lt;/RecNum&gt;&lt;DisplayText&gt;Bailey et al. (2017)&lt;/DisplayText&gt;&lt;record&gt;&lt;rec-number&gt;46&lt;/rec-number&gt;&lt;foreign-keys&gt;&lt;key app="EN" db-id="rd5vdfvs2xptd5ezaf75vdxne2tdrdf55eze" timestamp="1542847455"&gt;46&lt;/key&gt;&lt;/foreign-keys&gt;&lt;ref-type name="Journal Article"&gt;17&lt;/ref-type&gt;&lt;contributors&gt;&lt;authors&gt;&lt;author&gt;Bailey, A.&lt;/author&gt;&lt;author&gt;Tenthorey, E.&lt;/author&gt;&lt;author&gt;Ayling, B.&lt;/author&gt;&lt;/authors&gt;&lt;/contributors&gt;&lt;titles&gt;&lt;title&gt;Characterising the present-day stress regime of the Georgina Basin&lt;/title&gt;&lt;secondary-title&gt;Australian Journal of Earth Sciences&lt;/secondary-title&gt;&lt;/titles&gt;&lt;periodical&gt;&lt;full-title&gt;Australian Journal of Earth Sciences&lt;/full-title&gt;&lt;/periodical&gt;&lt;pages&gt;121-136&lt;/pages&gt;&lt;volume&gt;64&lt;/volume&gt;&lt;number&gt;1&lt;/number&gt;&lt;dates&gt;&lt;year&gt;2017&lt;/year&gt;&lt;/dates&gt;&lt;urls&gt;&lt;/urls&gt;&lt;electronic-resource-num&gt;https://doi.org/10.1080/08120099.2017.1268206&lt;/electronic-resource-num&gt;&lt;/record&gt;&lt;/Cite&gt;&lt;/EndNote&gt;</w:instrText>
      </w:r>
      <w:r w:rsidRPr="00FE51DA">
        <w:fldChar w:fldCharType="separate"/>
      </w:r>
      <w:r w:rsidRPr="00FE51DA">
        <w:t>Bailey et al. (2017)</w:t>
      </w:r>
      <w:r w:rsidRPr="00FE51DA">
        <w:fldChar w:fldCharType="end"/>
      </w:r>
      <w:r w:rsidRPr="00FE51DA">
        <w:t xml:space="preserve"> interpret a σH orientation of 044°N within the overlying Georgina Basin and its surrounds and </w:t>
      </w:r>
      <w:r w:rsidRPr="00FE51DA">
        <w:fldChar w:fldCharType="begin"/>
      </w:r>
      <w:r w:rsidR="003D2E42" w:rsidRPr="00FE51DA">
        <w:instrText xml:space="preserve"> ADDIN EN.CITE &lt;EndNote&gt;&lt;Cite AuthorYear="1"&gt;&lt;Author&gt;Theologou&lt;/Author&gt;&lt;Year&gt;1991&lt;/Year&gt;&lt;RecNum&gt;266&lt;/RecNum&gt;&lt;DisplayText&gt;Theologou (1991)&lt;/DisplayText&gt;&lt;record&gt;&lt;rec-number&gt;266&lt;/rec-number&gt;&lt;foreign-keys&gt;&lt;key app="EN" db-id="rd5vdfvs2xptd5ezaf75vdxne2tdrdf55eze" timestamp="1553491364"&gt;266&lt;/key&gt;&lt;/foreign-keys&gt;&lt;ref-type name="Thesis"&gt;32&lt;/ref-type&gt;&lt;contributors&gt;&lt;authors&gt;&lt;author&gt;Theologou, Paul N&lt;/author&gt;&lt;/authors&gt;&lt;/contributors&gt;&lt;titles&gt;&lt;title&gt;In-situ Stress Regime of the McArthur Basin, Northern Territory. Thesis&lt;/title&gt;&lt;/titles&gt;&lt;dates&gt;&lt;year&gt;1991&lt;/year&gt;&lt;/dates&gt;&lt;publisher&gt;University of South Australia&lt;/publisher&gt;&lt;urls&gt;&lt;/urls&gt;&lt;/record&gt;&lt;/Cite&gt;&lt;/EndNote&gt;</w:instrText>
      </w:r>
      <w:r w:rsidRPr="00FE51DA">
        <w:fldChar w:fldCharType="separate"/>
      </w:r>
      <w:r w:rsidRPr="00FE51DA">
        <w:t>Theologou (1991)</w:t>
      </w:r>
      <w:r w:rsidRPr="00FE51DA">
        <w:fldChar w:fldCharType="end"/>
      </w:r>
      <w:r w:rsidRPr="00FE51DA">
        <w:t xml:space="preserve"> demonstrate an approximately 020°N σH orientation from hydraulic fracture tests within the Velkerri Formation.</w:t>
      </w:r>
    </w:p>
    <w:p w14:paraId="6FF920DE" w14:textId="74E8C824" w:rsidR="00637AE8" w:rsidRPr="00761A20" w:rsidRDefault="00637AE8" w:rsidP="00761A20">
      <w:pPr>
        <w:pStyle w:val="Heading4"/>
      </w:pPr>
      <w:r w:rsidRPr="00761A20">
        <w:t>Implications for fracture propagation</w:t>
      </w:r>
    </w:p>
    <w:p w14:paraId="0DB85A71" w14:textId="5A172275" w:rsidR="003C4F25" w:rsidRPr="00FE51DA" w:rsidRDefault="00637AE8" w:rsidP="00FE51DA">
      <w:pPr>
        <w:pStyle w:val="BodyText"/>
      </w:pPr>
      <w:r w:rsidRPr="00FE51DA">
        <w:t>Mechanical properties control the amount of stress which can be supported by a given lithology (</w:t>
      </w:r>
      <w:r w:rsidR="00761A20" w:rsidRPr="00FE51DA">
        <w:fldChar w:fldCharType="begin"/>
      </w:r>
      <w:r w:rsidR="00761A20" w:rsidRPr="00FE51DA">
        <w:instrText xml:space="preserve"> REF _Ref4483118 \h </w:instrText>
      </w:r>
      <w:r w:rsidR="00FE51DA">
        <w:instrText xml:space="preserve"> \* MERGEFORMAT </w:instrText>
      </w:r>
      <w:r w:rsidR="00761A20" w:rsidRPr="00FE51DA">
        <w:fldChar w:fldCharType="separate"/>
      </w:r>
      <w:r w:rsidR="00EC3730">
        <w:t>Figure 50</w:t>
      </w:r>
      <w:r w:rsidR="00761A20" w:rsidRPr="00FE51DA">
        <w:fldChar w:fldCharType="end"/>
      </w:r>
      <w:r w:rsidRPr="00FE51DA">
        <w:t xml:space="preserve">). The concept of mechanical stratigraphy, where variation in rock properties of a given lithology can be defined by discrete mechanical properties, is noted as a significant control over the formation and propagation of fractures within the subsurface </w:t>
      </w:r>
      <w:r w:rsidR="0046453F" w:rsidRPr="00FE51DA">
        <w:fldChar w:fldCharType="begin"/>
      </w:r>
      <w:r w:rsidR="002A5EAA" w:rsidRPr="00FE51DA">
        <w:instrText xml:space="preserve"> ADDIN EN.CITE &lt;EndNote&gt;&lt;Cite&gt;&lt;Author&gt;Laubach&lt;/Author&gt;&lt;Year&gt;2009&lt;/Year&gt;&lt;RecNum&gt;267&lt;/RecNum&gt;&lt;DisplayText&gt;(Laubach et al., 2009)&lt;/DisplayText&gt;&lt;record&gt;&lt;rec-number&gt;267&lt;/rec-number&gt;&lt;foreign-keys&gt;&lt;key app="EN" db-id="rd5vdfvs2xptd5ezaf75vdxne2tdrdf55eze" timestamp="1553550915"&gt;267&lt;/key&gt;&lt;/foreign-keys&gt;&lt;ref-type name="Journal Article"&gt;17&lt;/ref-type&gt;&lt;contributors&gt;&lt;authors&gt;&lt;author&gt;Laubach, Stephen E&lt;/author&gt;&lt;author&gt;Olson, Jon E&lt;/author&gt;&lt;author&gt;Gross, Michael R&lt;/author&gt;&lt;/authors&gt;&lt;/contributors&gt;&lt;titles&gt;&lt;title&gt;Mechanical and fracture stratigraphy&lt;/title&gt;&lt;secondary-title&gt;AAPG bulletin&lt;/secondary-title&gt;&lt;/titles&gt;&lt;periodical&gt;&lt;full-title&gt;AAPG Bulletin&lt;/full-title&gt;&lt;/periodical&gt;&lt;pages&gt;1413-1426&lt;/pages&gt;&lt;volume&gt;93&lt;/volume&gt;&lt;number&gt;11&lt;/number&gt;&lt;dates&gt;&lt;year&gt;2009&lt;/year&gt;&lt;/dates&gt;&lt;isbn&gt;1558-9153&lt;/isbn&gt;&lt;urls&gt;&lt;/urls&gt;&lt;/record&gt;&lt;/Cite&gt;&lt;/EndNote&gt;</w:instrText>
      </w:r>
      <w:r w:rsidR="0046453F" w:rsidRPr="00FE51DA">
        <w:fldChar w:fldCharType="separate"/>
      </w:r>
      <w:r w:rsidR="0046453F" w:rsidRPr="00FE51DA">
        <w:t>(Laubach et al., 2009)</w:t>
      </w:r>
      <w:r w:rsidR="0046453F" w:rsidRPr="00FE51DA">
        <w:fldChar w:fldCharType="end"/>
      </w:r>
      <w:r w:rsidRPr="00FE51DA">
        <w:t xml:space="preserve">. Where there are contrasts between these mechanical units, natural barriers to fracture propagation are formed </w:t>
      </w:r>
      <w:r w:rsidR="004F5355" w:rsidRPr="00FE51DA">
        <w:fldChar w:fldCharType="begin"/>
      </w:r>
      <w:r w:rsidR="003D2E42" w:rsidRPr="00FE51DA">
        <w:instrText xml:space="preserve"> ADDIN EN.CITE &lt;EndNote&gt;&lt;Cite&gt;&lt;Author&gt;Zoback&lt;/Author&gt;&lt;Year&gt;2007&lt;/Year&gt;&lt;RecNum&gt;268&lt;/RecNum&gt;&lt;DisplayText&gt;(Zoback, 2007)&lt;/DisplayText&gt;&lt;record&gt;&lt;rec-number&gt;268&lt;/rec-number&gt;&lt;foreign-keys&gt;&lt;key app="EN" db-id="rd5vdfvs2xptd5ezaf75vdxne2tdrdf55eze" timestamp="1553550929"&gt;268&lt;/key&gt;&lt;/foreign-keys&gt;&lt;ref-type name="Book"&gt;6&lt;/ref-type&gt;&lt;contributors&gt;&lt;authors&gt;&lt;author&gt;Zoback, MD&lt;/author&gt;&lt;/authors&gt;&lt;/contributors&gt;&lt;titles&gt;&lt;title&gt;Reservoir geomechanics&lt;/title&gt;&lt;/titles&gt;&lt;dates&gt;&lt;year&gt;2007&lt;/year&gt;&lt;/dates&gt;&lt;pub-location&gt;Cambridge&lt;/pub-location&gt;&lt;publisher&gt;Cambridge University Press&lt;/publisher&gt;&lt;urls&gt;&lt;/urls&gt;&lt;/record&gt;&lt;/Cite&gt;&lt;/EndNote&gt;</w:instrText>
      </w:r>
      <w:r w:rsidR="004F5355" w:rsidRPr="00FE51DA">
        <w:fldChar w:fldCharType="separate"/>
      </w:r>
      <w:r w:rsidR="005D232B" w:rsidRPr="00FE51DA">
        <w:t>(Zoback, 2007)</w:t>
      </w:r>
      <w:r w:rsidR="004F5355" w:rsidRPr="00FE51DA">
        <w:fldChar w:fldCharType="end"/>
      </w:r>
      <w:r w:rsidR="004F5355" w:rsidRPr="00FE51DA">
        <w:t xml:space="preserve">. </w:t>
      </w:r>
      <w:r w:rsidRPr="00FE51DA">
        <w:t>Typically</w:t>
      </w:r>
      <w:r w:rsidR="005243C5" w:rsidRPr="00FE51DA">
        <w:t>,</w:t>
      </w:r>
      <w:r w:rsidRPr="00FE51DA">
        <w:t xml:space="preserve"> a significant change in stresses from unit to unit will result in the </w:t>
      </w:r>
      <w:r w:rsidR="003C4F25" w:rsidRPr="00FE51DA">
        <w:t>termination of fracture propagation.</w:t>
      </w:r>
    </w:p>
    <w:p w14:paraId="104E50F2" w14:textId="0DFBBE18" w:rsidR="00637AE8" w:rsidRDefault="00637AE8" w:rsidP="00FE51DA">
      <w:pPr>
        <w:pStyle w:val="Figures"/>
      </w:pPr>
      <w:r w:rsidRPr="00137753">
        <w:rPr>
          <w:noProof/>
        </w:rPr>
        <w:drawing>
          <wp:inline distT="0" distB="0" distL="0" distR="0" wp14:anchorId="781047F0" wp14:editId="592ABA3C">
            <wp:extent cx="5964865" cy="629307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Stage2\2_Isa\MapsAndFigures\Figures\GBA-ISA-2-109_StressMapData.jpg"/>
                    <pic:cNvPicPr>
                      <a:picLocks noChangeAspect="1" noChangeArrowheads="1"/>
                    </pic:cNvPicPr>
                  </pic:nvPicPr>
                  <pic:blipFill rotWithShape="1">
                    <a:blip r:embed="rId110">
                      <a:extLst>
                        <a:ext uri="{28A0092B-C50C-407E-A947-70E740481C1C}">
                          <a14:useLocalDpi xmlns:a14="http://schemas.microsoft.com/office/drawing/2010/main" val="0"/>
                        </a:ext>
                      </a:extLst>
                    </a:blip>
                    <a:srcRect b="20468"/>
                    <a:stretch/>
                  </pic:blipFill>
                  <pic:spPr bwMode="auto">
                    <a:xfrm>
                      <a:off x="0" y="0"/>
                      <a:ext cx="5965602" cy="6293856"/>
                    </a:xfrm>
                    <a:prstGeom prst="rect">
                      <a:avLst/>
                    </a:prstGeom>
                    <a:noFill/>
                    <a:ln>
                      <a:noFill/>
                    </a:ln>
                    <a:extLst>
                      <a:ext uri="{53640926-AAD7-44D8-BBD7-CCE9431645EC}">
                        <a14:shadowObscured xmlns:a14="http://schemas.microsoft.com/office/drawing/2010/main"/>
                      </a:ext>
                    </a:extLst>
                  </pic:spPr>
                </pic:pic>
              </a:graphicData>
            </a:graphic>
          </wp:inline>
        </w:drawing>
      </w:r>
    </w:p>
    <w:p w14:paraId="27840DE9" w14:textId="589A5F12" w:rsidR="00637AE8" w:rsidRDefault="00637AE8" w:rsidP="00637AE8">
      <w:pPr>
        <w:pStyle w:val="Caption"/>
      </w:pPr>
      <w:bookmarkStart w:id="350" w:name="_Ref4482439"/>
      <w:bookmarkStart w:id="351" w:name="_Toc36042474"/>
      <w:r>
        <w:t xml:space="preserve">Figure </w:t>
      </w:r>
      <w:r>
        <w:rPr>
          <w:noProof/>
        </w:rPr>
        <w:fldChar w:fldCharType="begin"/>
      </w:r>
      <w:r>
        <w:rPr>
          <w:noProof/>
        </w:rPr>
        <w:instrText xml:space="preserve"> SEQ Figure \* ARABIC </w:instrText>
      </w:r>
      <w:r>
        <w:rPr>
          <w:noProof/>
        </w:rPr>
        <w:fldChar w:fldCharType="separate"/>
      </w:r>
      <w:r w:rsidR="00EC3730">
        <w:rPr>
          <w:noProof/>
        </w:rPr>
        <w:t>49</w:t>
      </w:r>
      <w:r>
        <w:rPr>
          <w:noProof/>
        </w:rPr>
        <w:fldChar w:fldCharType="end"/>
      </w:r>
      <w:bookmarkEnd w:id="350"/>
      <w:r>
        <w:t xml:space="preserve"> Australian Stress Map data </w:t>
      </w:r>
      <w:r w:rsidR="002F710F">
        <w:fldChar w:fldCharType="begin"/>
      </w:r>
      <w:r w:rsidR="002A5EAA">
        <w:instrText xml:space="preserve"> ADDIN EN.CITE &lt;EndNote&gt;&lt;Cite&gt;&lt;Author&gt;Rajabi&lt;/Author&gt;&lt;Year&gt;2017&lt;/Year&gt;&lt;RecNum&gt;269&lt;/RecNum&gt;&lt;DisplayText&gt;(Rajabi et al., 2017)&lt;/DisplayText&gt;&lt;record&gt;&lt;rec-number&gt;269&lt;/rec-number&gt;&lt;foreign-keys&gt;&lt;key app="EN" db-id="rd5vdfvs2xptd5ezaf75vdxne2tdrdf55eze" timestamp="1553550982"&gt;269&lt;/key&gt;&lt;/foreign-keys&gt;&lt;ref-type name="Journal Article"&gt;17&lt;/ref-type&gt;&lt;contributors&gt;&lt;authors&gt;&lt;author&gt;Rajabi, Mojtaba&lt;/author&gt;&lt;author&gt;Tingay, Mark&lt;/author&gt;&lt;author&gt;Heidbach, Oliver&lt;/author&gt;&lt;author&gt;Hillis, Richard&lt;/author&gt;&lt;author&gt;Reynolds, Scott&lt;/author&gt;&lt;/authors&gt;&lt;/contributors&gt;&lt;titles&gt;&lt;title&gt;The present-day stress field of Australia&lt;/title&gt;&lt;secondary-title&gt;Earth-Science Reviews&lt;/secondary-title&gt;&lt;/titles&gt;&lt;periodical&gt;&lt;full-title&gt;Earth-Science Reviews&lt;/full-title&gt;&lt;/periodical&gt;&lt;pages&gt;165-189&lt;/pages&gt;&lt;volume&gt;168&lt;/volume&gt;&lt;dates&gt;&lt;year&gt;2017&lt;/year&gt;&lt;/dates&gt;&lt;isbn&gt;0012-8252&lt;/isbn&gt;&lt;urls&gt;&lt;/urls&gt;&lt;/record&gt;&lt;/Cite&gt;&lt;/EndNote&gt;</w:instrText>
      </w:r>
      <w:r w:rsidR="002F710F">
        <w:fldChar w:fldCharType="separate"/>
      </w:r>
      <w:r w:rsidR="002F710F">
        <w:rPr>
          <w:noProof/>
        </w:rPr>
        <w:t>(Rajabi et al., 2017)</w:t>
      </w:r>
      <w:r w:rsidR="002F710F">
        <w:fldChar w:fldCharType="end"/>
      </w:r>
      <w:r w:rsidR="002F710F">
        <w:t xml:space="preserve"> </w:t>
      </w:r>
      <w:r>
        <w:t>showing the 30 defined stress provinces and continent-scale stress orientations. The location of the Beetaloo Basin, as well as local stress orientations not currently provided in the ASM, are also displayed</w:t>
      </w:r>
      <w:bookmarkEnd w:id="351"/>
    </w:p>
    <w:p w14:paraId="10166DC0" w14:textId="69852641" w:rsidR="00637AE8" w:rsidRPr="0004049C" w:rsidRDefault="00637AE8" w:rsidP="00637AE8">
      <w:pPr>
        <w:pStyle w:val="SourceornoteforTableorFigure"/>
      </w:pPr>
      <w:r w:rsidRPr="004F453B">
        <w:t>Source</w:t>
      </w:r>
      <w:r w:rsidR="002F710F">
        <w:t xml:space="preserve">: </w:t>
      </w:r>
      <w:r w:rsidR="002F710F">
        <w:fldChar w:fldCharType="begin"/>
      </w:r>
      <w:r w:rsidR="002A5EAA">
        <w:instrText xml:space="preserve"> ADDIN EN.CITE &lt;EndNote&gt;&lt;Cite AuthorYear="1"&gt;&lt;Author&gt;Rajabi&lt;/Author&gt;&lt;Year&gt;2017&lt;/Year&gt;&lt;RecNum&gt;269&lt;/RecNum&gt;&lt;DisplayText&gt;Rajabi et al. (2017)&lt;/DisplayText&gt;&lt;record&gt;&lt;rec-number&gt;269&lt;/rec-number&gt;&lt;foreign-keys&gt;&lt;key app="EN" db-id="rd5vdfvs2xptd5ezaf75vdxne2tdrdf55eze" timestamp="1553550982"&gt;269&lt;/key&gt;&lt;/foreign-keys&gt;&lt;ref-type name="Journal Article"&gt;17&lt;/ref-type&gt;&lt;contributors&gt;&lt;authors&gt;&lt;author&gt;Rajabi, Mojtaba&lt;/author&gt;&lt;author&gt;Tingay, Mark&lt;/author&gt;&lt;author&gt;Heidbach, Oliver&lt;/author&gt;&lt;author&gt;Hillis, Richard&lt;/author&gt;&lt;author&gt;Reynolds, Scott&lt;/author&gt;&lt;/authors&gt;&lt;/contributors&gt;&lt;titles&gt;&lt;title&gt;The present-day stress field of Australia&lt;/title&gt;&lt;secondary-title&gt;Earth-Science Reviews&lt;/secondary-title&gt;&lt;/titles&gt;&lt;periodical&gt;&lt;full-title&gt;Earth-Science Reviews&lt;/full-title&gt;&lt;/periodical&gt;&lt;pages&gt;165-189&lt;/pages&gt;&lt;volume&gt;168&lt;/volume&gt;&lt;dates&gt;&lt;year&gt;2017&lt;/year&gt;&lt;/dates&gt;&lt;isbn&gt;0012-8252&lt;/isbn&gt;&lt;urls&gt;&lt;/urls&gt;&lt;/record&gt;&lt;/Cite&gt;&lt;/EndNote&gt;</w:instrText>
      </w:r>
      <w:r w:rsidR="002F710F">
        <w:fldChar w:fldCharType="separate"/>
      </w:r>
      <w:r w:rsidR="002F710F">
        <w:rPr>
          <w:noProof/>
        </w:rPr>
        <w:t>Rajabi et al. (2017)</w:t>
      </w:r>
      <w:r w:rsidR="002F710F">
        <w:fldChar w:fldCharType="end"/>
      </w:r>
      <w:r w:rsidRPr="004F453B">
        <w:br/>
        <w:t xml:space="preserve">Element: </w:t>
      </w:r>
      <w:r w:rsidR="004F453B" w:rsidRPr="004F453B">
        <w:t>GBA-BEE-2-060</w:t>
      </w:r>
    </w:p>
    <w:p w14:paraId="477D2AE1" w14:textId="25CFEED7" w:rsidR="00637AE8" w:rsidRPr="00FE51DA" w:rsidRDefault="00637AE8" w:rsidP="00FE51DA">
      <w:pPr>
        <w:pStyle w:val="BodyText"/>
      </w:pPr>
      <w:r w:rsidRPr="00FE51DA">
        <w:t>Fundamentally, low Poisson’s Ratio rocks with a high Young’s Modulus support anisotropic horizontal stresses (i.e. lower magnitudes in the minimum horizontal stress direction and elevated magnitudes in the maxim</w:t>
      </w:r>
      <w:r w:rsidR="00352448" w:rsidRPr="00FE51DA">
        <w:t>um horizontal stress direction);</w:t>
      </w:r>
      <w:r w:rsidRPr="00FE51DA">
        <w:t xml:space="preserve"> whereas rocks with a high Poisson’s Ratio and low Young’s Modulus are incapable of supporting those anisotro</w:t>
      </w:r>
      <w:r w:rsidR="00352448" w:rsidRPr="00FE51DA">
        <w:t>pic stresses</w:t>
      </w:r>
      <w:r w:rsidRPr="00FE51DA">
        <w:t xml:space="preserve"> and so tend towards more isotropic stresses (i.e. higher magnitudes in the minimum horizontal stress direction and lower magnitudes in the maximum horizontal stress direction) </w:t>
      </w:r>
      <w:r w:rsidR="0046453F" w:rsidRPr="00FE51DA">
        <w:fldChar w:fldCharType="begin"/>
      </w:r>
      <w:r w:rsidR="007408E9" w:rsidRPr="00FE51DA">
        <w:instrText xml:space="preserve"> ADDIN EN.CITE &lt;EndNote&gt;&lt;Cite&gt;&lt;Author&gt;Plumb&lt;/Author&gt;&lt;Year&gt;2000&lt;/Year&gt;&lt;RecNum&gt;270&lt;/RecNum&gt;&lt;DisplayText&gt;(Plumb et al., 2000)&lt;/DisplayText&gt;&lt;record&gt;&lt;rec-number&gt;270&lt;/rec-number&gt;&lt;foreign-keys&gt;&lt;key app="EN" db-id="rd5vdfvs2xptd5ezaf75vdxne2tdrdf55eze" timestamp="1553551040"&gt;270&lt;/key&gt;&lt;/foreign-keys&gt;&lt;ref-type name="Conference Paper"&gt;47&lt;/ref-type&gt;&lt;contributors&gt;&lt;authors&gt;&lt;author&gt;Plumb, Richard&lt;/author&gt;&lt;author&gt;Edwards, Stephen&lt;/author&gt;&lt;author&gt;Pidcock, Gary&lt;/author&gt;&lt;author&gt;Lee, Donald&lt;/author&gt;&lt;author&gt;Stacey, Brian&lt;/author&gt;&lt;/authors&gt;&lt;/contributors&gt;&lt;titles&gt;&lt;title&gt;The mechanical earth model concept and its application to high-risk well construction projects&lt;/title&gt;&lt;secondary-title&gt;IADC/SPE Drilling Conference&lt;/secondary-title&gt;&lt;/titles&gt;&lt;dates&gt;&lt;year&gt;2000&lt;/year&gt;&lt;/dates&gt;&lt;publisher&gt;Society of Petroleum Engineers&lt;/publisher&gt;&lt;isbn&gt;1555633536&lt;/isbn&gt;&lt;urls&gt;&lt;related-urls&gt;&lt;url&gt;https://www.onepetro.org/conference-paper/SPE-59128-MS&lt;/url&gt;&lt;/related-urls&gt;&lt;/urls&gt;&lt;electronic-resource-num&gt;10.2118/59128-MS&lt;/electronic-resource-num&gt;&lt;access-date&gt;16/11/18&lt;/access-date&gt;&lt;/record&gt;&lt;/Cite&gt;&lt;/EndNote&gt;</w:instrText>
      </w:r>
      <w:r w:rsidR="0046453F" w:rsidRPr="00FE51DA">
        <w:fldChar w:fldCharType="separate"/>
      </w:r>
      <w:r w:rsidR="0046453F" w:rsidRPr="00FE51DA">
        <w:t>(Plumb et al., 2000)</w:t>
      </w:r>
      <w:r w:rsidR="0046453F" w:rsidRPr="00FE51DA">
        <w:fldChar w:fldCharType="end"/>
      </w:r>
      <w:r w:rsidR="003A6DF0" w:rsidRPr="00FE51DA">
        <w:t xml:space="preserve"> </w:t>
      </w:r>
      <w:r w:rsidRPr="00FE51DA">
        <w:t>(</w:t>
      </w:r>
      <w:r w:rsidR="003A6DF0" w:rsidRPr="00FE51DA">
        <w:fldChar w:fldCharType="begin"/>
      </w:r>
      <w:r w:rsidR="003A6DF0" w:rsidRPr="00FE51DA">
        <w:instrText xml:space="preserve"> REF _Ref4483118 \h </w:instrText>
      </w:r>
      <w:r w:rsidR="00FE51DA">
        <w:instrText xml:space="preserve"> \* MERGEFORMAT </w:instrText>
      </w:r>
      <w:r w:rsidR="003A6DF0" w:rsidRPr="00FE51DA">
        <w:fldChar w:fldCharType="separate"/>
      </w:r>
      <w:r w:rsidR="00EC3730">
        <w:t>Figure 50</w:t>
      </w:r>
      <w:r w:rsidR="003A6DF0" w:rsidRPr="00FE51DA">
        <w:fldChar w:fldCharType="end"/>
      </w:r>
      <w:r w:rsidRPr="00FE51DA">
        <w:t xml:space="preserve">). Typically, it is grain-supported facies such as sandstones or carbonates that exhibit </w:t>
      </w:r>
      <w:r w:rsidR="00352448" w:rsidRPr="00FE51DA">
        <w:t>anisotropic</w:t>
      </w:r>
      <w:r w:rsidRPr="00FE51DA">
        <w:t xml:space="preserve"> horizontal stresses</w:t>
      </w:r>
      <w:r w:rsidR="00872FC1" w:rsidRPr="00FE51DA">
        <w:t xml:space="preserve"> and</w:t>
      </w:r>
      <w:r w:rsidRPr="00FE51DA">
        <w:t xml:space="preserve"> clay supported facies such as mudstones and shale that approach isotropic stress conditions </w:t>
      </w:r>
      <w:r w:rsidR="0046453F" w:rsidRPr="00FE51DA">
        <w:fldChar w:fldCharType="begin"/>
      </w:r>
      <w:r w:rsidR="003D2E42" w:rsidRPr="00FE51DA">
        <w:instrText xml:space="preserve"> ADDIN EN.CITE &lt;EndNote&gt;&lt;Cite&gt;&lt;Author&gt;Plumb&lt;/Author&gt;&lt;Year&gt;2000&lt;/Year&gt;&lt;RecNum&gt;270&lt;/RecNum&gt;&lt;DisplayText&gt;(Plumb et al., 2000; Zoback, 2007)&lt;/DisplayText&gt;&lt;record&gt;&lt;rec-number&gt;270&lt;/rec-number&gt;&lt;foreign-keys&gt;&lt;key app="EN" db-id="rd5vdfvs2xptd5ezaf75vdxne2tdrdf55eze" timestamp="1553551040"&gt;270&lt;/key&gt;&lt;/foreign-keys&gt;&lt;ref-type name="Conference Paper"&gt;47&lt;/ref-type&gt;&lt;contributors&gt;&lt;authors&gt;&lt;author&gt;Plumb, Richard&lt;/author&gt;&lt;author&gt;Edwards, Stephen&lt;/author&gt;&lt;author&gt;Pidcock, Gary&lt;/author&gt;&lt;author&gt;Lee, Donald&lt;/author&gt;&lt;author&gt;Stacey, Brian&lt;/author&gt;&lt;/authors&gt;&lt;/contributors&gt;&lt;titles&gt;&lt;title&gt;The mechanical earth model concept and its application to high-risk well construction projects&lt;/title&gt;&lt;secondary-title&gt;IADC/SPE Drilling Conference&lt;/secondary-title&gt;&lt;/titles&gt;&lt;dates&gt;&lt;year&gt;2000&lt;/year&gt;&lt;/dates&gt;&lt;publisher&gt;Society of Petroleum Engineers&lt;/publisher&gt;&lt;isbn&gt;1555633536&lt;/isbn&gt;&lt;urls&gt;&lt;related-urls&gt;&lt;url&gt;https://www.onepetro.org/conference-paper/SPE-59128-MS&lt;/url&gt;&lt;/related-urls&gt;&lt;/urls&gt;&lt;electronic-resource-num&gt;10.2118/59128-MS&lt;/electronic-resource-num&gt;&lt;access-date&gt;16/11/18&lt;/access-date&gt;&lt;/record&gt;&lt;/Cite&gt;&lt;Cite&gt;&lt;Author&gt;Zoback&lt;/Author&gt;&lt;Year&gt;2007&lt;/Year&gt;&lt;RecNum&gt;268&lt;/RecNum&gt;&lt;record&gt;&lt;rec-number&gt;268&lt;/rec-number&gt;&lt;foreign-keys&gt;&lt;key app="EN" db-id="rd5vdfvs2xptd5ezaf75vdxne2tdrdf55eze" timestamp="1553550929"&gt;268&lt;/key&gt;&lt;/foreign-keys&gt;&lt;ref-type name="Book"&gt;6&lt;/ref-type&gt;&lt;contributors&gt;&lt;authors&gt;&lt;author&gt;Zoback, MD&lt;/author&gt;&lt;/authors&gt;&lt;/contributors&gt;&lt;titles&gt;&lt;title&gt;Reservoir geomechanics&lt;/title&gt;&lt;/titles&gt;&lt;dates&gt;&lt;year&gt;2007&lt;/year&gt;&lt;/dates&gt;&lt;pub-location&gt;Cambridge&lt;/pub-location&gt;&lt;publisher&gt;Cambridge University Press&lt;/publisher&gt;&lt;urls&gt;&lt;/urls&gt;&lt;/record&gt;&lt;/Cite&gt;&lt;/EndNote&gt;</w:instrText>
      </w:r>
      <w:r w:rsidR="0046453F" w:rsidRPr="00FE51DA">
        <w:fldChar w:fldCharType="separate"/>
      </w:r>
      <w:r w:rsidR="005D232B" w:rsidRPr="00FE51DA">
        <w:t>(Plumb et al., 2000; Zoback, 2007)</w:t>
      </w:r>
      <w:r w:rsidR="0046453F" w:rsidRPr="00FE51DA">
        <w:fldChar w:fldCharType="end"/>
      </w:r>
      <w:r w:rsidR="003A6DF0" w:rsidRPr="00FE51DA">
        <w:t xml:space="preserve"> </w:t>
      </w:r>
      <w:r w:rsidRPr="00FE51DA">
        <w:t>(</w:t>
      </w:r>
      <w:r w:rsidR="003A6DF0" w:rsidRPr="00FE51DA">
        <w:fldChar w:fldCharType="begin"/>
      </w:r>
      <w:r w:rsidR="003A6DF0" w:rsidRPr="00FE51DA">
        <w:instrText xml:space="preserve"> REF _Ref4483118 \h </w:instrText>
      </w:r>
      <w:r w:rsidR="00FE51DA">
        <w:instrText xml:space="preserve"> \* MERGEFORMAT </w:instrText>
      </w:r>
      <w:r w:rsidR="003A6DF0" w:rsidRPr="00FE51DA">
        <w:fldChar w:fldCharType="separate"/>
      </w:r>
      <w:r w:rsidR="00EC3730">
        <w:t>Figure 50</w:t>
      </w:r>
      <w:r w:rsidR="003A6DF0" w:rsidRPr="00FE51DA">
        <w:fldChar w:fldCharType="end"/>
      </w:r>
      <w:r w:rsidRPr="00FE51DA">
        <w:t>). An understanding of mechanical stratigraphy, and the variation of in-situ stress</w:t>
      </w:r>
      <w:r w:rsidR="00352448" w:rsidRPr="00FE51DA">
        <w:t>es</w:t>
      </w:r>
      <w:r w:rsidRPr="00FE51DA">
        <w:t xml:space="preserve"> that results from varying mechanical properties, allows for induced fractures to be naturally constrained.</w:t>
      </w:r>
    </w:p>
    <w:p w14:paraId="27E2C232" w14:textId="77777777" w:rsidR="00637AE8" w:rsidRDefault="00637AE8" w:rsidP="00FE51DA">
      <w:pPr>
        <w:pStyle w:val="Figures"/>
      </w:pPr>
      <w:r>
        <w:rPr>
          <w:noProof/>
        </w:rPr>
        <w:drawing>
          <wp:inline distT="0" distB="0" distL="0" distR="0" wp14:anchorId="02C527E0" wp14:editId="076145D5">
            <wp:extent cx="6076952" cy="4140200"/>
            <wp:effectExtent l="0" t="0" r="0" b="0"/>
            <wp:docPr id="571417972" name="Picture 7199" descr="G:\Stage2\1_Cooper\MapsAndFigures\Figures\PP-2256-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9"/>
                    <pic:cNvPicPr/>
                  </pic:nvPicPr>
                  <pic:blipFill>
                    <a:blip r:embed="rId111">
                      <a:extLst>
                        <a:ext uri="{28A0092B-C50C-407E-A947-70E740481C1C}">
                          <a14:useLocalDpi xmlns:a14="http://schemas.microsoft.com/office/drawing/2010/main" val="0"/>
                        </a:ext>
                      </a:extLst>
                    </a:blip>
                    <a:stretch>
                      <a:fillRect/>
                    </a:stretch>
                  </pic:blipFill>
                  <pic:spPr>
                    <a:xfrm>
                      <a:off x="0" y="0"/>
                      <a:ext cx="6076952" cy="4140200"/>
                    </a:xfrm>
                    <a:prstGeom prst="rect">
                      <a:avLst/>
                    </a:prstGeom>
                  </pic:spPr>
                </pic:pic>
              </a:graphicData>
            </a:graphic>
          </wp:inline>
        </w:drawing>
      </w:r>
    </w:p>
    <w:p w14:paraId="4140C471" w14:textId="78D4588D" w:rsidR="00637AE8" w:rsidRDefault="00B01D37" w:rsidP="00B01D37">
      <w:pPr>
        <w:pStyle w:val="Caption"/>
      </w:pPr>
      <w:bookmarkStart w:id="352" w:name="_Ref4483118"/>
      <w:bookmarkStart w:id="353" w:name="_Toc530489290"/>
      <w:bookmarkStart w:id="354" w:name="_Toc530489386"/>
      <w:bookmarkStart w:id="355" w:name="_Toc532994569"/>
      <w:bookmarkStart w:id="356" w:name="_Toc36042475"/>
      <w:r>
        <w:t xml:space="preserve">Figure </w:t>
      </w:r>
      <w:r w:rsidR="006972AF">
        <w:rPr>
          <w:noProof/>
        </w:rPr>
        <w:fldChar w:fldCharType="begin"/>
      </w:r>
      <w:r w:rsidR="006972AF">
        <w:rPr>
          <w:noProof/>
        </w:rPr>
        <w:instrText xml:space="preserve"> SEQ Figure \* ARABIC </w:instrText>
      </w:r>
      <w:r w:rsidR="006972AF">
        <w:rPr>
          <w:noProof/>
        </w:rPr>
        <w:fldChar w:fldCharType="separate"/>
      </w:r>
      <w:r w:rsidR="00EC3730">
        <w:rPr>
          <w:noProof/>
        </w:rPr>
        <w:t>50</w:t>
      </w:r>
      <w:r w:rsidR="006972AF">
        <w:rPr>
          <w:noProof/>
        </w:rPr>
        <w:fldChar w:fldCharType="end"/>
      </w:r>
      <w:bookmarkEnd w:id="352"/>
      <w:r>
        <w:t xml:space="preserve"> </w:t>
      </w:r>
      <w:r w:rsidR="00637AE8" w:rsidRPr="00C16EF9">
        <w:t xml:space="preserve">Schematic mechanical earth model showing </w:t>
      </w:r>
      <w:r w:rsidR="00637AE8">
        <w:t>lithology</w:t>
      </w:r>
      <w:r w:rsidR="00637AE8" w:rsidRPr="00C16EF9">
        <w:t>, mechanical stratigraphy, and calculated stress profiles</w:t>
      </w:r>
      <w:bookmarkEnd w:id="353"/>
      <w:bookmarkEnd w:id="354"/>
      <w:bookmarkEnd w:id="355"/>
      <w:bookmarkEnd w:id="356"/>
    </w:p>
    <w:p w14:paraId="6CBCF971" w14:textId="71E4BA13" w:rsidR="00637AE8" w:rsidRPr="00E222FA" w:rsidRDefault="00637AE8" w:rsidP="00637AE8">
      <w:pPr>
        <w:pStyle w:val="SourceornoteforTableorFigure"/>
        <w:keepNext/>
        <w:keepLines/>
      </w:pPr>
      <w:r>
        <w:rPr>
          <w:noProof/>
        </w:rPr>
        <w:t>Source: A</w:t>
      </w:r>
      <w:r w:rsidRPr="00C16EF9">
        <w:rPr>
          <w:noProof/>
        </w:rPr>
        <w:t xml:space="preserve">fter </w:t>
      </w:r>
      <w:r>
        <w:rPr>
          <w:noProof/>
        </w:rPr>
        <w:fldChar w:fldCharType="begin"/>
      </w:r>
      <w:r w:rsidR="007408E9">
        <w:rPr>
          <w:noProof/>
        </w:rPr>
        <w:instrText xml:space="preserve"> ADDIN EN.CITE &lt;EndNote&gt;&lt;Cite AuthorYear="1"&gt;&lt;Author&gt;Plumb&lt;/Author&gt;&lt;Year&gt;2000&lt;/Year&gt;&lt;RecNum&gt;270&lt;/RecNum&gt;&lt;DisplayText&gt;Plumb et al. (2000)&lt;/DisplayText&gt;&lt;record&gt;&lt;rec-number&gt;270&lt;/rec-number&gt;&lt;foreign-keys&gt;&lt;key app="EN" db-id="rd5vdfvs2xptd5ezaf75vdxne2tdrdf55eze" timestamp="1553551040"&gt;270&lt;/key&gt;&lt;/foreign-keys&gt;&lt;ref-type name="Conference Paper"&gt;47&lt;/ref-type&gt;&lt;contributors&gt;&lt;authors&gt;&lt;author&gt;Plumb, Richard&lt;/author&gt;&lt;author&gt;Edwards, Stephen&lt;/author&gt;&lt;author&gt;Pidcock, Gary&lt;/author&gt;&lt;author&gt;Lee, Donald&lt;/author&gt;&lt;author&gt;Stacey, Brian&lt;/author&gt;&lt;/authors&gt;&lt;/contributors&gt;&lt;titles&gt;&lt;title&gt;The mechanical earth model concept and its application to high-risk well construction projects&lt;/title&gt;&lt;secondary-title&gt;IADC/SPE Drilling Conference&lt;/secondary-title&gt;&lt;/titles&gt;&lt;dates&gt;&lt;year&gt;2000&lt;/year&gt;&lt;/dates&gt;&lt;publisher&gt;Society of Petroleum Engineers&lt;/publisher&gt;&lt;isbn&gt;1555633536&lt;/isbn&gt;&lt;urls&gt;&lt;related-urls&gt;&lt;url&gt;https://www.onepetro.org/conference-paper/SPE-59128-MS&lt;/url&gt;&lt;/related-urls&gt;&lt;/urls&gt;&lt;electronic-resource-num&gt;10.2118/59128-MS&lt;/electronic-resource-num&gt;&lt;access-date&gt;16/11/18&lt;/access-date&gt;&lt;/record&gt;&lt;/Cite&gt;&lt;/EndNote&gt;</w:instrText>
      </w:r>
      <w:r>
        <w:rPr>
          <w:noProof/>
        </w:rPr>
        <w:fldChar w:fldCharType="separate"/>
      </w:r>
      <w:r>
        <w:rPr>
          <w:noProof/>
        </w:rPr>
        <w:t>Plumb et al. (2000)</w:t>
      </w:r>
      <w:r>
        <w:rPr>
          <w:noProof/>
        </w:rPr>
        <w:fldChar w:fldCharType="end"/>
      </w:r>
      <w:r>
        <w:br/>
        <w:t>Element: GBA-</w:t>
      </w:r>
      <w:r w:rsidR="00D90612">
        <w:t>BEE</w:t>
      </w:r>
      <w:r>
        <w:t>-2-</w:t>
      </w:r>
      <w:r w:rsidR="00D90612">
        <w:t>062</w:t>
      </w:r>
    </w:p>
    <w:p w14:paraId="28BA4E73" w14:textId="185F293E" w:rsidR="00637AE8" w:rsidRDefault="00637AE8" w:rsidP="00A62449">
      <w:pPr>
        <w:pStyle w:val="BodyText"/>
      </w:pPr>
      <w:r w:rsidRPr="007A313A">
        <w:t xml:space="preserve">In the </w:t>
      </w:r>
      <w:r>
        <w:t>Beetaloo Sub-basin</w:t>
      </w:r>
      <w:r w:rsidRPr="007A313A">
        <w:t xml:space="preserve">, significant variation of stress magnitudes, and possibly stress regime, with depth is likely to act as an impediment to fracture propagation. </w:t>
      </w:r>
      <w:r>
        <w:t>Given the nature of the target shale intervals, both inter-formational and intra-formation fractu</w:t>
      </w:r>
      <w:r w:rsidR="00352448">
        <w:t>re barriers are likely to exist</w:t>
      </w:r>
      <w:r>
        <w:t xml:space="preserve"> in the form of sand- and siltstone interbeds, particularly within the </w:t>
      </w:r>
      <w:r w:rsidR="002A0C30">
        <w:t>Velkerri</w:t>
      </w:r>
      <w:r>
        <w:t xml:space="preserve"> Formation. Mechanical earth models constructed for the w</w:t>
      </w:r>
      <w:r w:rsidR="00B105CC">
        <w:t>ell Tanumbirini 1 by Santos Ltd</w:t>
      </w:r>
      <w:r>
        <w:t xml:space="preserve"> </w:t>
      </w:r>
      <w:r w:rsidR="003A6DF0">
        <w:t>(</w:t>
      </w:r>
      <w:r w:rsidR="00A62449">
        <w:fldChar w:fldCharType="begin"/>
      </w:r>
      <w:r w:rsidR="00A62449">
        <w:instrText xml:space="preserve"> REF _Ref4491803 \h </w:instrText>
      </w:r>
      <w:r w:rsidR="00A62449">
        <w:fldChar w:fldCharType="separate"/>
      </w:r>
      <w:r w:rsidR="00EC3730">
        <w:t xml:space="preserve">Figure </w:t>
      </w:r>
      <w:r w:rsidR="00EC3730">
        <w:rPr>
          <w:noProof/>
        </w:rPr>
        <w:t>51</w:t>
      </w:r>
      <w:r w:rsidR="00A62449">
        <w:fldChar w:fldCharType="end"/>
      </w:r>
      <w:r w:rsidR="00A62449">
        <w:t xml:space="preserve">) </w:t>
      </w:r>
      <w:r>
        <w:t xml:space="preserve">do not extend over shallow aquifer intervals; however, shallow well tests and regional studies suggest that a reverse faulting stress regime exists from the surface through to the upper Kyalla Formation </w:t>
      </w:r>
      <w:r w:rsidR="0046453F">
        <w:fldChar w:fldCharType="begin"/>
      </w:r>
      <w:r w:rsidR="007408E9">
        <w:instrText xml:space="preserve"> ADDIN EN.CITE &lt;EndNote&gt;&lt;Cite&gt;&lt;Author&gt;Bailey&lt;/Author&gt;&lt;Year&gt;2017&lt;/Year&gt;&lt;RecNum&gt;46&lt;/RecNum&gt;&lt;DisplayText&gt;(Bailey et al., 2017; Santos Ltd, 2017)&lt;/DisplayText&gt;&lt;record&gt;&lt;rec-number&gt;46&lt;/rec-number&gt;&lt;foreign-keys&gt;&lt;key app="EN" db-id="rd5vdfvs2xptd5ezaf75vdxne2tdrdf55eze" timestamp="1542847455"&gt;46&lt;/key&gt;&lt;/foreign-keys&gt;&lt;ref-type name="Journal Article"&gt;17&lt;/ref-type&gt;&lt;contributors&gt;&lt;authors&gt;&lt;author&gt;Bailey, A.&lt;/author&gt;&lt;author&gt;Tenthorey, E.&lt;/author&gt;&lt;author&gt;Ayling, B.&lt;/author&gt;&lt;/authors&gt;&lt;/contributors&gt;&lt;titles&gt;&lt;title&gt;Characterising the present-day stress regime of the Georgina Basin&lt;/title&gt;&lt;secondary-title&gt;Australian Journal of Earth Sciences&lt;/secondary-title&gt;&lt;/titles&gt;&lt;periodical&gt;&lt;full-title&gt;Australian Journal of Earth Sciences&lt;/full-title&gt;&lt;/periodical&gt;&lt;pages&gt;121-136&lt;/pages&gt;&lt;volume&gt;64&lt;/volume&gt;&lt;number&gt;1&lt;/number&gt;&lt;dates&gt;&lt;year&gt;2017&lt;/year&gt;&lt;/dates&gt;&lt;urls&gt;&lt;/urls&gt;&lt;electronic-resource-num&gt;https://doi.org/10.1080/08120099.2017.1268206&lt;/electronic-resource-num&gt;&lt;/record&gt;&lt;/Cite&gt;&lt;Cite&gt;&lt;Author&gt;Santos Ltd&lt;/Author&gt;&lt;Year&gt;2017&lt;/Year&gt;&lt;RecNum&gt;260&lt;/RecNum&gt;&lt;record&gt;&lt;rec-number&gt;260&lt;/rec-number&gt;&lt;foreign-keys&gt;&lt;key app="EN" db-id="rd5vdfvs2xptd5ezaf75vdxne2tdrdf55eze" timestamp="1553490353"&gt;260&lt;/key&gt;&lt;/foreign-keys&gt;&lt;ref-type name="Report"&gt;27&lt;/ref-type&gt;&lt;contributors&gt;&lt;authors&gt;&lt;author&gt;Santos Ltd,&lt;/author&gt;&lt;/authors&gt;&lt;/contributors&gt;&lt;titles&gt;&lt;title&gt;Submission 168 to the Scientific Inquiry into Hydraulic Fracturing in the Northern Territory&lt;/title&gt;&lt;/titles&gt;&lt;dates&gt;&lt;year&gt;2017&lt;/year&gt;&lt;/dates&gt;&lt;urls&gt;&lt;related-urls&gt;&lt;url&gt;https://frackinginquiry.nt.gov.au/submission-library&lt;/url&gt;&lt;/related-urls&gt;&lt;/urls&gt;&lt;access-date&gt;25 March 2019&lt;/access-date&gt;&lt;/record&gt;&lt;/Cite&gt;&lt;/EndNote&gt;</w:instrText>
      </w:r>
      <w:r w:rsidR="0046453F">
        <w:fldChar w:fldCharType="separate"/>
      </w:r>
      <w:r w:rsidR="007408E9">
        <w:rPr>
          <w:noProof/>
        </w:rPr>
        <w:t>(Bailey et al., 2017; Santos Ltd, 2017)</w:t>
      </w:r>
      <w:r w:rsidR="0046453F">
        <w:fldChar w:fldCharType="end"/>
      </w:r>
      <w:r w:rsidR="00352448">
        <w:t>. Below this</w:t>
      </w:r>
      <w:r w:rsidR="00E64228">
        <w:t>,</w:t>
      </w:r>
      <w:r>
        <w:t xml:space="preserve"> significant variations in stress regime are interpreted. </w:t>
      </w:r>
    </w:p>
    <w:p w14:paraId="3BC1D410" w14:textId="2CF5E325" w:rsidR="003A6DF0" w:rsidRPr="00FE51DA" w:rsidRDefault="003A6DF0" w:rsidP="00FE51DA">
      <w:pPr>
        <w:pStyle w:val="BodyText"/>
      </w:pPr>
      <w:r w:rsidRPr="00FE51DA">
        <w:t xml:space="preserve">As previously mentioned, any significant change of stress between mechanical units will typically act as a barrier to fracture propagation and these changes are often referred to as stress containment boundaries. The interpreted stress state is dominated by a strike-slip faulting stress regime from the upper Kyalla Formation through to the top of the </w:t>
      </w:r>
      <w:r w:rsidR="00BD0684" w:rsidRPr="00FE51DA">
        <w:t>m</w:t>
      </w:r>
      <w:r w:rsidRPr="00FE51DA">
        <w:t>iddle Velkerri Formation, however, there is a modelled interval of reverse faulting stress regime in the overlying upper Moroak Sandstone</w:t>
      </w:r>
      <w:r w:rsidR="003247AB" w:rsidRPr="00FE51DA">
        <w:t xml:space="preserve"> </w:t>
      </w:r>
      <w:r w:rsidR="005863D4" w:rsidRPr="00FE51DA">
        <w:fldChar w:fldCharType="begin"/>
      </w:r>
      <w:r w:rsidR="007408E9" w:rsidRPr="00FE51DA">
        <w:instrText xml:space="preserve"> ADDIN EN.CITE &lt;EndNote&gt;&lt;Cite&gt;&lt;Author&gt;Santos Ltd&lt;/Author&gt;&lt;Year&gt;2017&lt;/Year&gt;&lt;RecNum&gt;260&lt;/RecNum&gt;&lt;DisplayText&gt;(Santos Ltd, 2017)&lt;/DisplayText&gt;&lt;record&gt;&lt;rec-number&gt;260&lt;/rec-number&gt;&lt;foreign-keys&gt;&lt;key app="EN" db-id="rd5vdfvs2xptd5ezaf75vdxne2tdrdf55eze" timestamp="1553490353"&gt;260&lt;/key&gt;&lt;/foreign-keys&gt;&lt;ref-type name="Report"&gt;27&lt;/ref-type&gt;&lt;contributors&gt;&lt;authors&gt;&lt;author&gt;Santos Ltd,&lt;/author&gt;&lt;/authors&gt;&lt;/contributors&gt;&lt;titles&gt;&lt;title&gt;Submission 168 to the Scientific Inquiry into Hydraulic Fracturing in the Northern Territory&lt;/title&gt;&lt;/titles&gt;&lt;dates&gt;&lt;year&gt;2017&lt;/year&gt;&lt;/dates&gt;&lt;urls&gt;&lt;related-urls&gt;&lt;url&gt;https://frackinginquiry.nt.gov.au/submission-library&lt;/url&gt;&lt;/related-urls&gt;&lt;/urls&gt;&lt;access-date&gt;25 March 2019&lt;/access-date&gt;&lt;/record&gt;&lt;/Cite&gt;&lt;/EndNote&gt;</w:instrText>
      </w:r>
      <w:r w:rsidR="005863D4" w:rsidRPr="00FE51DA">
        <w:fldChar w:fldCharType="separate"/>
      </w:r>
      <w:r w:rsidR="007408E9" w:rsidRPr="00FE51DA">
        <w:t>(Santos Ltd, 2017)</w:t>
      </w:r>
      <w:r w:rsidR="005863D4" w:rsidRPr="00FE51DA">
        <w:fldChar w:fldCharType="end"/>
      </w:r>
      <w:r w:rsidR="005863D4" w:rsidRPr="00FE51DA">
        <w:t xml:space="preserve">. </w:t>
      </w:r>
      <w:r w:rsidRPr="00FE51DA">
        <w:t xml:space="preserve">Lower horizontal stresses are modelled for the </w:t>
      </w:r>
      <w:r w:rsidR="00BD0684" w:rsidRPr="00FE51DA">
        <w:t>m</w:t>
      </w:r>
      <w:r w:rsidRPr="00FE51DA">
        <w:t>iddle Velkerri Formation, resulting in a transition to a normal faulting stress regime through most of the underlying interval. However, where competent sand interbeds exist, variations in stress magnitude and, hence, stress regime, are also observed.</w:t>
      </w:r>
    </w:p>
    <w:p w14:paraId="7EA1869A" w14:textId="47EE1B48" w:rsidR="0046453F" w:rsidRPr="00FE51DA" w:rsidRDefault="0046453F" w:rsidP="00FE51DA">
      <w:pPr>
        <w:pStyle w:val="BodyText"/>
      </w:pPr>
      <w:r w:rsidRPr="00FE51DA">
        <w:t xml:space="preserve">The Tanumbirini 1 </w:t>
      </w:r>
      <w:r w:rsidR="00B4439A" w:rsidRPr="00FE51DA">
        <w:t>one-dimensional</w:t>
      </w:r>
      <w:r w:rsidRPr="00FE51DA">
        <w:t xml:space="preserve"> MEM (</w:t>
      </w:r>
      <w:r w:rsidRPr="00FE51DA">
        <w:fldChar w:fldCharType="begin"/>
      </w:r>
      <w:r w:rsidRPr="00FE51DA">
        <w:instrText xml:space="preserve"> REF _Ref4491803 \h </w:instrText>
      </w:r>
      <w:r w:rsidR="00FE51DA">
        <w:instrText xml:space="preserve"> \* MERGEFORMAT </w:instrText>
      </w:r>
      <w:r w:rsidRPr="00FE51DA">
        <w:fldChar w:fldCharType="separate"/>
      </w:r>
      <w:r w:rsidR="00EC3730">
        <w:t>Figure 51</w:t>
      </w:r>
      <w:r w:rsidRPr="00FE51DA">
        <w:fldChar w:fldCharType="end"/>
      </w:r>
      <w:r w:rsidRPr="00FE51DA">
        <w:t xml:space="preserve">) demonstrates that within the Beetaloo </w:t>
      </w:r>
      <w:r w:rsidR="00BD0684" w:rsidRPr="00FE51DA">
        <w:t>S</w:t>
      </w:r>
      <w:r w:rsidRPr="00FE51DA">
        <w:t>ub-basin both inter- and intra</w:t>
      </w:r>
      <w:r w:rsidR="00B105CC" w:rsidRPr="00FE51DA">
        <w:t>-</w:t>
      </w:r>
      <w:r w:rsidR="00B4439A" w:rsidRPr="00FE51DA">
        <w:t>formational</w:t>
      </w:r>
      <w:r w:rsidRPr="00FE51DA">
        <w:t xml:space="preserve"> fracture barriers exist that are likely to con</w:t>
      </w:r>
      <w:r w:rsidR="003247AB" w:rsidRPr="00FE51DA">
        <w:t>strain</w:t>
      </w:r>
      <w:r w:rsidRPr="00FE51DA">
        <w:t xml:space="preserve"> induced fractures </w:t>
      </w:r>
      <w:r w:rsidRPr="00FE51DA">
        <w:fldChar w:fldCharType="begin"/>
      </w:r>
      <w:r w:rsidR="007408E9" w:rsidRPr="00FE51DA">
        <w:instrText xml:space="preserve"> ADDIN EN.CITE &lt;EndNote&gt;&lt;Cite&gt;&lt;Author&gt;Santos Ltd&lt;/Author&gt;&lt;Year&gt;2017&lt;/Year&gt;&lt;RecNum&gt;260&lt;/RecNum&gt;&lt;DisplayText&gt;(Santos Ltd, 2017)&lt;/DisplayText&gt;&lt;record&gt;&lt;rec-number&gt;260&lt;/rec-number&gt;&lt;foreign-keys&gt;&lt;key app="EN" db-id="rd5vdfvs2xptd5ezaf75vdxne2tdrdf55eze" timestamp="1553490353"&gt;260&lt;/key&gt;&lt;/foreign-keys&gt;&lt;ref-type name="Report"&gt;27&lt;/ref-type&gt;&lt;contributors&gt;&lt;authors&gt;&lt;author&gt;Santos Ltd,&lt;/author&gt;&lt;/authors&gt;&lt;/contributors&gt;&lt;titles&gt;&lt;title&gt;Submission 168 to the Scientific Inquiry into Hydraulic Fracturing in the Northern Territory&lt;/title&gt;&lt;/titles&gt;&lt;dates&gt;&lt;year&gt;2017&lt;/year&gt;&lt;/dates&gt;&lt;urls&gt;&lt;related-urls&gt;&lt;url&gt;https://frackinginquiry.nt.gov.au/submission-library&lt;/url&gt;&lt;/related-urls&gt;&lt;/urls&gt;&lt;access-date&gt;25 March 2019&lt;/access-date&gt;&lt;/record&gt;&lt;/Cite&gt;&lt;/EndNote&gt;</w:instrText>
      </w:r>
      <w:r w:rsidRPr="00FE51DA">
        <w:fldChar w:fldCharType="separate"/>
      </w:r>
      <w:r w:rsidR="007408E9" w:rsidRPr="00FE51DA">
        <w:t>(Santos Ltd, 2017)</w:t>
      </w:r>
      <w:r w:rsidRPr="00FE51DA">
        <w:fldChar w:fldCharType="end"/>
      </w:r>
      <w:r w:rsidRPr="00FE51DA">
        <w:t>. The organic</w:t>
      </w:r>
      <w:r w:rsidR="00B4439A" w:rsidRPr="00FE51DA">
        <w:t>-</w:t>
      </w:r>
      <w:r w:rsidRPr="00FE51DA">
        <w:t xml:space="preserve">rich target intervals of the Kyalla and Velkerri formations are subject to lower stresses than the sandstones and siltstones that bound them and a number of significant stress contrasts exist that are likely to provide containment on any vertical fracture propagation, ensuring that induced fractures remain within the target zone. </w:t>
      </w:r>
      <w:r w:rsidRPr="00FE51DA">
        <w:fldChar w:fldCharType="begin"/>
      </w:r>
      <w:r w:rsidR="00944066" w:rsidRPr="00FE51DA">
        <w:instrText xml:space="preserve"> ADDIN EN.CITE &lt;EndNote&gt;&lt;Cite AuthorYear="1"&gt;&lt;Author&gt;Flewelling&lt;/Author&gt;&lt;Year&gt;2013&lt;/Year&gt;&lt;RecNum&gt;271&lt;/RecNum&gt;&lt;DisplayText&gt;Flewelling et al. (2013)&lt;/DisplayText&gt;&lt;record&gt;&lt;rec-number&gt;271&lt;/rec-number&gt;&lt;foreign-keys&gt;&lt;key app="EN" db-id="rd5vdfvs2xptd5ezaf75vdxne2tdrdf55eze" timestamp="1553559885"&gt;271&lt;/key&gt;&lt;/foreign-keys&gt;&lt;ref-type name="Journal Article"&gt;17&lt;/ref-type&gt;&lt;contributors&gt;&lt;authors&gt;&lt;author&gt;Flewelling, Samuel A&lt;/author&gt;&lt;author&gt;Tymchak, Matthew P&lt;/author&gt;&lt;author&gt;Warpinski, N&lt;/author&gt;&lt;/authors&gt;&lt;/contributors&gt;&lt;titles&gt;&lt;title&gt;Hydraulic fracture height limits and fault interactions in tight oil and gas formations&lt;/title&gt;&lt;secondary-title&gt;Geophysical Research Letters&lt;/secondary-title&gt;&lt;/titles&gt;&lt;periodical&gt;&lt;full-title&gt;Geophysical Research Letters&lt;/full-title&gt;&lt;/periodical&gt;&lt;pages&gt;3602-3606&lt;/pages&gt;&lt;volume&gt;40&lt;/volume&gt;&lt;number&gt;14&lt;/number&gt;&lt;dates&gt;&lt;year&gt;2013&lt;/year&gt;&lt;/dates&gt;&lt;isbn&gt;1944-8007&lt;/isbn&gt;&lt;urls&gt;&lt;/urls&gt;&lt;/record&gt;&lt;/Cite&gt;&lt;/EndNote&gt;</w:instrText>
      </w:r>
      <w:r w:rsidRPr="00FE51DA">
        <w:fldChar w:fldCharType="separate"/>
      </w:r>
      <w:r w:rsidRPr="00FE51DA">
        <w:t>Flewelling et al. (2013)</w:t>
      </w:r>
      <w:r w:rsidRPr="00FE51DA">
        <w:fldChar w:fldCharType="end"/>
      </w:r>
      <w:r w:rsidRPr="00FE51DA">
        <w:t xml:space="preserve"> demonstrated that it is implausible for a hydraulic connection to be created through induced fracturing between deep unconventional formations and overlying shallow potable aquifers due to the limited amount of fracture height growth that is observed at depth, and the containment provided by the rotation of the minimum principal stress to the vertical plane with changing stress regimes.</w:t>
      </w:r>
    </w:p>
    <w:p w14:paraId="20E0EC9B" w14:textId="1B185A7D" w:rsidR="00D90612" w:rsidRPr="00FE51DA" w:rsidRDefault="00D90612" w:rsidP="00FE51DA">
      <w:pPr>
        <w:pStyle w:val="BodyText"/>
      </w:pPr>
      <w:r w:rsidRPr="00FE51DA">
        <w:t xml:space="preserve">The Kyalla Formation is subject to a strike-slip faulting stress regime, where fractures will propagate vertically. However, it is overlain by </w:t>
      </w:r>
      <w:r w:rsidR="00FB1563" w:rsidRPr="00FE51DA">
        <w:t>Neoproterozoic to Paleozoic units</w:t>
      </w:r>
      <w:r w:rsidRPr="00FE51DA">
        <w:t xml:space="preserve"> where a reverse faulting stress regime exists. Under reverse faulting conditions fractures will propagate horizontally, hence, these formations will act as a stress containment boundary</w:t>
      </w:r>
      <w:r w:rsidR="00413848" w:rsidRPr="00FE51DA">
        <w:t xml:space="preserve"> and inhibit fracture growth</w:t>
      </w:r>
      <w:r w:rsidRPr="00FE51DA">
        <w:t xml:space="preserve">. </w:t>
      </w:r>
    </w:p>
    <w:p w14:paraId="5385547C" w14:textId="4C43A32A" w:rsidR="0046453F" w:rsidRPr="00FE51DA" w:rsidRDefault="0046453F" w:rsidP="00FE51DA">
      <w:pPr>
        <w:pStyle w:val="BodyText"/>
      </w:pPr>
      <w:r w:rsidRPr="00FE51DA">
        <w:t xml:space="preserve">The </w:t>
      </w:r>
      <w:r w:rsidR="00384788" w:rsidRPr="00FE51DA">
        <w:t xml:space="preserve">upper </w:t>
      </w:r>
      <w:r w:rsidRPr="00FE51DA">
        <w:t xml:space="preserve">Velkerri Formation is overlain by the Moroak Sandstone, which while dominated by a strike-slip faulting stress regime, hosts an interval where high rock strength and high Young’s Modulus results in a reverse faulting stress regime. Below this, a strike-slip faulting stress regime is present through to the top </w:t>
      </w:r>
      <w:r w:rsidR="00384788" w:rsidRPr="00FE51DA">
        <w:t>Amungee Member</w:t>
      </w:r>
      <w:r w:rsidRPr="00FE51DA">
        <w:t xml:space="preserve">, however, an additional stress containment boundary is present within the </w:t>
      </w:r>
      <w:r w:rsidR="00384788" w:rsidRPr="00FE51DA">
        <w:t xml:space="preserve">upper </w:t>
      </w:r>
      <w:r w:rsidRPr="00FE51DA">
        <w:t>Velkerri Formation in the form of organic-lean siltstones and sandstones with high rock strength and Young’s Modulus. A distinct change in horizontal stress magnitude can be observed at the base of these lithologies and this is likely to form an intra</w:t>
      </w:r>
      <w:r w:rsidR="00B4439A" w:rsidRPr="00FE51DA">
        <w:t>formational</w:t>
      </w:r>
      <w:r w:rsidRPr="00FE51DA">
        <w:t xml:space="preserve"> containment boundary. The primary targets within the Velkerri Formation are the </w:t>
      </w:r>
      <w:r w:rsidR="00AF100D" w:rsidRPr="00FE51DA">
        <w:t>organic</w:t>
      </w:r>
      <w:r w:rsidR="00B4439A" w:rsidRPr="00FE51DA">
        <w:t>-</w:t>
      </w:r>
      <w:r w:rsidR="00AF100D" w:rsidRPr="00FE51DA">
        <w:t>rich</w:t>
      </w:r>
      <w:r w:rsidRPr="00FE51DA">
        <w:t xml:space="preserve"> A, B, and C shales of the </w:t>
      </w:r>
      <w:r w:rsidR="00872FC1" w:rsidRPr="00FE51DA">
        <w:t>Amungee Member</w:t>
      </w:r>
      <w:r w:rsidRPr="00FE51DA">
        <w:t xml:space="preserve">; the </w:t>
      </w:r>
      <w:r w:rsidR="00872FC1" w:rsidRPr="00FE51DA">
        <w:t>Amungee Member</w:t>
      </w:r>
      <w:r w:rsidRPr="00FE51DA">
        <w:t xml:space="preserve"> is demonstrated to host a normal faulting stress regime and is mechanically contained by the strike-slip faulting stress regime of the overlying </w:t>
      </w:r>
      <w:r w:rsidR="00872FC1" w:rsidRPr="00FE51DA">
        <w:t>Wyworrie Member</w:t>
      </w:r>
      <w:r w:rsidRPr="00FE51DA">
        <w:t>. Again, organically lean siltstone interbeds are likely to form intraformation</w:t>
      </w:r>
      <w:r w:rsidR="00872FC1" w:rsidRPr="00FE51DA">
        <w:t>al</w:t>
      </w:r>
      <w:r w:rsidRPr="00FE51DA">
        <w:t xml:space="preserve"> seals to further contain fracture propagation </w:t>
      </w:r>
      <w:r w:rsidRPr="00FE51DA">
        <w:fldChar w:fldCharType="begin"/>
      </w:r>
      <w:r w:rsidR="007408E9" w:rsidRPr="00FE51DA">
        <w:instrText xml:space="preserve"> ADDIN EN.CITE &lt;EndNote&gt;&lt;Cite&gt;&lt;Author&gt;Santos Ltd&lt;/Author&gt;&lt;Year&gt;2017&lt;/Year&gt;&lt;RecNum&gt;260&lt;/RecNum&gt;&lt;DisplayText&gt;(Santos Ltd, 2017)&lt;/DisplayText&gt;&lt;record&gt;&lt;rec-number&gt;260&lt;/rec-number&gt;&lt;foreign-keys&gt;&lt;key app="EN" db-id="rd5vdfvs2xptd5ezaf75vdxne2tdrdf55eze" timestamp="1553490353"&gt;260&lt;/key&gt;&lt;/foreign-keys&gt;&lt;ref-type name="Report"&gt;27&lt;/ref-type&gt;&lt;contributors&gt;&lt;authors&gt;&lt;author&gt;Santos Ltd,&lt;/author&gt;&lt;/authors&gt;&lt;/contributors&gt;&lt;titles&gt;&lt;title&gt;Submission 168 to the Scientific Inquiry into Hydraulic Fracturing in the Northern Territory&lt;/title&gt;&lt;/titles&gt;&lt;dates&gt;&lt;year&gt;2017&lt;/year&gt;&lt;/dates&gt;&lt;urls&gt;&lt;related-urls&gt;&lt;url&gt;https://frackinginquiry.nt.gov.au/submission-library&lt;/url&gt;&lt;/related-urls&gt;&lt;/urls&gt;&lt;access-date&gt;25 March 2019&lt;/access-date&gt;&lt;/record&gt;&lt;/Cite&gt;&lt;/EndNote&gt;</w:instrText>
      </w:r>
      <w:r w:rsidRPr="00FE51DA">
        <w:fldChar w:fldCharType="separate"/>
      </w:r>
      <w:r w:rsidR="007408E9" w:rsidRPr="00FE51DA">
        <w:t>(Santos Ltd, 2017)</w:t>
      </w:r>
      <w:r w:rsidRPr="00FE51DA">
        <w:fldChar w:fldCharType="end"/>
      </w:r>
      <w:r w:rsidRPr="00FE51DA">
        <w:t>.</w:t>
      </w:r>
    </w:p>
    <w:p w14:paraId="7F206884" w14:textId="2389F4E5" w:rsidR="0046453F" w:rsidRDefault="008953C2" w:rsidP="00FE51DA">
      <w:pPr>
        <w:pStyle w:val="Figures"/>
      </w:pPr>
      <w:bookmarkStart w:id="357" w:name="_Ref4483194"/>
      <w:r>
        <w:rPr>
          <w:noProof/>
        </w:rPr>
        <w:drawing>
          <wp:inline distT="0" distB="0" distL="0" distR="0" wp14:anchorId="3987C3D9" wp14:editId="0D421AF4">
            <wp:extent cx="5928279" cy="8162926"/>
            <wp:effectExtent l="0" t="0" r="0" b="0"/>
            <wp:docPr id="101049774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112">
                      <a:extLst>
                        <a:ext uri="{28A0092B-C50C-407E-A947-70E740481C1C}">
                          <a14:useLocalDpi xmlns:a14="http://schemas.microsoft.com/office/drawing/2010/main" val="0"/>
                        </a:ext>
                      </a:extLst>
                    </a:blip>
                    <a:stretch>
                      <a:fillRect/>
                    </a:stretch>
                  </pic:blipFill>
                  <pic:spPr>
                    <a:xfrm>
                      <a:off x="0" y="0"/>
                      <a:ext cx="5928279" cy="8162926"/>
                    </a:xfrm>
                    <a:prstGeom prst="rect">
                      <a:avLst/>
                    </a:prstGeom>
                  </pic:spPr>
                </pic:pic>
              </a:graphicData>
            </a:graphic>
          </wp:inline>
        </w:drawing>
      </w:r>
    </w:p>
    <w:p w14:paraId="23A5E2BA" w14:textId="5D11D15F" w:rsidR="00637AE8" w:rsidRDefault="00B422A1" w:rsidP="00B422A1">
      <w:pPr>
        <w:pStyle w:val="Caption"/>
      </w:pPr>
      <w:bookmarkStart w:id="358" w:name="_Ref4491803"/>
      <w:bookmarkStart w:id="359" w:name="_Toc36042476"/>
      <w:r>
        <w:t xml:space="preserve">Figure </w:t>
      </w:r>
      <w:r w:rsidR="00950CC5">
        <w:rPr>
          <w:noProof/>
        </w:rPr>
        <w:fldChar w:fldCharType="begin"/>
      </w:r>
      <w:r w:rsidR="00950CC5">
        <w:rPr>
          <w:noProof/>
        </w:rPr>
        <w:instrText xml:space="preserve"> SEQ Figure \* ARABIC </w:instrText>
      </w:r>
      <w:r w:rsidR="00950CC5">
        <w:rPr>
          <w:noProof/>
        </w:rPr>
        <w:fldChar w:fldCharType="separate"/>
      </w:r>
      <w:r w:rsidR="00EC3730">
        <w:rPr>
          <w:noProof/>
        </w:rPr>
        <w:t>51</w:t>
      </w:r>
      <w:r w:rsidR="00950CC5">
        <w:rPr>
          <w:noProof/>
        </w:rPr>
        <w:fldChar w:fldCharType="end"/>
      </w:r>
      <w:bookmarkEnd w:id="357"/>
      <w:bookmarkEnd w:id="358"/>
      <w:r>
        <w:t xml:space="preserve"> </w:t>
      </w:r>
      <w:r w:rsidR="00637AE8">
        <w:t>One-dimensional</w:t>
      </w:r>
      <w:r w:rsidR="00637AE8" w:rsidRPr="00C16EF9">
        <w:t xml:space="preserve"> mechanical earth model</w:t>
      </w:r>
      <w:r w:rsidR="00637AE8">
        <w:t xml:space="preserve"> (1D MEM)</w:t>
      </w:r>
      <w:r w:rsidR="00637AE8" w:rsidRPr="00C16EF9">
        <w:t xml:space="preserve"> </w:t>
      </w:r>
      <w:r w:rsidR="00637AE8">
        <w:t>constructed for the Santos well Tanumbirini 1 by Santos Ltd., highlighting variations in stress regime within the sub</w:t>
      </w:r>
      <w:r w:rsidR="00B4439A">
        <w:t>surface</w:t>
      </w:r>
      <w:r w:rsidR="00637AE8">
        <w:t xml:space="preserve"> as well as significant stress containment boundaries likely to act as natural barriers to induced fracture propagation</w:t>
      </w:r>
      <w:bookmarkEnd w:id="359"/>
    </w:p>
    <w:p w14:paraId="2DF7CDDE" w14:textId="0EF046C6" w:rsidR="00637AE8" w:rsidRPr="00E222FA" w:rsidRDefault="00637AE8" w:rsidP="00637AE8">
      <w:pPr>
        <w:pStyle w:val="SourceornoteforTableorFigure"/>
        <w:keepNext/>
        <w:keepLines/>
      </w:pPr>
      <w:r>
        <w:rPr>
          <w:noProof/>
        </w:rPr>
        <w:t>Source: A</w:t>
      </w:r>
      <w:r w:rsidRPr="00C16EF9">
        <w:rPr>
          <w:noProof/>
        </w:rPr>
        <w:t>fter</w:t>
      </w:r>
      <w:r>
        <w:rPr>
          <w:noProof/>
        </w:rPr>
        <w:t xml:space="preserve"> </w:t>
      </w:r>
      <w:r w:rsidR="00D6714F">
        <w:rPr>
          <w:noProof/>
        </w:rPr>
        <w:fldChar w:fldCharType="begin"/>
      </w:r>
      <w:r w:rsidR="007408E9">
        <w:rPr>
          <w:noProof/>
        </w:rPr>
        <w:instrText xml:space="preserve"> ADDIN EN.CITE &lt;EndNote&gt;&lt;Cite AuthorYear="1"&gt;&lt;Author&gt;Santos Ltd&lt;/Author&gt;&lt;Year&gt;2017&lt;/Year&gt;&lt;RecNum&gt;260&lt;/RecNum&gt;&lt;DisplayText&gt;Santos Ltd (2017)&lt;/DisplayText&gt;&lt;record&gt;&lt;rec-number&gt;260&lt;/rec-number&gt;&lt;foreign-keys&gt;&lt;key app="EN" db-id="rd5vdfvs2xptd5ezaf75vdxne2tdrdf55eze" timestamp="1553490353"&gt;260&lt;/key&gt;&lt;/foreign-keys&gt;&lt;ref-type name="Report"&gt;27&lt;/ref-type&gt;&lt;contributors&gt;&lt;authors&gt;&lt;author&gt;Santos Ltd,&lt;/author&gt;&lt;/authors&gt;&lt;/contributors&gt;&lt;titles&gt;&lt;title&gt;Submission 168 to the Scientific Inquiry into Hydraulic Fracturing in the Northern Territory&lt;/title&gt;&lt;/titles&gt;&lt;dates&gt;&lt;year&gt;2017&lt;/year&gt;&lt;/dates&gt;&lt;urls&gt;&lt;related-urls&gt;&lt;url&gt;https://frackinginquiry.nt.gov.au/submission-library&lt;/url&gt;&lt;/related-urls&gt;&lt;/urls&gt;&lt;access-date&gt;25 March 2019&lt;/access-date&gt;&lt;/record&gt;&lt;/Cite&gt;&lt;/EndNote&gt;</w:instrText>
      </w:r>
      <w:r w:rsidR="00D6714F">
        <w:rPr>
          <w:noProof/>
        </w:rPr>
        <w:fldChar w:fldCharType="separate"/>
      </w:r>
      <w:r w:rsidR="007408E9">
        <w:rPr>
          <w:noProof/>
        </w:rPr>
        <w:t>Santos Ltd (2017)</w:t>
      </w:r>
      <w:r w:rsidR="00D6714F">
        <w:rPr>
          <w:noProof/>
        </w:rPr>
        <w:fldChar w:fldCharType="end"/>
      </w:r>
      <w:r w:rsidR="00D6714F" w:rsidDel="00D6714F">
        <w:rPr>
          <w:noProof/>
        </w:rPr>
        <w:t xml:space="preserve"> </w:t>
      </w:r>
      <w:r>
        <w:rPr>
          <w:noProof/>
        </w:rPr>
        <w:br/>
      </w:r>
      <w:r>
        <w:t xml:space="preserve">Element: </w:t>
      </w:r>
      <w:r w:rsidR="004F453B">
        <w:t>GBA-BEE-2-061</w:t>
      </w:r>
    </w:p>
    <w:p w14:paraId="10AA35A6" w14:textId="582155EE" w:rsidR="00637AE8" w:rsidRPr="00F553C4" w:rsidRDefault="00637AE8" w:rsidP="00637AE8">
      <w:pPr>
        <w:pStyle w:val="Heading4"/>
      </w:pPr>
      <w:bookmarkStart w:id="360" w:name="_Ref523745626"/>
      <w:r w:rsidRPr="00F553C4">
        <w:t>Overpressure</w:t>
      </w:r>
      <w:bookmarkEnd w:id="360"/>
    </w:p>
    <w:p w14:paraId="646BF0FF" w14:textId="167C5A83" w:rsidR="00384788" w:rsidRPr="00FE51DA" w:rsidRDefault="00384788" w:rsidP="00FE51DA">
      <w:pPr>
        <w:pStyle w:val="BodyText"/>
      </w:pPr>
      <w:r w:rsidRPr="00FE51DA">
        <w:t xml:space="preserve">The term overpressure describes an in-situ pore fluid pressure that exceeds the hydrostatic value </w:t>
      </w:r>
      <w:r w:rsidRPr="00FE51DA">
        <w:fldChar w:fldCharType="begin"/>
      </w:r>
      <w:r w:rsidR="002A5EAA" w:rsidRPr="00FE51DA">
        <w:instrText xml:space="preserve"> ADDIN EN.CITE &lt;EndNote&gt;&lt;Cite&gt;&lt;Author&gt;Tingate&lt;/Author&gt;&lt;Year&gt;2001&lt;/Year&gt;&lt;RecNum&gt;272&lt;/RecNum&gt;&lt;DisplayText&gt;(Tingate et al., 2001)&lt;/DisplayText&gt;&lt;record&gt;&lt;rec-number&gt;272&lt;/rec-number&gt;&lt;foreign-keys&gt;&lt;key app="EN" db-id="rd5vdfvs2xptd5ezaf75vdxne2tdrdf55eze" timestamp="1553568245"&gt;272&lt;/key&gt;&lt;/foreign-keys&gt;&lt;ref-type name="Journal Article"&gt;17&lt;/ref-type&gt;&lt;contributors&gt;&lt;authors&gt;&lt;author&gt;Tingate, PR&lt;/author&gt;&lt;author&gt;Khaksar, A&lt;/author&gt;&lt;author&gt;Van Ruth, P&lt;/author&gt;&lt;author&gt;Dewhurst, D&lt;/author&gt;&lt;author&gt;Raven, M&lt;/author&gt;&lt;author&gt;Young, H&lt;/author&gt;&lt;author&gt;Hillis, R&lt;/author&gt;&lt;author&gt;Dodds, K&lt;/author&gt;&lt;/authors&gt;&lt;/contributors&gt;&lt;titles&gt;&lt;title&gt;Geological controls on overpressure in the Northern Carnarvon Basin&lt;/title&gt;&lt;secondary-title&gt;The APPEA Journal&lt;/secondary-title&gt;&lt;/titles&gt;&lt;periodical&gt;&lt;full-title&gt;The APPEA Journal&lt;/full-title&gt;&lt;/periodical&gt;&lt;pages&gt;573-594&lt;/pages&gt;&lt;volume&gt;41&lt;/volume&gt;&lt;number&gt;1&lt;/number&gt;&lt;dates&gt;&lt;year&gt;2001&lt;/year&gt;&lt;/dates&gt;&lt;isbn&gt;2206-8996&lt;/isbn&gt;&lt;urls&gt;&lt;/urls&gt;&lt;/record&gt;&lt;/Cite&gt;&lt;/EndNote&gt;</w:instrText>
      </w:r>
      <w:r w:rsidRPr="00FE51DA">
        <w:fldChar w:fldCharType="separate"/>
      </w:r>
      <w:r w:rsidRPr="00FE51DA">
        <w:t>(Tingate et al., 2001)</w:t>
      </w:r>
      <w:r w:rsidRPr="00FE51DA">
        <w:fldChar w:fldCharType="end"/>
      </w:r>
      <w:r w:rsidRPr="00FE51DA">
        <w:t>, which ranges from 9.8 MPa/km for fresh water to 11.3 MPa/km for completely salt saturated water. Typically, formation water produced in the Beetaloo Sub-basin has salt concentrations of approximately 50,000 mg/L</w:t>
      </w:r>
      <w:r w:rsidR="00FF0000" w:rsidRPr="00FE51DA">
        <w:t xml:space="preserve"> (</w:t>
      </w:r>
      <w:r w:rsidRPr="00FE51DA">
        <w:t>range 50,000</w:t>
      </w:r>
      <w:r w:rsidR="00FF0000" w:rsidRPr="00FE51DA">
        <w:t>–</w:t>
      </w:r>
      <w:r w:rsidRPr="00FE51DA">
        <w:t>150,000 mg/L</w:t>
      </w:r>
      <w:r w:rsidR="00FF0000" w:rsidRPr="00FE51DA">
        <w:t>)</w:t>
      </w:r>
      <w:r w:rsidR="00702253" w:rsidRPr="00FE51DA">
        <w:t xml:space="preserve"> </w:t>
      </w:r>
      <w:r w:rsidR="00702253" w:rsidRPr="00FE51DA">
        <w:fldChar w:fldCharType="begin"/>
      </w:r>
      <w:r w:rsidR="00E41530" w:rsidRPr="00FE51DA">
        <w:instrText xml:space="preserve"> ADDIN EN.CITE &lt;EndNote&gt;&lt;Cite&gt;&lt;Author&gt;Evans&lt;/Author&gt;&lt;Year&gt;2020&lt;/Year&gt;&lt;RecNum&gt;344&lt;/RecNum&gt;&lt;DisplayText&gt;(Evans et al., 2020)&lt;/DisplayText&gt;&lt;record&gt;&lt;rec-number&gt;344&lt;/rec-number&gt;&lt;foreign-keys&gt;&lt;key app="EN" db-id="rd5vdfvs2xptd5ezaf75vdxne2tdrdf55eze" timestamp="1562648682"&gt;344&lt;/key&gt;&lt;/foreign-keys&gt;&lt;ref-type name="Report"&gt;27&lt;/ref-type&gt;&lt;contributors&gt;&lt;authors&gt;&lt;author&gt;Evans, T.J.&lt;/author&gt;&lt;author&gt;Radke, B.M.&lt;/author&gt;&lt;author&gt;Martinez, J.&lt;/author&gt;&lt;author&gt;Buchanan, S.&lt;/author&gt;&lt;author&gt;Cook, S.B.&lt;/author&gt;&lt;author&gt;Raiber, M.&lt;/author&gt;&lt;author&gt;Ransley, T.R.&lt;/author&gt;&lt;author&gt;Lai, E.C.S.&lt;/author&gt;&lt;author&gt;Skeers, N.&lt;/author&gt;&lt;author&gt;Woods, M.&lt;/author&gt;&lt;author&gt;Evenden, C.&lt;/author&gt;&lt;author&gt;Cassel, R.&lt;/author&gt;&lt;author&gt;Dunn, B. &lt;/author&gt;&lt;/authors&gt;&lt;/contributors&gt;&lt;titles&gt;&lt;title&gt;Hydrogeology of the Beetaloo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702253" w:rsidRPr="00FE51DA">
        <w:fldChar w:fldCharType="separate"/>
      </w:r>
      <w:r w:rsidR="00E41530" w:rsidRPr="00FE51DA">
        <w:t>(Evans et al., 2020)</w:t>
      </w:r>
      <w:r w:rsidR="00702253" w:rsidRPr="00FE51DA">
        <w:fldChar w:fldCharType="end"/>
      </w:r>
      <w:r w:rsidR="00702253" w:rsidRPr="00FE51DA">
        <w:t>.</w:t>
      </w:r>
      <w:r w:rsidRPr="00FE51DA">
        <w:t xml:space="preserve"> </w:t>
      </w:r>
      <w:r w:rsidR="00FF0000" w:rsidRPr="00FE51DA">
        <w:t>A</w:t>
      </w:r>
      <w:r w:rsidRPr="00FE51DA">
        <w:t xml:space="preserve"> reasonable estimate of hydrostatic pore pressure within the Beetaloo Sub-basin is 9.8 to 11.1 MPa/km (0.433 to 0.49 psi/</w:t>
      </w:r>
      <w:r w:rsidR="00FF0000" w:rsidRPr="00FE51DA">
        <w:t xml:space="preserve">ft), although </w:t>
      </w:r>
      <w:r w:rsidRPr="00FE51DA">
        <w:t xml:space="preserve">sample density is quite low. In order to exceed this hydrostatic gradient, a mechanism other than the buoyancy force of a continuous column of static fluid is required </w:t>
      </w:r>
      <w:r w:rsidRPr="00FE51DA">
        <w:fldChar w:fldCharType="begin"/>
      </w:r>
      <w:r w:rsidR="002A5EAA" w:rsidRPr="00FE51DA">
        <w:instrText xml:space="preserve"> ADDIN EN.CITE &lt;EndNote&gt;&lt;Cite&gt;&lt;Author&gt;Osborne&lt;/Author&gt;&lt;Year&gt;1997&lt;/Year&gt;&lt;RecNum&gt;273&lt;/RecNum&gt;&lt;DisplayText&gt;(Osborne and Swarbrick, 1997)&lt;/DisplayText&gt;&lt;record&gt;&lt;rec-number&gt;273&lt;/rec-number&gt;&lt;foreign-keys&gt;&lt;key app="EN" db-id="rd5vdfvs2xptd5ezaf75vdxne2tdrdf55eze" timestamp="1553568277"&gt;273&lt;/key&gt;&lt;/foreign-keys&gt;&lt;ref-type name="Journal Article"&gt;17&lt;/ref-type&gt;&lt;contributors&gt;&lt;authors&gt;&lt;author&gt;Osborne, Mark J&lt;/author&gt;&lt;author&gt;Swarbrick, Richard E&lt;/author&gt;&lt;/authors&gt;&lt;/contributors&gt;&lt;titles&gt;&lt;title&gt;Mechanisms for generating overpressure in sedimentary basins: A reevaluation&lt;/title&gt;&lt;secondary-title&gt;AAPG bulletin&lt;/secondary-title&gt;&lt;/titles&gt;&lt;periodical&gt;&lt;full-title&gt;AAPG Bulletin&lt;/full-title&gt;&lt;/periodical&gt;&lt;pages&gt;1023-1041&lt;/pages&gt;&lt;volume&gt;81&lt;/volume&gt;&lt;number&gt;6&lt;/number&gt;&lt;dates&gt;&lt;year&gt;1997&lt;/year&gt;&lt;/dates&gt;&lt;isbn&gt;0149-1423&lt;/isbn&gt;&lt;urls&gt;&lt;/urls&gt;&lt;/record&gt;&lt;/Cite&gt;&lt;/EndNote&gt;</w:instrText>
      </w:r>
      <w:r w:rsidRPr="00FE51DA">
        <w:fldChar w:fldCharType="separate"/>
      </w:r>
      <w:r w:rsidRPr="00FE51DA">
        <w:t>(Osborne and Swarbrick, 1997)</w:t>
      </w:r>
      <w:r w:rsidRPr="00FE51DA">
        <w:fldChar w:fldCharType="end"/>
      </w:r>
      <w:r w:rsidRPr="00FE51DA">
        <w:t xml:space="preserve">. The most common mechanisms through which this is achieved are: a) disequilibrium compaction, b) generation of hydrocarbons, c) fluid expansion, and, d) tectonic loading </w:t>
      </w:r>
      <w:r w:rsidRPr="00FE51DA">
        <w:fldChar w:fldCharType="begin">
          <w:fldData xml:space="preserve">PEVuZE5vdGU+PENpdGU+PEF1dGhvcj5Cb3dlcnM8L0F1dGhvcj48WWVhcj4xOTk1PC9ZZWFyPjxS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</w:fldData>
        </w:fldChar>
      </w:r>
      <w:r w:rsidR="002A5EAA" w:rsidRPr="00FE51DA">
        <w:instrText xml:space="preserve"> ADDIN EN.CITE </w:instrText>
      </w:r>
      <w:r w:rsidR="002A5EAA" w:rsidRPr="00FE51DA">
        <w:fldChar w:fldCharType="begin">
          <w:fldData xml:space="preserve">PEVuZE5vdGU+PENpdGU+PEF1dGhvcj5Cb3dlcnM8L0F1dGhvcj48WWVhcj4xOTk1PC9ZZWFyPjxS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</w:fldData>
        </w:fldChar>
      </w:r>
      <w:r w:rsidR="002A5EAA" w:rsidRPr="00FE51DA">
        <w:instrText xml:space="preserve"> ADDIN EN.CITE.DATA </w:instrText>
      </w:r>
      <w:r w:rsidR="002A5EAA" w:rsidRPr="00FE51DA">
        <w:fldChar w:fldCharType="end"/>
      </w:r>
      <w:r w:rsidRPr="00FE51DA">
        <w:fldChar w:fldCharType="separate"/>
      </w:r>
      <w:r w:rsidRPr="00FE51DA">
        <w:t>(Bowers, 1995; Grauls and Baleix, 1994; Tingay et al., 2003; Tingay et al., 2007, 2009; Wangen, 2001)</w:t>
      </w:r>
      <w:r w:rsidRPr="00FE51DA">
        <w:fldChar w:fldCharType="end"/>
      </w:r>
      <w:r w:rsidRPr="00FE51DA">
        <w:t>. Knowledge of overpressure and accurate pore</w:t>
      </w:r>
      <w:r w:rsidR="00B4439A" w:rsidRPr="00FE51DA">
        <w:t xml:space="preserve"> </w:t>
      </w:r>
      <w:r w:rsidRPr="00FE51DA">
        <w:t xml:space="preserve">pressure prediction is essential to ensure safe drilling, proper well design, and for reservoir planning and reserve estimation </w:t>
      </w:r>
      <w:r w:rsidRPr="00FE51DA">
        <w:fldChar w:fldCharType="begin"/>
      </w:r>
      <w:r w:rsidR="002A5EAA" w:rsidRPr="00FE51DA">
        <w:instrText xml:space="preserve"> ADDIN EN.CITE &lt;EndNote&gt;&lt;Cite&gt;&lt;Author&gt;Tingate&lt;/Author&gt;&lt;Year&gt;2001&lt;/Year&gt;&lt;RecNum&gt;272&lt;/RecNum&gt;&lt;DisplayText&gt;(Tingate et al., 2001; Tingay et al., 2009)&lt;/DisplayText&gt;&lt;record&gt;&lt;rec-number&gt;272&lt;/rec-number&gt;&lt;foreign-keys&gt;&lt;key app="EN" db-id="rd5vdfvs2xptd5ezaf75vdxne2tdrdf55eze" timestamp="1553568245"&gt;272&lt;/key&gt;&lt;/foreign-keys&gt;&lt;ref-type name="Journal Article"&gt;17&lt;/ref-type&gt;&lt;contributors&gt;&lt;authors&gt;&lt;author&gt;Tingate, PR&lt;/author&gt;&lt;author&gt;Khaksar, A&lt;/author&gt;&lt;author&gt;Van Ruth, P&lt;/author&gt;&lt;author&gt;Dewhurst, D&lt;/author&gt;&lt;author&gt;Raven, M&lt;/author&gt;&lt;author&gt;Young, H&lt;/author&gt;&lt;author&gt;Hillis, R&lt;/author&gt;&lt;author&gt;Dodds, K&lt;/author&gt;&lt;/authors&gt;&lt;/contributors&gt;&lt;titles&gt;&lt;title&gt;Geological controls on overpressure in the Northern Carnarvon Basin&lt;/title&gt;&lt;secondary-title&gt;The APPEA Journal&lt;/secondary-title&gt;&lt;/titles&gt;&lt;periodical&gt;&lt;full-title&gt;The APPEA Journal&lt;/full-title&gt;&lt;/periodical&gt;&lt;pages&gt;573-594&lt;/pages&gt;&lt;volume&gt;41&lt;/volume&gt;&lt;number&gt;1&lt;/number&gt;&lt;dates&gt;&lt;year&gt;2001&lt;/year&gt;&lt;/dates&gt;&lt;isbn&gt;2206-8996&lt;/isbn&gt;&lt;urls&gt;&lt;/urls&gt;&lt;/record&gt;&lt;/Cite&gt;&lt;Cite&gt;&lt;Author&gt;Tingay&lt;/Author&gt;&lt;Year&gt;2009&lt;/Year&gt;&lt;RecNum&gt;278&lt;/RecNum&gt;&lt;record&gt;&lt;rec-number&gt;278&lt;/rec-number&gt;&lt;foreign-keys&gt;&lt;key app="EN" db-id="rd5vdfvs2xptd5ezaf75vdxne2tdrdf55eze" timestamp="1553568341"&gt;278&lt;/key&gt;&lt;/foreign-keys&gt;&lt;ref-type name="Journal Article"&gt;17&lt;/ref-type&gt;&lt;contributors&gt;&lt;authors&gt;&lt;author&gt;Tingay, Mark RP&lt;/author&gt;&lt;author&gt;Hillis, Richard R&lt;/author&gt;&lt;author&gt;Swarbrick, Richard E&lt;/author&gt;&lt;author&gt;Morley, Chris K&lt;/author&gt;&lt;author&gt;Damit, Abdul Razak&lt;/author&gt;&lt;/authors&gt;&lt;/contributors&gt;&lt;titles&gt;&lt;title&gt;Origin of overpressure and pore-pressure prediction in the Baram province, Brunei&lt;/title&gt;&lt;secondary-title&gt;AAPG bulletin&lt;/secondary-title&gt;&lt;/titles&gt;&lt;periodical&gt;&lt;full-title&gt;AAPG Bulletin&lt;/full-title&gt;&lt;/periodical&gt;&lt;pages&gt;51-74&lt;/pages&gt;&lt;volume&gt;93&lt;/volume&gt;&lt;number&gt;1&lt;/number&gt;&lt;dates&gt;&lt;year&gt;2009&lt;/year&gt;&lt;/dates&gt;&lt;isbn&gt;0149-1423&lt;/isbn&gt;&lt;urls&gt;&lt;/urls&gt;&lt;/record&gt;&lt;/Cite&gt;&lt;/EndNote&gt;</w:instrText>
      </w:r>
      <w:r w:rsidRPr="00FE51DA">
        <w:fldChar w:fldCharType="separate"/>
      </w:r>
      <w:r w:rsidRPr="00FE51DA">
        <w:t>(Tingate et al., 2001; Tingay et al., 2009)</w:t>
      </w:r>
      <w:r w:rsidRPr="00FE51DA">
        <w:fldChar w:fldCharType="end"/>
      </w:r>
      <w:r w:rsidRPr="00FE51DA">
        <w:t xml:space="preserve"> . Overpressure forms a potential control over seal integrity, fracture reactivation, reservoir quality, and the effective magnitude of in-situ stresses </w:t>
      </w:r>
      <w:r w:rsidRPr="00FE51DA">
        <w:fldChar w:fldCharType="begin"/>
      </w:r>
      <w:r w:rsidR="003D2E42" w:rsidRPr="00FE51DA">
        <w:instrText xml:space="preserve"> ADDIN EN.CITE &lt;EndNote&gt;&lt;Cite&gt;&lt;Author&gt;van Ruth&lt;/Author&gt;&lt;Year&gt;2004&lt;/Year&gt;&lt;RecNum&gt;280&lt;/RecNum&gt;&lt;DisplayText&gt;(van Ruth et al., 2004; Zoback, 2007)&lt;/DisplayText&gt;&lt;record&gt;&lt;rec-number&gt;280&lt;/rec-number&gt;&lt;foreign-keys&gt;&lt;key app="EN" db-id="rd5vdfvs2xptd5ezaf75vdxne2tdrdf55eze" timestamp="1553569234"&gt;280&lt;/key&gt;&lt;/foreign-keys&gt;&lt;ref-type name="Journal Article"&gt;17&lt;/ref-type&gt;&lt;contributors&gt;&lt;authors&gt;&lt;author&gt;van Ruth, Peter&lt;/author&gt;&lt;author&gt;Hillis, Richard&lt;/author&gt;&lt;author&gt;Tingate, Peter&lt;/author&gt;&lt;/authors&gt;&lt;/contributors&gt;&lt;titles&gt;&lt;title&gt;The origin of overpressure in the Carnarvon Basin, Western Australia: Implications for pore pressure prediction&lt;/title&gt;&lt;secondary-title&gt;Petroleum Geoscience&lt;/secondary-title&gt;&lt;/titles&gt;&lt;periodical&gt;&lt;full-title&gt;Petroleum Geoscience&lt;/full-title&gt;&lt;/periodical&gt;&lt;pages&gt;247-257&lt;/pages&gt;&lt;volume&gt;10&lt;/volume&gt;&lt;number&gt;3&lt;/number&gt;&lt;dates&gt;&lt;year&gt;2004&lt;/year&gt;&lt;/dates&gt;&lt;isbn&gt;1354-0793&lt;/isbn&gt;&lt;urls&gt;&lt;/urls&gt;&lt;/record&gt;&lt;/Cite&gt;&lt;Cite&gt;&lt;Author&gt;Zoback&lt;/Author&gt;&lt;Year&gt;2007&lt;/Year&gt;&lt;RecNum&gt;268&lt;/RecNum&gt;&lt;record&gt;&lt;rec-number&gt;268&lt;/rec-number&gt;&lt;foreign-keys&gt;&lt;key app="EN" db-id="rd5vdfvs2xptd5ezaf75vdxne2tdrdf55eze" timestamp="1553550929"&gt;268&lt;/key&gt;&lt;/foreign-keys&gt;&lt;ref-type name="Book"&gt;6&lt;/ref-type&gt;&lt;contributors&gt;&lt;authors&gt;&lt;author&gt;Zoback, MD&lt;/author&gt;&lt;/authors&gt;&lt;/contributors&gt;&lt;titles&gt;&lt;title&gt;Reservoir geomechanics&lt;/title&gt;&lt;/titles&gt;&lt;dates&gt;&lt;year&gt;2007&lt;/year&gt;&lt;/dates&gt;&lt;pub-location&gt;Cambridge&lt;/pub-location&gt;&lt;publisher&gt;Cambridge University Press&lt;/publisher&gt;&lt;urls&gt;&lt;/urls&gt;&lt;/record&gt;&lt;/Cite&gt;&lt;/EndNote&gt;</w:instrText>
      </w:r>
      <w:r w:rsidRPr="00FE51DA">
        <w:fldChar w:fldCharType="separate"/>
      </w:r>
      <w:r w:rsidR="005D232B" w:rsidRPr="00FE51DA">
        <w:t>(van Ruth et al., 2004; Zoback, 2007)</w:t>
      </w:r>
      <w:r w:rsidRPr="00FE51DA">
        <w:fldChar w:fldCharType="end"/>
      </w:r>
      <w:r w:rsidRPr="00FE51DA">
        <w:t>.</w:t>
      </w:r>
    </w:p>
    <w:p w14:paraId="349C904D" w14:textId="139799E6" w:rsidR="00384788" w:rsidRPr="00FE51DA" w:rsidRDefault="00384788" w:rsidP="00FE51DA">
      <w:pPr>
        <w:pStyle w:val="BodyText"/>
      </w:pPr>
      <w:r w:rsidRPr="00FE51DA">
        <w:t xml:space="preserve">To date, there have been no detailed studies of formation pressure within the Beetaloo Sub-basin, </w:t>
      </w:r>
      <w:r w:rsidR="0067794F" w:rsidRPr="00FE51DA">
        <w:t xml:space="preserve">published, </w:t>
      </w:r>
      <w:r w:rsidRPr="00FE51DA">
        <w:t>however, there have been several wells drilled where formation tests were carried out; drill stem tests (DST) suggest a pore pressure gradient mostly in line with the hydrostatic gradient (</w:t>
      </w:r>
      <w:r w:rsidRPr="00FE51DA">
        <w:fldChar w:fldCharType="begin"/>
      </w:r>
      <w:r w:rsidRPr="00FE51DA">
        <w:instrText xml:space="preserve"> REF _Ref806761 \h </w:instrText>
      </w:r>
      <w:r w:rsidR="00FE51DA">
        <w:instrText xml:space="preserve"> \* MERGEFORMAT </w:instrText>
      </w:r>
      <w:r w:rsidRPr="00FE51DA">
        <w:fldChar w:fldCharType="separate"/>
      </w:r>
      <w:r w:rsidR="00EC3730">
        <w:t>Figure 52</w:t>
      </w:r>
      <w:r w:rsidRPr="00FE51DA">
        <w:fldChar w:fldCharType="end"/>
      </w:r>
      <w:r w:rsidRPr="00FE51DA">
        <w:t xml:space="preserve">). </w:t>
      </w:r>
      <w:r w:rsidR="0067794F" w:rsidRPr="00FE51DA">
        <w:t>There</w:t>
      </w:r>
      <w:r w:rsidRPr="00FE51DA">
        <w:t xml:space="preserve"> are several test results that demonstrate pore pressure gradients as high as 11.79 MPa/km (</w:t>
      </w:r>
      <w:r w:rsidRPr="00FE51DA">
        <w:fldChar w:fldCharType="begin"/>
      </w:r>
      <w:r w:rsidRPr="00FE51DA">
        <w:instrText xml:space="preserve"> REF _Ref806761 \h </w:instrText>
      </w:r>
      <w:r w:rsidR="00FE51DA">
        <w:instrText xml:space="preserve"> \* MERGEFORMAT </w:instrText>
      </w:r>
      <w:r w:rsidRPr="00FE51DA">
        <w:fldChar w:fldCharType="separate"/>
      </w:r>
      <w:r w:rsidR="00EC3730">
        <w:t>Figure 52</w:t>
      </w:r>
      <w:r w:rsidRPr="00FE51DA">
        <w:fldChar w:fldCharType="end"/>
      </w:r>
      <w:r w:rsidRPr="00FE51DA">
        <w:t xml:space="preserve">). </w:t>
      </w:r>
      <w:r w:rsidR="0067794F" w:rsidRPr="00FE51DA">
        <w:t>Both</w:t>
      </w:r>
      <w:r w:rsidRPr="00FE51DA">
        <w:t xml:space="preserve"> Origin </w:t>
      </w:r>
      <w:r w:rsidRPr="00FE51DA">
        <w:fldChar w:fldCharType="begin"/>
      </w:r>
      <w:r w:rsidR="002A5EAA" w:rsidRPr="00FE51DA">
        <w:instrText xml:space="preserve"> ADDIN EN.CITE &lt;EndNote&gt;&lt;Cite&gt;&lt;Author&gt;Close&lt;/Author&gt;&lt;Year&gt;2017&lt;/Year&gt;&lt;RecNum&gt;117&lt;/RecNum&gt;&lt;DisplayText&gt;(Close et al., 2017a)&lt;/DisplayText&gt;&lt;record&gt;&lt;rec-number&gt;117&lt;/rec-number&gt;&lt;foreign-keys&gt;&lt;key app="EN" db-id="rd5vdfvs2xptd5ezaf75vdxne2tdrdf55eze" timestamp="1545185892"&gt;117&lt;/key&gt;&lt;/foreign-keys&gt;&lt;ref-type name="Conference Paper"&gt;47&lt;/ref-type&gt;&lt;contributors&gt;&lt;authors&gt;&lt;author&gt;Close, D.&lt;/author&gt;&lt;author&gt;Côté, A.J.&lt;/author&gt;&lt;author&gt;Baruch, E.T.&lt;/author&gt;&lt;author&gt;Altmann, C.M.&lt;/author&gt;&lt;author&gt;Mohinudeen, F.M.&lt;/author&gt;&lt;author&gt;Richards, B.&lt;/author&gt;&lt;author&gt;Ilett, R.&lt;/author&gt;&lt;/authors&gt;&lt;/contributors&gt;&lt;titles&gt;&lt;title&gt;Proterozoic shale gas plays in the Beetaloo Basin and the Amungee NW-1H discovery&lt;/title&gt;&lt;secondary-title&gt;Annual Geoscience Exploration Seminar (AGES) 2017 Proceedings&lt;/secondary-title&gt;&lt;/titles&gt;&lt;pages&gt;91-97.&lt;/pages&gt;&lt;dates&gt;&lt;year&gt;2017&lt;/year&gt;&lt;pub-dates&gt;&lt;date&gt;28-29 March 2017&lt;/date&gt;&lt;/pub-dates&gt;&lt;/dates&gt;&lt;pub-location&gt;Alice Springs&lt;/pub-location&gt;&lt;publisher&gt;Northern Territory Geological Survey&lt;/publisher&gt;&lt;urls&gt;&lt;/urls&gt;&lt;/record&gt;&lt;/Cite&gt;&lt;/EndNote&gt;</w:instrText>
      </w:r>
      <w:r w:rsidRPr="00FE51DA">
        <w:fldChar w:fldCharType="separate"/>
      </w:r>
      <w:r w:rsidR="00A716A8" w:rsidRPr="00FE51DA">
        <w:t>(Close et al., 2017a)</w:t>
      </w:r>
      <w:r w:rsidRPr="00FE51DA">
        <w:fldChar w:fldCharType="end"/>
      </w:r>
      <w:r w:rsidRPr="00FE51DA">
        <w:t xml:space="preserve"> and Santos </w:t>
      </w:r>
      <w:r w:rsidRPr="00FE51DA">
        <w:fldChar w:fldCharType="begin"/>
      </w:r>
      <w:r w:rsidR="007408E9" w:rsidRPr="00FE51DA">
        <w:instrText xml:space="preserve"> ADDIN EN.CITE &lt;EndNote&gt;&lt;Cite&gt;&lt;Author&gt;Santos Ltd&lt;/Author&gt;&lt;Year&gt;2017&lt;/Year&gt;&lt;RecNum&gt;260&lt;/RecNum&gt;&lt;DisplayText&gt;(Santos Ltd, 2017)&lt;/DisplayText&gt;&lt;record&gt;&lt;rec-number&gt;260&lt;/rec-number&gt;&lt;foreign-keys&gt;&lt;key app="EN" db-id="rd5vdfvs2xptd5ezaf75vdxne2tdrdf55eze" timestamp="1553490353"&gt;260&lt;/key&gt;&lt;/foreign-keys&gt;&lt;ref-type name="Report"&gt;27&lt;/ref-type&gt;&lt;contributors&gt;&lt;authors&gt;&lt;author&gt;Santos Ltd,&lt;/author&gt;&lt;/authors&gt;&lt;/contributors&gt;&lt;titles&gt;&lt;title&gt;Submission 168 to the Scientific Inquiry into Hydraulic Fracturing in the Northern Territory&lt;/title&gt;&lt;/titles&gt;&lt;dates&gt;&lt;year&gt;2017&lt;/year&gt;&lt;/dates&gt;&lt;urls&gt;&lt;related-urls&gt;&lt;url&gt;https://frackinginquiry.nt.gov.au/submission-library&lt;/url&gt;&lt;/related-urls&gt;&lt;/urls&gt;&lt;access-date&gt;25 March 2019&lt;/access-date&gt;&lt;/record&gt;&lt;/Cite&gt;&lt;/EndNote&gt;</w:instrText>
      </w:r>
      <w:r w:rsidRPr="00FE51DA">
        <w:fldChar w:fldCharType="separate"/>
      </w:r>
      <w:r w:rsidR="007408E9" w:rsidRPr="00FE51DA">
        <w:t>(Santos Ltd, 2017)</w:t>
      </w:r>
      <w:r w:rsidRPr="00FE51DA">
        <w:fldChar w:fldCharType="end"/>
      </w:r>
      <w:r w:rsidRPr="00FE51DA">
        <w:t xml:space="preserve"> suggest that there are overpressured formations within the Beetaloo Sub-basin based on interpreted diagnostic fracture injection test (DFIT) data from several wells. </w:t>
      </w:r>
      <w:r w:rsidRPr="00FE51DA">
        <w:fldChar w:fldCharType="begin"/>
      </w:r>
      <w:r w:rsidR="002A5EAA" w:rsidRPr="00FE51DA">
        <w:instrText xml:space="preserve"> ADDIN EN.CITE &lt;EndNote&gt;&lt;Cite AuthorYear="1"&gt;&lt;Author&gt;Close&lt;/Author&gt;&lt;Year&gt;2017&lt;/Year&gt;&lt;RecNum&gt;261&lt;/RecNum&gt;&lt;DisplayText&gt;Close et al. (2017b)&lt;/DisplayText&gt;&lt;record&gt;&lt;rec-number&gt;261&lt;/rec-number&gt;&lt;foreign-keys&gt;&lt;key app="EN" db-id="rd5vdfvs2xptd5ezaf75vdxne2tdrdf55eze" timestamp="1553490606"&gt;261&lt;/key&gt;&lt;/foreign-keys&gt;&lt;ref-type name="Journal Article"&gt;17&lt;/ref-type&gt;&lt;contributors&gt;&lt;authors&gt;&lt;author&gt;Close, David&lt;/author&gt;&lt;author&gt;Côté, Alexander&lt;/author&gt;&lt;author&gt;Baruch, Elizabeth&lt;/author&gt;&lt;author&gt;Altmann, Carl&lt;/author&gt;&lt;author&gt;Mohinudeen, Faiz&lt;/author&gt;&lt;author&gt;Richards, Brenton&lt;/author&gt;&lt;author&gt;Ilett, Rachael&lt;/author&gt;&lt;author&gt;Evans, Ross&lt;/author&gt;&lt;author&gt;Stonier, Stephanie&lt;/author&gt;&lt;/authors&gt;&lt;/contributors&gt;&lt;titles&gt;&lt;title&gt;Exploring the Beetaloo: will Australia’s first viable shale play be sourced by billion year old gas?&lt;/title&gt;&lt;secondary-title&gt;The APPEA Journal&lt;/secondary-title&gt;&lt;/titles&gt;&lt;periodical&gt;&lt;full-title&gt;The APPEA Journal&lt;/full-title&gt;&lt;/periodical&gt;&lt;pages&gt;716-721&lt;/pages&gt;&lt;volume&gt;57&lt;/volume&gt;&lt;number&gt;2&lt;/number&gt;&lt;dates&gt;&lt;year&gt;2017&lt;/year&gt;&lt;/dates&gt;&lt;isbn&gt;2206-8996&lt;/isbn&gt;&lt;urls&gt;&lt;/urls&gt;&lt;/record&gt;&lt;/Cite&gt;&lt;/EndNote&gt;</w:instrText>
      </w:r>
      <w:r w:rsidRPr="00FE51DA">
        <w:fldChar w:fldCharType="separate"/>
      </w:r>
      <w:r w:rsidR="00A716A8" w:rsidRPr="00FE51DA">
        <w:t>Close et al. (2017b)</w:t>
      </w:r>
      <w:r w:rsidRPr="00FE51DA">
        <w:fldChar w:fldCharType="end"/>
      </w:r>
      <w:r w:rsidRPr="00FE51DA">
        <w:t xml:space="preserve"> and </w:t>
      </w:r>
      <w:r w:rsidRPr="00FE51DA">
        <w:fldChar w:fldCharType="begin"/>
      </w:r>
      <w:r w:rsidR="002A5EAA" w:rsidRPr="00FE51DA">
        <w:instrText xml:space="preserve"> ADDIN EN.CITE &lt;EndNote&gt;&lt;Cite AuthorYear="1"&gt;&lt;Author&gt;Close&lt;/Author&gt;&lt;Year&gt;2017&lt;/Year&gt;&lt;RecNum&gt;117&lt;/RecNum&gt;&lt;DisplayText&gt;Close et al. (2017a)&lt;/DisplayText&gt;&lt;record&gt;&lt;rec-number&gt;117&lt;/rec-number&gt;&lt;foreign-keys&gt;&lt;key app="EN" db-id="rd5vdfvs2xptd5ezaf75vdxne2tdrdf55eze" timestamp="1545185892"&gt;117&lt;/key&gt;&lt;/foreign-keys&gt;&lt;ref-type name="Conference Paper"&gt;47&lt;/ref-type&gt;&lt;contributors&gt;&lt;authors&gt;&lt;author&gt;Close, D.&lt;/author&gt;&lt;author&gt;Côté, A.J.&lt;/author&gt;&lt;author&gt;Baruch, E.T.&lt;/author&gt;&lt;author&gt;Altmann, C.M.&lt;/author&gt;&lt;author&gt;Mohinudeen, F.M.&lt;/author&gt;&lt;author&gt;Richards, B.&lt;/author&gt;&lt;author&gt;Ilett, R.&lt;/author&gt;&lt;/authors&gt;&lt;/contributors&gt;&lt;titles&gt;&lt;title&gt;Proterozoic shale gas plays in the Beetaloo Basin and the Amungee NW-1H discovery&lt;/title&gt;&lt;secondary-title&gt;Annual Geoscience Exploration Seminar (AGES) 2017 Proceedings&lt;/secondary-title&gt;&lt;/titles&gt;&lt;pages&gt;91-97.&lt;/pages&gt;&lt;dates&gt;&lt;year&gt;2017&lt;/year&gt;&lt;pub-dates&gt;&lt;date&gt;28-29 March 2017&lt;/date&gt;&lt;/pub-dates&gt;&lt;/dates&gt;&lt;pub-location&gt;Alice Springs&lt;/pub-location&gt;&lt;publisher&gt;Northern Territory Geological Survey&lt;/publisher&gt;&lt;urls&gt;&lt;/urls&gt;&lt;/record&gt;&lt;/Cite&gt;&lt;/EndNote&gt;</w:instrText>
      </w:r>
      <w:r w:rsidRPr="00FE51DA">
        <w:fldChar w:fldCharType="separate"/>
      </w:r>
      <w:r w:rsidR="00A716A8" w:rsidRPr="00FE51DA">
        <w:t>Close et al. (2017a)</w:t>
      </w:r>
      <w:r w:rsidRPr="00FE51DA">
        <w:fldChar w:fldCharType="end"/>
      </w:r>
      <w:r w:rsidRPr="00FE51DA">
        <w:t xml:space="preserve"> report DFIT data from the wells Kalala S-1 and Amungee NW-1 that indicates a pore pressure gradient of 11.8 to 12.4 MPa/km (0.52-0.55 pst/ft) in the middle Velkerri Formation, whereas </w:t>
      </w:r>
      <w:r w:rsidRPr="00FE51DA">
        <w:fldChar w:fldCharType="begin"/>
      </w:r>
      <w:r w:rsidR="007408E9" w:rsidRPr="00FE51DA">
        <w:instrText xml:space="preserve"> ADDIN EN.CITE &lt;EndNote&gt;&lt;Cite&gt;&lt;Author&gt;Santos Ltd&lt;/Author&gt;&lt;Year&gt;2017&lt;/Year&gt;&lt;RecNum&gt;260&lt;/RecNum&gt;&lt;DisplayText&gt;(Santos Ltd, 2017)&lt;/DisplayText&gt;&lt;record&gt;&lt;rec-number&gt;260&lt;/rec-number&gt;&lt;foreign-keys&gt;&lt;key app="EN" db-id="rd5vdfvs2xptd5ezaf75vdxne2tdrdf55eze" timestamp="1553490353"&gt;260&lt;/key&gt;&lt;/foreign-keys&gt;&lt;ref-type name="Report"&gt;27&lt;/ref-type&gt;&lt;contributors&gt;&lt;authors&gt;&lt;author&gt;Santos Ltd,&lt;/author&gt;&lt;/authors&gt;&lt;/contributors&gt;&lt;titles&gt;&lt;title&gt;Submission 168 to the Scientific Inquiry into Hydraulic Fracturing in the Northern Territory&lt;/title&gt;&lt;/titles&gt;&lt;dates&gt;&lt;year&gt;2017&lt;/year&gt;&lt;/dates&gt;&lt;urls&gt;&lt;related-urls&gt;&lt;url&gt;https://frackinginquiry.nt.gov.au/submission-library&lt;/url&gt;&lt;/related-urls&gt;&lt;/urls&gt;&lt;access-date&gt;25 March 2019&lt;/access-date&gt;&lt;/record&gt;&lt;/Cite&gt;&lt;/EndNote&gt;</w:instrText>
      </w:r>
      <w:r w:rsidRPr="00FE51DA">
        <w:fldChar w:fldCharType="separate"/>
      </w:r>
      <w:r w:rsidR="007408E9" w:rsidRPr="00FE51DA">
        <w:t>(Santos Ltd, 2017)</w:t>
      </w:r>
      <w:r w:rsidRPr="00FE51DA">
        <w:fldChar w:fldCharType="end"/>
      </w:r>
      <w:r w:rsidRPr="00FE51DA">
        <w:t xml:space="preserve"> report identified pore pressures of 17.0 MPa/km (0.75 psi/ft) from offset wells. Falcon Oil and Gas noted</w:t>
      </w:r>
      <w:r w:rsidR="0067794F" w:rsidRPr="00FE51DA">
        <w:t>,</w:t>
      </w:r>
      <w:r w:rsidRPr="00FE51DA">
        <w:t xml:space="preserve"> while drilling Shenandoah 1A that elevated drilling mud densities were required when coring the Velkerri B </w:t>
      </w:r>
      <w:r w:rsidR="00D55EB4">
        <w:t>s</w:t>
      </w:r>
      <w:r w:rsidRPr="00FE51DA">
        <w:t xml:space="preserve">hale in order to balance increased formation fluid pressures. DFITs carried out prior to the fracture treatments of Shenandoah 1 identified elevated pore pressures in the middle Velkerri Formation that range from 12.6 to 15.0 MPa/km (0.556–0.662 psi/ft). Further DFITs carried out in the Moroak Sandstone (11.2–12.4 MPa/km, or 0.493–0.550 psi/ft) and the </w:t>
      </w:r>
      <w:r w:rsidR="00BD0684" w:rsidRPr="00FE51DA">
        <w:t>l</w:t>
      </w:r>
      <w:r w:rsidRPr="00FE51DA">
        <w:t>ower Kyalla Formation (12.6–14.8</w:t>
      </w:r>
      <w:r w:rsidR="000D113F" w:rsidRPr="00FE51DA">
        <w:t> </w:t>
      </w:r>
      <w:r w:rsidRPr="00FE51DA">
        <w:t xml:space="preserve">MPa/km, or 0.556–0.653 psi/ft) also indicate overpressure within these formations (Shenandoah WCR). In their assessment of the Kyalla Formation, </w:t>
      </w:r>
      <w:r w:rsidR="00702253" w:rsidRPr="00FE51DA">
        <w:fldChar w:fldCharType="begin"/>
      </w:r>
      <w:r w:rsidR="002A5EAA" w:rsidRPr="00FE51DA">
        <w:instrText xml:space="preserve"> ADDIN EN.CITE &lt;EndNote&gt;&lt;Cite AuthorYear="1"&gt;&lt;Author&gt;Altmann&lt;/Author&gt;&lt;Year&gt;2018&lt;/Year&gt;&lt;RecNum&gt;123&lt;/RecNum&gt;&lt;DisplayText&gt;Altmann et al. (2018)&lt;/DisplayText&gt;&lt;record&gt;&lt;rec-number&gt;123&lt;/rec-number&gt;&lt;foreign-keys&gt;&lt;key app="EN" db-id="rd5vdfvs2xptd5ezaf75vdxne2tdrdf55eze" timestamp="1545280893"&gt;123&lt;/key&gt;&lt;/foreign-keys&gt;&lt;ref-type name="Conference Paper"&gt;47&lt;/ref-type&gt;&lt;contributors&gt;&lt;authors&gt;&lt;author&gt;Altmann, C.&lt;/author&gt;&lt;author&gt;Baruch, E.&lt;/author&gt;&lt;author&gt;Close, D.&lt;/author&gt;&lt;author&gt;Mohinudeen, F.M.&lt;/author&gt;&lt;author&gt;Richards, B.&lt;/author&gt;&lt;author&gt;Côté, A.&lt;/author&gt;&lt;/authors&gt;&lt;/contributors&gt;&lt;titles&gt;&lt;title&gt;Could the Mesoproterozoic Kyalla Formation emerge as a viable gas condensate source rock reservoir play in the Beetaloo Sub-basin?&lt;/title&gt;&lt;secondary-title&gt;Australasian Exploration Geoscience Conference (AEGC) 2018 Proceedings, Sydney.&lt;/secondary-title&gt;&lt;/titles&gt;&lt;dates&gt;&lt;year&gt;2018&lt;/year&gt;&lt;pub-dates&gt;&lt;date&gt;18-21 February, 2018&lt;/date&gt;&lt;/pub-dates&gt;&lt;/dates&gt;&lt;urls&gt;&lt;/urls&gt;&lt;/record&gt;&lt;/Cite&gt;&lt;/EndNote&gt;</w:instrText>
      </w:r>
      <w:r w:rsidR="00702253" w:rsidRPr="00FE51DA">
        <w:fldChar w:fldCharType="separate"/>
      </w:r>
      <w:r w:rsidR="00702253" w:rsidRPr="00FE51DA">
        <w:t>Altmann et al. (2018)</w:t>
      </w:r>
      <w:r w:rsidR="00702253" w:rsidRPr="00FE51DA">
        <w:fldChar w:fldCharType="end"/>
      </w:r>
      <w:r w:rsidR="00702253" w:rsidRPr="00FE51DA">
        <w:t xml:space="preserve"> </w:t>
      </w:r>
      <w:r w:rsidRPr="00FE51DA">
        <w:t xml:space="preserve">describe efforts by Falcon Oil and Gas </w:t>
      </w:r>
      <w:r w:rsidRPr="00FE51DA">
        <w:fldChar w:fldCharType="begin"/>
      </w:r>
      <w:r w:rsidR="002A5EAA" w:rsidRPr="00FE51DA">
        <w:instrText xml:space="preserve"> ADDIN EN.CITE &lt;EndNote&gt;&lt;Cite&gt;&lt;Author&gt;Burgess&lt;/Author&gt;&lt;Year&gt;2010&lt;/Year&gt;&lt;RecNum&gt;281&lt;/RecNum&gt;&lt;DisplayText&gt;(Burgess, 2010)&lt;/DisplayText&gt;&lt;record&gt;&lt;rec-number&gt;281&lt;/rec-number&gt;&lt;foreign-keys&gt;&lt;key app="EN" db-id="rd5vdfvs2xptd5ezaf75vdxne2tdrdf55eze" timestamp="1553570449"&gt;281&lt;/key&gt;&lt;/foreign-keys&gt;&lt;ref-type name="Report"&gt;27&lt;/ref-type&gt;&lt;contributors&gt;&lt;authors&gt;&lt;author&gt;Burgess, L.E.L&lt;/author&gt;&lt;/authors&gt;&lt;/contributors&gt;&lt;titles&gt;&lt;title&gt;Shenandoah-1A Interim Well Report (Re-entry and deepening of Shenandoah-1)&lt;/title&gt;&lt;/titles&gt;&lt;dates&gt;&lt;year&gt;2010&lt;/year&gt;&lt;/dates&gt;&lt;publisher&gt;Falcon Oil &amp;amp; Gas Australia Pty Ltd&lt;/publisher&gt;&lt;urls&gt;&lt;/urls&gt;&lt;/record&gt;&lt;/Cite&gt;&lt;/EndNote&gt;</w:instrText>
      </w:r>
      <w:r w:rsidRPr="00FE51DA">
        <w:fldChar w:fldCharType="separate"/>
      </w:r>
      <w:r w:rsidRPr="00FE51DA">
        <w:t>(Burgess, 2010)</w:t>
      </w:r>
      <w:r w:rsidRPr="00FE51DA">
        <w:fldChar w:fldCharType="end"/>
      </w:r>
      <w:r w:rsidRPr="00FE51DA">
        <w:t xml:space="preserve"> to run a DST over the lower Kyalla Source Rock Reservoir in order to understand pressure and productivity from this interval. The authors note that the</w:t>
      </w:r>
      <w:r w:rsidR="00413848" w:rsidRPr="00FE51DA">
        <w:t xml:space="preserve"> packing seat failed after the tool was open and the test was abandoned without assessing reservoir pressures. Due to the lack of reliable direct measurements, </w:t>
      </w:r>
      <w:r w:rsidR="00702253" w:rsidRPr="00FE51DA">
        <w:fldChar w:fldCharType="begin"/>
      </w:r>
      <w:r w:rsidR="002A5EAA" w:rsidRPr="00FE51DA">
        <w:instrText xml:space="preserve"> ADDIN EN.CITE &lt;EndNote&gt;&lt;Cite AuthorYear="1"&gt;&lt;Author&gt;Altmann&lt;/Author&gt;&lt;Year&gt;2018&lt;/Year&gt;&lt;RecNum&gt;123&lt;/RecNum&gt;&lt;DisplayText&gt;Altmann et al. (2018)&lt;/DisplayText&gt;&lt;record&gt;&lt;rec-number&gt;123&lt;/rec-number&gt;&lt;foreign-keys&gt;&lt;key app="EN" db-id="rd5vdfvs2xptd5ezaf75vdxne2tdrdf55eze" timestamp="1545280893"&gt;123&lt;/key&gt;&lt;/foreign-keys&gt;&lt;ref-type name="Conference Paper"&gt;47&lt;/ref-type&gt;&lt;contributors&gt;&lt;authors&gt;&lt;author&gt;Altmann, C.&lt;/author&gt;&lt;author&gt;Baruch, E.&lt;/author&gt;&lt;author&gt;Close, D.&lt;/author&gt;&lt;author&gt;Mohinudeen, F.M.&lt;/author&gt;&lt;author&gt;Richards, B.&lt;/author&gt;&lt;author&gt;Côté, A.&lt;/author&gt;&lt;/authors&gt;&lt;/contributors&gt;&lt;titles&gt;&lt;title&gt;Could the Mesoproterozoic Kyalla Formation emerge as a viable gas condensate source rock reservoir play in the Beetaloo Sub-basin?&lt;/title&gt;&lt;secondary-title&gt;Australasian Exploration Geoscience Conference (AEGC) 2018 Proceedings, Sydney.&lt;/secondary-title&gt;&lt;/titles&gt;&lt;dates&gt;&lt;year&gt;2018&lt;/year&gt;&lt;pub-dates&gt;&lt;date&gt;18-21 February, 2018&lt;/date&gt;&lt;/pub-dates&gt;&lt;/dates&gt;&lt;urls&gt;&lt;/urls&gt;&lt;/record&gt;&lt;/Cite&gt;&lt;/EndNote&gt;</w:instrText>
      </w:r>
      <w:r w:rsidR="00702253" w:rsidRPr="00FE51DA">
        <w:fldChar w:fldCharType="separate"/>
      </w:r>
      <w:r w:rsidR="00702253" w:rsidRPr="00FE51DA">
        <w:t>Altmann et al. (2018)</w:t>
      </w:r>
      <w:r w:rsidR="00702253" w:rsidRPr="00FE51DA">
        <w:fldChar w:fldCharType="end"/>
      </w:r>
      <w:r w:rsidR="00702253" w:rsidRPr="00FE51DA">
        <w:t xml:space="preserve"> </w:t>
      </w:r>
      <w:r w:rsidRPr="00FE51DA">
        <w:t xml:space="preserve">consider formation pressure to be the most significant technical risk pertaining to the lower Kyalla shale play. </w:t>
      </w:r>
      <w:r w:rsidR="0067794F" w:rsidRPr="00FE51DA">
        <w:t>Indications</w:t>
      </w:r>
      <w:r w:rsidRPr="00FE51DA">
        <w:t xml:space="preserve"> from DFITs in both the shale plays of interest, the Velkerri and the Kyalla formations, are that they are overpressured. Overpressure is considered a critical success indicator for North American shale gas plays </w:t>
      </w:r>
      <w:r w:rsidRPr="00FE51DA">
        <w:fldChar w:fldCharType="begin"/>
      </w:r>
      <w:r w:rsidR="002A5EAA" w:rsidRPr="00FE51DA">
        <w:instrText xml:space="preserve"> ADDIN EN.CITE &lt;EndNote&gt;&lt;Cite&gt;&lt;Author&gt;Close&lt;/Author&gt;&lt;Year&gt;2017&lt;/Year&gt;&lt;RecNum&gt;117&lt;/RecNum&gt;&lt;DisplayText&gt;(Close et al., 2017a)&lt;/DisplayText&gt;&lt;record&gt;&lt;rec-number&gt;117&lt;/rec-number&gt;&lt;foreign-keys&gt;&lt;key app="EN" db-id="rd5vdfvs2xptd5ezaf75vdxne2tdrdf55eze" timestamp="1545185892"&gt;117&lt;/key&gt;&lt;/foreign-keys&gt;&lt;ref-type name="Conference Paper"&gt;47&lt;/ref-type&gt;&lt;contributors&gt;&lt;authors&gt;&lt;author&gt;Close, D.&lt;/author&gt;&lt;author&gt;Côté, A.J.&lt;/author&gt;&lt;author&gt;Baruch, E.T.&lt;/author&gt;&lt;author&gt;Altmann, C.M.&lt;/author&gt;&lt;author&gt;Mohinudeen, F.M.&lt;/author&gt;&lt;author&gt;Richards, B.&lt;/author&gt;&lt;author&gt;Ilett, R.&lt;/author&gt;&lt;/authors&gt;&lt;/contributors&gt;&lt;titles&gt;&lt;title&gt;Proterozoic shale gas plays in the Beetaloo Basin and the Amungee NW-1H discovery&lt;/title&gt;&lt;secondary-title&gt;Annual Geoscience Exploration Seminar (AGES) 2017 Proceedings&lt;/secondary-title&gt;&lt;/titles&gt;&lt;pages&gt;91-97.&lt;/pages&gt;&lt;dates&gt;&lt;year&gt;2017&lt;/year&gt;&lt;pub-dates&gt;&lt;date&gt;28-29 March 2017&lt;/date&gt;&lt;/pub-dates&gt;&lt;/dates&gt;&lt;pub-location&gt;Alice Springs&lt;/pub-location&gt;&lt;publisher&gt;Northern Territory Geological Survey&lt;/publisher&gt;&lt;urls&gt;&lt;/urls&gt;&lt;/record&gt;&lt;/Cite&gt;&lt;/EndNote&gt;</w:instrText>
      </w:r>
      <w:r w:rsidRPr="00FE51DA">
        <w:fldChar w:fldCharType="separate"/>
      </w:r>
      <w:r w:rsidR="00A716A8" w:rsidRPr="00FE51DA">
        <w:t>(Close et al., 2017a)</w:t>
      </w:r>
      <w:r w:rsidRPr="00FE51DA">
        <w:fldChar w:fldCharType="end"/>
      </w:r>
      <w:r w:rsidRPr="00FE51DA">
        <w:t>.</w:t>
      </w:r>
    </w:p>
    <w:p w14:paraId="72597211" w14:textId="7A810CB3" w:rsidR="00637AE8" w:rsidRDefault="00384788" w:rsidP="00384788">
      <w:pPr>
        <w:pStyle w:val="Figures"/>
      </w:pPr>
      <w:r>
        <w:rPr>
          <w:noProof/>
        </w:rPr>
        <w:drawing>
          <wp:inline distT="0" distB="0" distL="0" distR="0" wp14:anchorId="5269742A" wp14:editId="5099BF8F">
            <wp:extent cx="5715000" cy="4956560"/>
            <wp:effectExtent l="0" t="0" r="0" b="0"/>
            <wp:docPr id="1184333412" name="Picture 7188" descr="PP-2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8"/>
                    <pic:cNvPicPr/>
                  </pic:nvPicPr>
                  <pic:blipFill>
                    <a:blip r:embed="rId113">
                      <a:extLst>
                        <a:ext uri="{28A0092B-C50C-407E-A947-70E740481C1C}">
                          <a14:useLocalDpi xmlns:a14="http://schemas.microsoft.com/office/drawing/2010/main" val="0"/>
                        </a:ext>
                      </a:extLst>
                    </a:blip>
                    <a:stretch>
                      <a:fillRect/>
                    </a:stretch>
                  </pic:blipFill>
                  <pic:spPr>
                    <a:xfrm>
                      <a:off x="0" y="0"/>
                      <a:ext cx="5715000" cy="4956560"/>
                    </a:xfrm>
                    <a:prstGeom prst="rect">
                      <a:avLst/>
                    </a:prstGeom>
                  </pic:spPr>
                </pic:pic>
              </a:graphicData>
            </a:graphic>
          </wp:inline>
        </w:drawing>
      </w:r>
    </w:p>
    <w:p w14:paraId="0E6554A1" w14:textId="4ADE5A3B" w:rsidR="009B2D8D" w:rsidRDefault="00637AE8" w:rsidP="00384788">
      <w:pPr>
        <w:pStyle w:val="Caption"/>
      </w:pPr>
      <w:bookmarkStart w:id="361" w:name="_Ref806761"/>
      <w:bookmarkStart w:id="362" w:name="_Toc36042477"/>
      <w:r>
        <w:t xml:space="preserve">Figure </w:t>
      </w:r>
      <w:r>
        <w:rPr>
          <w:noProof/>
        </w:rPr>
        <w:fldChar w:fldCharType="begin"/>
      </w:r>
      <w:r>
        <w:rPr>
          <w:noProof/>
        </w:rPr>
        <w:instrText xml:space="preserve"> SEQ Figure \* ARABIC </w:instrText>
      </w:r>
      <w:r>
        <w:rPr>
          <w:noProof/>
        </w:rPr>
        <w:fldChar w:fldCharType="separate"/>
      </w:r>
      <w:r w:rsidR="00EC3730">
        <w:rPr>
          <w:noProof/>
        </w:rPr>
        <w:t>52</w:t>
      </w:r>
      <w:r>
        <w:rPr>
          <w:noProof/>
        </w:rPr>
        <w:fldChar w:fldCharType="end"/>
      </w:r>
      <w:bookmarkEnd w:id="361"/>
      <w:r>
        <w:t xml:space="preserve"> Pore pressure measurements from drill stem tests (DSTs – blue circles) plotted alongside mud weight data from 13 Beetaloo Su</w:t>
      </w:r>
      <w:r w:rsidR="0070204E">
        <w:t>b</w:t>
      </w:r>
      <w:r>
        <w:t>-basin petroleum wells</w:t>
      </w:r>
      <w:bookmarkEnd w:id="362"/>
      <w:r>
        <w:t xml:space="preserve"> </w:t>
      </w:r>
    </w:p>
    <w:p w14:paraId="1CEDE493" w14:textId="2CC23FC5" w:rsidR="00B23E62" w:rsidRDefault="00637AE8" w:rsidP="00AE6FBE">
      <w:pPr>
        <w:pStyle w:val="SourceornoteforTableorFigure"/>
        <w:spacing w:after="0"/>
        <w:rPr>
          <w:rStyle w:val="SourceornoteforTableorFigureChar"/>
        </w:rPr>
      </w:pPr>
      <w:r>
        <w:t>Also displayed is a range of hydrosta</w:t>
      </w:r>
      <w:r w:rsidR="00D349BE">
        <w:t>tic gradients (red, green, and blue</w:t>
      </w:r>
      <w:r>
        <w:t xml:space="preserve"> straight lines) showing the like</w:t>
      </w:r>
      <w:r w:rsidR="009B2D8D">
        <w:t xml:space="preserve">ly range of hydrostatic values. </w:t>
      </w:r>
      <w:r>
        <w:t>Note, diagnostic fracture injection test (DFIT) data discussed in text is not plotted</w:t>
      </w:r>
      <w:r w:rsidR="009B2D8D">
        <w:t>.</w:t>
      </w:r>
      <w:r w:rsidR="00AE6FBE">
        <w:br/>
      </w:r>
      <w:r w:rsidR="00384788" w:rsidRPr="00384788">
        <w:rPr>
          <w:rStyle w:val="SourceornoteforTableorFigureChar"/>
        </w:rPr>
        <w:t>Element: GBA-BEE-2-064</w:t>
      </w:r>
      <w:r w:rsidR="00C6350C">
        <w:rPr>
          <w:rStyle w:val="SourceornoteforTableorFigureChar"/>
        </w:rPr>
        <w:br w:type="page"/>
      </w:r>
      <w:r w:rsidR="00B23E62">
        <w:rPr>
          <w:rStyle w:val="SourceornoteforTableorFigureChar"/>
        </w:rPr>
        <w:br w:type="page"/>
      </w:r>
    </w:p>
    <w:p w14:paraId="25AC4582" w14:textId="4D6FB790" w:rsidR="007E512A" w:rsidRDefault="007E512A" w:rsidP="00BE365C">
      <w:pPr>
        <w:pStyle w:val="Heading2"/>
      </w:pPr>
      <w:bookmarkStart w:id="363" w:name="_Toc36119215"/>
      <w:r w:rsidRPr="000A441E">
        <w:t>Prospectivity mapping</w:t>
      </w:r>
      <w:bookmarkEnd w:id="300"/>
      <w:bookmarkEnd w:id="301"/>
      <w:bookmarkEnd w:id="302"/>
      <w:bookmarkEnd w:id="303"/>
      <w:bookmarkEnd w:id="304"/>
      <w:bookmarkEnd w:id="305"/>
      <w:bookmarkEnd w:id="306"/>
      <w:bookmarkEnd w:id="307"/>
      <w:bookmarkEnd w:id="363"/>
    </w:p>
    <w:p w14:paraId="1C97CFFB" w14:textId="615CE410" w:rsidR="00F3724B" w:rsidRPr="00FE51DA" w:rsidRDefault="00F3724B" w:rsidP="00FE51DA">
      <w:pPr>
        <w:pStyle w:val="BodyText"/>
      </w:pPr>
      <w:r w:rsidRPr="00FE51DA">
        <w:t>Play fairway mapping was used to map the distribution of petroleum plays lik</w:t>
      </w:r>
      <w:r w:rsidR="00984E41" w:rsidRPr="00FE51DA">
        <w:t>ely to be developed in a five to ten</w:t>
      </w:r>
      <w:r w:rsidRPr="00FE51DA">
        <w:t xml:space="preserve"> year time</w:t>
      </w:r>
      <w:r w:rsidR="00C90AD3" w:rsidRPr="00FE51DA">
        <w:t xml:space="preserve"> frame</w:t>
      </w:r>
      <w:r w:rsidRPr="00FE51DA">
        <w:t>. This process aims to address the geological factors likely to assist in identifying whether a viable petroleum play is likely to be present, and makes no attempt to factor economics, politics, or social factors into the assessment.</w:t>
      </w:r>
    </w:p>
    <w:p w14:paraId="58FD523A" w14:textId="5202F445" w:rsidR="00F3724B" w:rsidRDefault="00F3724B" w:rsidP="00F3724B">
      <w:pPr>
        <w:pStyle w:val="Heading3"/>
      </w:pPr>
      <w:bookmarkStart w:id="364" w:name="_Toc36119216"/>
      <w:r>
        <w:t>Plays to be assessed</w:t>
      </w:r>
      <w:bookmarkEnd w:id="364"/>
    </w:p>
    <w:p w14:paraId="473FB4B4" w14:textId="67F921CA" w:rsidR="00002D28" w:rsidRDefault="00002D28" w:rsidP="00002D28">
      <w:pPr>
        <w:pStyle w:val="BodyText"/>
      </w:pPr>
      <w:r>
        <w:t xml:space="preserve">The five plays </w:t>
      </w:r>
      <w:r w:rsidR="000A5281">
        <w:t>in the Beetaloo GBA region</w:t>
      </w:r>
      <w:r>
        <w:t xml:space="preserve"> most likely to be </w:t>
      </w:r>
      <w:r w:rsidR="00033E50">
        <w:t xml:space="preserve">developed </w:t>
      </w:r>
      <w:r w:rsidR="00D82819">
        <w:t xml:space="preserve">within the next </w:t>
      </w:r>
      <w:r w:rsidR="00984E41">
        <w:t>five</w:t>
      </w:r>
      <w:r w:rsidR="00D82819">
        <w:t xml:space="preserve"> to </w:t>
      </w:r>
      <w:r w:rsidR="00984E41">
        <w:t>ten</w:t>
      </w:r>
      <w:r w:rsidR="00D82819">
        <w:t xml:space="preserve"> years </w:t>
      </w:r>
      <w:r>
        <w:t xml:space="preserve">are as follows </w:t>
      </w:r>
      <w:r w:rsidR="004A06EE">
        <w:fldChar w:fldCharType="begin"/>
      </w:r>
      <w:r w:rsidR="002A5EAA">
        <w:instrText xml:space="preserve"> ADDIN EN.CITE &lt;EndNote&gt;&lt;Cite&gt;&lt;Author&gt;Cote&lt;/Author&gt;&lt;Year&gt;2018&lt;/Year&gt;&lt;RecNum&gt;45&lt;/RecNum&gt;&lt;DisplayText&gt;(Côté et al., 2018)&lt;/DisplayText&gt;&lt;record&gt;&lt;rec-number&gt;45&lt;/rec-number&gt;&lt;foreign-keys&gt;&lt;key app="EN" db-id="rd5vdfvs2xptd5ezaf75vdxne2tdrdf55eze" timestamp="1542846961"&gt;45&lt;/key&gt;&lt;/foreign-keys&gt;&lt;ref-type name="Journal Article"&gt;17&lt;/ref-type&gt;&lt;contributors&gt;&lt;authors&gt;&lt;author&gt;Côté, A.&lt;/author&gt;&lt;author&gt;Richards, B.&lt;/author&gt;&lt;author&gt;Altmann, C.&lt;/author&gt;&lt;author&gt;Baruch, E.&lt;/author&gt;&lt;author&gt;Close, D.&lt;/author&gt;&lt;/authors&gt;&lt;/contributors&gt;&lt;titles&gt;&lt;title&gt;Australia&amp;apos;s premier shale basin: five plays, 1 000 000 000 years in the making&lt;/title&gt;&lt;secondary-title&gt;APPEA Journal&lt;/secondary-title&gt;&lt;/titles&gt;&lt;periodical&gt;&lt;full-title&gt;APPEA Journal&lt;/full-title&gt;&lt;/periodical&gt;&lt;pages&gt;799-804&lt;/pages&gt;&lt;volume&gt;58&lt;/volume&gt;&lt;number&gt;2&lt;/number&gt;&lt;dates&gt;&lt;year&gt;2018&lt;/year&gt;&lt;/dates&gt;&lt;work-type&gt;Conference Proceedings&lt;/work-type&gt;&lt;urls&gt;&lt;related-urls&gt;&lt;url&gt;&lt;style face="underline" font="default" size="100%"&gt;http://www.publish.csiro.au/aj/AJ17040&lt;/style&gt;&lt;/url&gt;&lt;/related-urls&gt;&lt;/urls&gt;&lt;electronic-resource-num&gt;10.1071/AJ17040&lt;/electronic-resource-num&gt;&lt;/record&gt;&lt;/Cite&gt;&lt;/EndNote&gt;</w:instrText>
      </w:r>
      <w:r w:rsidR="004A06EE">
        <w:fldChar w:fldCharType="separate"/>
      </w:r>
      <w:r w:rsidR="004A70DE">
        <w:rPr>
          <w:noProof/>
        </w:rPr>
        <w:t>(Côté et al., 2018)</w:t>
      </w:r>
      <w:r w:rsidR="004A06EE">
        <w:fldChar w:fldCharType="end"/>
      </w:r>
      <w:r>
        <w:t>:</w:t>
      </w:r>
    </w:p>
    <w:p w14:paraId="720449F6" w14:textId="2D8FC170" w:rsidR="00002D28" w:rsidRDefault="00002D28" w:rsidP="00002D28">
      <w:pPr>
        <w:pStyle w:val="ListBullet"/>
      </w:pPr>
      <w:r>
        <w:t>Velkerri Shale</w:t>
      </w:r>
      <w:r w:rsidR="005F3172">
        <w:t xml:space="preserve"> (Amungee Member)</w:t>
      </w:r>
      <w:r>
        <w:t xml:space="preserve"> – Dry Gas Play</w:t>
      </w:r>
    </w:p>
    <w:p w14:paraId="299643C7" w14:textId="65F34CA8" w:rsidR="00002D28" w:rsidRDefault="00002D28" w:rsidP="00002D28">
      <w:pPr>
        <w:pStyle w:val="ListBullet"/>
      </w:pPr>
      <w:r>
        <w:t>Velkerri Shale</w:t>
      </w:r>
      <w:r w:rsidR="005F3172">
        <w:t xml:space="preserve"> (Amungee Member)</w:t>
      </w:r>
      <w:r>
        <w:t xml:space="preserve"> – Liquids-Rich Gas Play</w:t>
      </w:r>
    </w:p>
    <w:p w14:paraId="04B2E1DE" w14:textId="645082C7" w:rsidR="00002D28" w:rsidRDefault="00002D28" w:rsidP="00002D28">
      <w:pPr>
        <w:pStyle w:val="ListBullet"/>
      </w:pPr>
      <w:r>
        <w:t>Kyalla Shale – Liquids-Rich Gas Play</w:t>
      </w:r>
    </w:p>
    <w:p w14:paraId="0BD84148" w14:textId="77777777" w:rsidR="00002D28" w:rsidRDefault="00002D28" w:rsidP="00002D28">
      <w:pPr>
        <w:pStyle w:val="ListBullet"/>
      </w:pPr>
      <w:r>
        <w:t>Kyalla Hybrid Lithology – Liquids-Rich Gas Play</w:t>
      </w:r>
    </w:p>
    <w:p w14:paraId="0116236D" w14:textId="2A984049" w:rsidR="00002D28" w:rsidRDefault="00002D28" w:rsidP="00002D28">
      <w:pPr>
        <w:pStyle w:val="ListBullet"/>
      </w:pPr>
      <w:r>
        <w:t>Hayfield Sandstone – Oil/Condensate Play (</w:t>
      </w:r>
      <w:r w:rsidR="001F72D7">
        <w:t xml:space="preserve">possible </w:t>
      </w:r>
      <w:r w:rsidR="00492758">
        <w:t>structural/</w:t>
      </w:r>
      <w:r>
        <w:t>stratigraphic trap, tight reservoir</w:t>
      </w:r>
      <w:r w:rsidR="00B8081C">
        <w:t xml:space="preserve">; </w:t>
      </w:r>
      <w:r w:rsidR="006B1234">
        <w:t>requires further exploration</w:t>
      </w:r>
      <w:r w:rsidR="00B8081C">
        <w:t xml:space="preserve"> </w:t>
      </w:r>
      <w:r w:rsidR="006B1234">
        <w:t>and</w:t>
      </w:r>
      <w:r w:rsidR="00B8081C">
        <w:t xml:space="preserve"> technical viability assessmen</w:t>
      </w:r>
      <w:r w:rsidR="00547197">
        <w:t>t using</w:t>
      </w:r>
      <w:r w:rsidR="00B8081C">
        <w:t xml:space="preserve"> a horizontal fracture stimulated well</w:t>
      </w:r>
      <w:r>
        <w:t>)</w:t>
      </w:r>
      <w:r w:rsidR="00C63E80">
        <w:t>.</w:t>
      </w:r>
    </w:p>
    <w:p w14:paraId="0DB31D0F" w14:textId="7EB2D3AC" w:rsidR="0089506B" w:rsidRPr="00FE51DA" w:rsidRDefault="0089506B" w:rsidP="00FE51DA">
      <w:pPr>
        <w:pStyle w:val="BodyText"/>
      </w:pPr>
      <w:r w:rsidRPr="00FE51DA">
        <w:t>Of the above plays, there is only sufficient public domain data available to independently assess the dry and liquids</w:t>
      </w:r>
      <w:r w:rsidR="00B4439A" w:rsidRPr="00FE51DA">
        <w:t>-</w:t>
      </w:r>
      <w:r w:rsidRPr="00FE51DA">
        <w:t>rich gas plays of the</w:t>
      </w:r>
      <w:r w:rsidR="005F3172" w:rsidRPr="00FE51DA">
        <w:t xml:space="preserve"> Amungee Member shales of</w:t>
      </w:r>
      <w:r w:rsidRPr="00FE51DA">
        <w:t xml:space="preserve"> </w:t>
      </w:r>
      <w:r w:rsidR="005F3172" w:rsidRPr="00FE51DA">
        <w:t xml:space="preserve">the </w:t>
      </w:r>
      <w:r w:rsidRPr="00FE51DA">
        <w:t>Velkerri Formation, and the liquids</w:t>
      </w:r>
      <w:r w:rsidR="00B4439A" w:rsidRPr="00FE51DA">
        <w:t>-</w:t>
      </w:r>
      <w:r w:rsidRPr="00FE51DA">
        <w:t xml:space="preserve">rich gas in the Kyalla Formation shale. </w:t>
      </w:r>
    </w:p>
    <w:p w14:paraId="185E9F34" w14:textId="0870262E" w:rsidR="0089506B" w:rsidRPr="00FE51DA" w:rsidRDefault="00F3724B" w:rsidP="00FE51DA">
      <w:pPr>
        <w:pStyle w:val="BodyText"/>
      </w:pPr>
      <w:r w:rsidRPr="00FE51DA">
        <w:t>No additional exploration targets (conventional or unconventional; oil or gas) have been clearly identified and public</w:t>
      </w:r>
      <w:r w:rsidR="00C90AD3" w:rsidRPr="00FE51DA">
        <w:t>ly</w:t>
      </w:r>
      <w:r w:rsidRPr="00FE51DA">
        <w:t xml:space="preserve"> documented</w:t>
      </w:r>
      <w:r w:rsidR="00033E50" w:rsidRPr="00FE51DA">
        <w:t>,</w:t>
      </w:r>
      <w:r w:rsidRPr="00FE51DA">
        <w:t xml:space="preserve"> to date</w:t>
      </w:r>
      <w:r w:rsidR="00033E50" w:rsidRPr="00FE51DA">
        <w:t>,</w:t>
      </w:r>
      <w:r w:rsidRPr="00FE51DA">
        <w:t xml:space="preserve"> within the sub-basin. </w:t>
      </w:r>
      <w:r w:rsidR="00D04DE6" w:rsidRPr="00FE51DA">
        <w:t>Although</w:t>
      </w:r>
      <w:r w:rsidR="008E01ED" w:rsidRPr="00FE51DA">
        <w:t xml:space="preserve"> there is</w:t>
      </w:r>
      <w:r w:rsidR="0089506B" w:rsidRPr="00FE51DA">
        <w:t xml:space="preserve"> significant oil</w:t>
      </w:r>
      <w:r w:rsidR="00D04DE6" w:rsidRPr="00FE51DA">
        <w:t>/</w:t>
      </w:r>
      <w:r w:rsidR="0089506B" w:rsidRPr="00FE51DA">
        <w:t xml:space="preserve">condensate potential in the Kyalla Formation, successfully development of </w:t>
      </w:r>
      <w:r w:rsidR="00D04DE6" w:rsidRPr="00FE51DA">
        <w:t>this play type</w:t>
      </w:r>
      <w:r w:rsidR="008E01ED" w:rsidRPr="00FE51DA">
        <w:t xml:space="preserve"> </w:t>
      </w:r>
      <w:r w:rsidR="0089506B" w:rsidRPr="00FE51DA">
        <w:t>would be dependent on further advancements in enhanced oil recovery technolo</w:t>
      </w:r>
      <w:r w:rsidR="00033E50" w:rsidRPr="00FE51DA">
        <w:t>gy</w:t>
      </w:r>
      <w:r w:rsidR="0089506B" w:rsidRPr="00FE51DA">
        <w:t>.</w:t>
      </w:r>
    </w:p>
    <w:p w14:paraId="66CE15DC" w14:textId="77777777" w:rsidR="007E512A" w:rsidRDefault="007E512A" w:rsidP="00DB586D">
      <w:pPr>
        <w:pStyle w:val="Heading3"/>
      </w:pPr>
      <w:bookmarkStart w:id="365" w:name="_Toc36119217"/>
      <w:r>
        <w:t>Workflow</w:t>
      </w:r>
      <w:bookmarkEnd w:id="308"/>
      <w:bookmarkEnd w:id="365"/>
    </w:p>
    <w:p w14:paraId="4CF8631A" w14:textId="3738DA61" w:rsidR="009C55EC" w:rsidRDefault="007E512A" w:rsidP="00B56A57">
      <w:pPr>
        <w:pStyle w:val="BodyText"/>
      </w:pPr>
      <w:r>
        <w:t>The shale play criteria</w:t>
      </w:r>
      <w:r w:rsidRPr="006D5126">
        <w:t xml:space="preserve"> </w:t>
      </w:r>
      <w:r w:rsidR="00033E50">
        <w:t>used herein are</w:t>
      </w:r>
      <w:r w:rsidRPr="006D5126">
        <w:t xml:space="preserve"> primarily based on previous work undertaken by </w:t>
      </w:r>
      <w:r>
        <w:t>US federal agencies</w:t>
      </w:r>
      <w:r w:rsidR="00187429">
        <w:t>,</w:t>
      </w:r>
      <w:r>
        <w:t xml:space="preserve"> e.g.</w:t>
      </w:r>
      <w:r w:rsidRPr="009D0BED">
        <w:t xml:space="preserve"> </w:t>
      </w:r>
      <w:r w:rsidRPr="009D0BED">
        <w:fldChar w:fldCharType="begin"/>
      </w:r>
      <w:r w:rsidR="00FD3485">
        <w:instrText xml:space="preserve"> ADDIN EN.CITE &lt;EndNote&gt;&lt;Cite AuthorYear="1"&gt;&lt;Author&gt;EIA&lt;/Author&gt;&lt;Year&gt;2013&lt;/Year&gt;&lt;RecNum&gt;161&lt;/RecNum&gt;&lt;DisplayText&gt;EIA (2013); Charpentier and Cook (2011)&lt;/DisplayText&gt;&lt;record&gt;&lt;rec-number&gt;161&lt;/rec-number&gt;&lt;foreign-keys&gt;&lt;key app="EN" db-id="rd5vdfvs2xptd5ezaf75vdxne2tdrdf55eze" timestamp="1547068463"&gt;161&lt;/key&gt;&lt;/foreign-keys&gt;&lt;ref-type name="Report"&gt;27&lt;/ref-type&gt;&lt;contributors&gt;&lt;authors&gt;&lt;author&gt;EIA&lt;/author&gt;&lt;/authors&gt;&lt;/contributors&gt;&lt;titles&gt;&lt;title&gt;Technically recoverable shale oil and shale gas resources: An assessment of 137 shale formations in 41 countries outside the United States&lt;/title&gt;&lt;/titles&gt;&lt;pages&gt;730&lt;/pages&gt;&lt;dates&gt;&lt;year&gt;2013&lt;/year&gt;&lt;/dates&gt;&lt;publisher&gt;United States Energy Information Administration&lt;/publisher&gt;&lt;urls&gt;&lt;related-urls&gt;&lt;url&gt;https://www.eia.gov/analysis/studies/worldshalegas/pdf/overview.pdf&lt;/url&gt;&lt;/related-urls&gt;&lt;/urls&gt;&lt;access-date&gt;23 January 2018&lt;/access-date&gt;&lt;/record&gt;&lt;/Cite&gt;&lt;Cite AuthorYear="1"&gt;&lt;Author&gt;Charpentier&lt;/Author&gt;&lt;Year&gt;2011&lt;/Year&gt;&lt;RecNum&gt;415&lt;/RecNum&gt;&lt;record&gt;&lt;rec-number&gt;415&lt;/rec-number&gt;&lt;foreign-keys&gt;&lt;key app="EN" db-id="rd5vdfvs2xptd5ezaf75vdxne2tdrdf55eze" timestamp="1574138696"&gt;415&lt;/key&gt;&lt;/foreign-keys&gt;&lt;ref-type name="Journal Article"&gt;17&lt;/ref-type&gt;&lt;contributors&gt;&lt;authors&gt;&lt;author&gt;Charpentier, R.R.&lt;/author&gt;&lt;author&gt;Cook, T.A.&lt;/author&gt;&lt;/authors&gt;&lt;/contributors&gt;&lt;titles&gt;&lt;title&gt;USGS methodology for assessing continuous petroleum resources&lt;/title&gt;&lt;secondary-title&gt;U.S. Geological Survey Open-File Report &lt;/secondary-title&gt;&lt;/titles&gt;&lt;periodical&gt;&lt;full-title&gt;U.S. Geological Survey Open-File Report&lt;/full-title&gt;&lt;/periodical&gt;&lt;pages&gt;75&lt;/pages&gt;&lt;volume&gt;2011–1167&lt;/volume&gt;&lt;dates&gt;&lt;year&gt;2011&lt;/year&gt;&lt;/dates&gt;&lt;urls&gt;&lt;related-urls&gt;&lt;url&gt;http://pubs.usgs.gov/of/2011/1167/&lt;/url&gt;&lt;/related-urls&gt;&lt;/urls&gt;&lt;/record&gt;&lt;/Cite&gt;&lt;/EndNote&gt;</w:instrText>
      </w:r>
      <w:r w:rsidRPr="009D0BED">
        <w:fldChar w:fldCharType="separate"/>
      </w:r>
      <w:r w:rsidR="00FD3485">
        <w:rPr>
          <w:noProof/>
        </w:rPr>
        <w:t>EIA (2013); Charpentier and Cook (2011)</w:t>
      </w:r>
      <w:r w:rsidRPr="009D0BED">
        <w:fldChar w:fldCharType="end"/>
      </w:r>
      <w:r>
        <w:t xml:space="preserve">, </w:t>
      </w:r>
      <w:r w:rsidR="009C55EC">
        <w:t xml:space="preserve">with additional feedback from </w:t>
      </w:r>
      <w:r w:rsidR="00BD0684">
        <w:t>s</w:t>
      </w:r>
      <w:r w:rsidR="009C55EC">
        <w:t>tate government agencies, universities and relevant industry staff</w:t>
      </w:r>
      <w:r w:rsidR="00677353">
        <w:t xml:space="preserve"> (</w:t>
      </w:r>
      <w:r w:rsidR="003111AD">
        <w:fldChar w:fldCharType="begin"/>
      </w:r>
      <w:r w:rsidR="003111AD">
        <w:instrText xml:space="preserve"> REF _Ref533422113 \h </w:instrText>
      </w:r>
      <w:r w:rsidR="00B56A57">
        <w:instrText xml:space="preserve"> \* MERGEFORMAT </w:instrText>
      </w:r>
      <w:r w:rsidR="003111AD">
        <w:fldChar w:fldCharType="separate"/>
      </w:r>
      <w:r w:rsidR="00EC3730">
        <w:t xml:space="preserve">Table </w:t>
      </w:r>
      <w:r w:rsidR="00EC3730">
        <w:rPr>
          <w:noProof/>
        </w:rPr>
        <w:t>40</w:t>
      </w:r>
      <w:r w:rsidR="003111AD">
        <w:fldChar w:fldCharType="end"/>
      </w:r>
      <w:r w:rsidR="00677353">
        <w:t>).</w:t>
      </w:r>
      <w:r w:rsidR="009C55EC">
        <w:t xml:space="preserve"> Parameters used included formation depth, net source rock thickness and thermal maturity.</w:t>
      </w:r>
    </w:p>
    <w:p w14:paraId="6D84C31F" w14:textId="7F6F893B" w:rsidR="005E1D0B" w:rsidRDefault="005E1D0B" w:rsidP="005E1D0B">
      <w:pPr>
        <w:pStyle w:val="BodyText"/>
        <w:rPr>
          <w:noProof/>
        </w:rPr>
      </w:pPr>
      <w:r>
        <w:t>Each input parameter was assigned a ranking between zero and one (Zero 0, Med 0.5, High 1). Prospectivity</w:t>
      </w:r>
      <w:r w:rsidRPr="00B23926">
        <w:t xml:space="preserve"> associated with each individual parameter </w:t>
      </w:r>
      <w:r>
        <w:t>was</w:t>
      </w:r>
      <w:r w:rsidRPr="00B23926">
        <w:t xml:space="preserve"> multiplied together to determine a comp</w:t>
      </w:r>
      <w:r w:rsidRPr="00C415B5">
        <w:t>osite map, highlighting the relative prospectivity of each play across the basin</w:t>
      </w:r>
      <w:r>
        <w:t xml:space="preserve"> (</w:t>
      </w:r>
      <w:r>
        <w:fldChar w:fldCharType="begin"/>
      </w:r>
      <w:r>
        <w:instrText xml:space="preserve"> REF _Ref533422151 \h </w:instrText>
      </w:r>
      <w:r>
        <w:fldChar w:fldCharType="separate"/>
      </w:r>
      <w:r w:rsidR="00EC3730">
        <w:t xml:space="preserve">Figure </w:t>
      </w:r>
      <w:r w:rsidR="00EC3730">
        <w:rPr>
          <w:noProof/>
        </w:rPr>
        <w:t>53</w:t>
      </w:r>
      <w:r>
        <w:fldChar w:fldCharType="end"/>
      </w:r>
      <w:r>
        <w:t>)</w:t>
      </w:r>
      <w:r w:rsidRPr="00C415B5">
        <w:t>.</w:t>
      </w:r>
      <w:r>
        <w:t xml:space="preserve"> A workflow was developed for each play type using the equation below to develop the final relative prospectivity confidence maps that are displayed in the results sections for each play type.</w:t>
      </w:r>
    </w:p>
    <w:p w14:paraId="193E7CD7" w14:textId="77777777" w:rsidR="005E1D0B" w:rsidRPr="00B56A57" w:rsidRDefault="005E1D0B" w:rsidP="005E1D0B">
      <w:pPr>
        <w:pStyle w:val="BodyText"/>
        <w:rPr>
          <w:noProof/>
        </w:rPr>
      </w:pPr>
      <m:oMathPara>
        <m:oMath>
          <m:r>
            <w:rPr>
              <w:rFonts w:ascii="Cambria Math" w:hAnsi="Cambria Math"/>
            </w:rPr>
            <m:t>Prospectivity (C)=</m:t>
          </m:r>
          <m:sSub>
            <m:sSubPr>
              <m:ctrlPr>
                <w:rPr>
                  <w:rFonts w:ascii="Cambria Math" w:hAnsi="Cambria Math"/>
                  <w:i/>
                </w:rPr>
              </m:ctrlPr>
            </m:sSubPr>
            <m:e>
              <m:r>
                <w:rPr>
                  <w:rFonts w:ascii="Cambria Math" w:hAnsi="Cambria Math"/>
                </w:rPr>
                <m:t>c</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n</m:t>
              </m:r>
            </m:sub>
          </m:sSub>
        </m:oMath>
      </m:oMathPara>
    </w:p>
    <w:p w14:paraId="11B8542D" w14:textId="77777777" w:rsidR="00033E50" w:rsidRDefault="00033E50" w:rsidP="00033E50">
      <w:pPr>
        <w:pStyle w:val="BodyText"/>
      </w:pPr>
      <w:r>
        <w:t>The results are a reflection of relative prospectivity across the region rather than a statistical probability of success of any play or prospect.</w:t>
      </w:r>
    </w:p>
    <w:p w14:paraId="73F723CB" w14:textId="2436E0B4" w:rsidR="005E1D0B" w:rsidRDefault="005E1D0B" w:rsidP="00B56A57">
      <w:pPr>
        <w:pStyle w:val="BodyText"/>
      </w:pPr>
      <w:r>
        <w:t>The</w:t>
      </w:r>
      <w:r w:rsidRPr="00561881">
        <w:t xml:space="preserve"> workflow was </w:t>
      </w:r>
      <w:r>
        <w:t>set up as a batch task file using the Petrosys software (Petrosys Pty. Ltd., Version 17.7sp6).</w:t>
      </w:r>
    </w:p>
    <w:p w14:paraId="1BFE0D74" w14:textId="63E81EB5" w:rsidR="00ED57AF" w:rsidRDefault="00ED57AF" w:rsidP="00ED57AF">
      <w:pPr>
        <w:pStyle w:val="TableCaption"/>
      </w:pPr>
      <w:bookmarkStart w:id="366" w:name="_Ref533422113"/>
      <w:bookmarkStart w:id="367" w:name="_Toc36042525"/>
      <w:r>
        <w:t xml:space="preserve">Table </w:t>
      </w:r>
      <w:r>
        <w:rPr>
          <w:noProof/>
        </w:rPr>
        <w:fldChar w:fldCharType="begin"/>
      </w:r>
      <w:r>
        <w:rPr>
          <w:noProof/>
        </w:rPr>
        <w:instrText xml:space="preserve"> SEQ Table \* ARABIC </w:instrText>
      </w:r>
      <w:r>
        <w:rPr>
          <w:noProof/>
        </w:rPr>
        <w:fldChar w:fldCharType="separate"/>
      </w:r>
      <w:r w:rsidR="00EC3730">
        <w:rPr>
          <w:noProof/>
        </w:rPr>
        <w:t>40</w:t>
      </w:r>
      <w:r>
        <w:rPr>
          <w:noProof/>
        </w:rPr>
        <w:fldChar w:fldCharType="end"/>
      </w:r>
      <w:bookmarkEnd w:id="366"/>
      <w:r>
        <w:t xml:space="preserve"> </w:t>
      </w:r>
      <w:r w:rsidRPr="00767243">
        <w:t>Summary of shale gas play</w:t>
      </w:r>
      <w:r>
        <w:t xml:space="preserve"> specific</w:t>
      </w:r>
      <w:r w:rsidRPr="00767243">
        <w:t xml:space="preserve"> input parameters</w:t>
      </w:r>
      <w:r>
        <w:t xml:space="preserve"> and</w:t>
      </w:r>
      <w:r w:rsidRPr="00767243">
        <w:t xml:space="preserve"> </w:t>
      </w:r>
      <w:r>
        <w:t xml:space="preserve">classifying </w:t>
      </w:r>
      <w:r w:rsidRPr="00767243">
        <w:t>criteria</w:t>
      </w:r>
      <w:r w:rsidRPr="00736B28">
        <w:t xml:space="preserve"> </w:t>
      </w:r>
      <w:r w:rsidRPr="00767243">
        <w:t xml:space="preserve">used to develop </w:t>
      </w:r>
      <w:r>
        <w:t>play fairway maps.</w:t>
      </w:r>
      <w:bookmarkEnd w:id="367"/>
      <w:r>
        <w:t xml:space="preserve"> </w:t>
      </w:r>
    </w:p>
    <w:tbl>
      <w:tblPr>
        <w:tblStyle w:val="TableBAHeaderRow"/>
        <w:tblW w:w="0" w:type="auto"/>
        <w:tblLook w:val="04A0" w:firstRow="1" w:lastRow="0" w:firstColumn="1" w:lastColumn="0" w:noHBand="0" w:noVBand="1"/>
      </w:tblPr>
      <w:tblGrid>
        <w:gridCol w:w="1936"/>
        <w:gridCol w:w="1095"/>
        <w:gridCol w:w="1590"/>
        <w:gridCol w:w="992"/>
        <w:gridCol w:w="3968"/>
      </w:tblGrid>
      <w:tr w:rsidR="00A573B8" w14:paraId="1B14E22D" w14:textId="1E04B6F9" w:rsidTr="00DC46EA">
        <w:trPr>
          <w:cnfStyle w:val="100000000000" w:firstRow="1" w:lastRow="0" w:firstColumn="0" w:lastColumn="0" w:oddVBand="0" w:evenVBand="0" w:oddHBand="0" w:evenHBand="0" w:firstRowFirstColumn="0" w:firstRowLastColumn="0" w:lastRowFirstColumn="0" w:lastRowLastColumn="0"/>
          <w:tblHeader/>
        </w:trPr>
        <w:tc>
          <w:tcPr>
            <w:tcW w:w="0" w:type="auto"/>
            <w:vAlign w:val="center"/>
          </w:tcPr>
          <w:p w14:paraId="222759E8" w14:textId="0EE3DF35" w:rsidR="00ED57AF" w:rsidRDefault="00ED57AF" w:rsidP="00ED57AF">
            <w:pPr>
              <w:pStyle w:val="TableText"/>
            </w:pPr>
            <w:r w:rsidRPr="00AD4AE7">
              <w:t>Parameter (P)</w:t>
            </w:r>
          </w:p>
        </w:tc>
        <w:tc>
          <w:tcPr>
            <w:tcW w:w="0" w:type="auto"/>
          </w:tcPr>
          <w:p w14:paraId="5AB0ECD3" w14:textId="38FCD3DD" w:rsidR="00ED57AF" w:rsidRDefault="00ED57AF" w:rsidP="00ED57AF">
            <w:pPr>
              <w:pStyle w:val="TableText"/>
            </w:pPr>
            <w:r w:rsidRPr="00B06943">
              <w:rPr>
                <w:bCs/>
              </w:rPr>
              <w:t>Zero (0)</w:t>
            </w:r>
          </w:p>
        </w:tc>
        <w:tc>
          <w:tcPr>
            <w:tcW w:w="1590" w:type="dxa"/>
          </w:tcPr>
          <w:p w14:paraId="507A48CC" w14:textId="08E56E8F" w:rsidR="00ED57AF" w:rsidRDefault="00ED57AF" w:rsidP="00ED57AF">
            <w:pPr>
              <w:pStyle w:val="TableText"/>
            </w:pPr>
            <w:r w:rsidRPr="00B06943">
              <w:rPr>
                <w:bCs/>
              </w:rPr>
              <w:t>Medium (0.5)</w:t>
            </w:r>
          </w:p>
        </w:tc>
        <w:tc>
          <w:tcPr>
            <w:tcW w:w="992" w:type="dxa"/>
          </w:tcPr>
          <w:p w14:paraId="7E479465" w14:textId="64CF255C" w:rsidR="00ED57AF" w:rsidRDefault="00ED57AF" w:rsidP="00ED57AF">
            <w:pPr>
              <w:pStyle w:val="TableText"/>
            </w:pPr>
            <w:r w:rsidRPr="00B06943">
              <w:rPr>
                <w:bCs/>
              </w:rPr>
              <w:t>High (1)</w:t>
            </w:r>
          </w:p>
        </w:tc>
        <w:tc>
          <w:tcPr>
            <w:tcW w:w="3968" w:type="dxa"/>
          </w:tcPr>
          <w:p w14:paraId="35EC36B0" w14:textId="10C308BE" w:rsidR="00ED57AF" w:rsidRPr="00B06943" w:rsidRDefault="00D15FBE" w:rsidP="00ED57AF">
            <w:pPr>
              <w:pStyle w:val="TableText"/>
              <w:rPr>
                <w:bCs/>
              </w:rPr>
            </w:pPr>
            <w:r>
              <w:rPr>
                <w:bCs/>
              </w:rPr>
              <w:t>Map s</w:t>
            </w:r>
            <w:r w:rsidR="00ED57AF">
              <w:rPr>
                <w:bCs/>
              </w:rPr>
              <w:t>ource</w:t>
            </w:r>
          </w:p>
        </w:tc>
      </w:tr>
      <w:tr w:rsidR="00A573B8" w14:paraId="0CC16BE8" w14:textId="41FADBAC" w:rsidTr="00E93135">
        <w:trPr>
          <w:cnfStyle w:val="000000100000" w:firstRow="0" w:lastRow="0" w:firstColumn="0" w:lastColumn="0" w:oddVBand="0" w:evenVBand="0" w:oddHBand="1" w:evenHBand="0" w:firstRowFirstColumn="0" w:firstRowLastColumn="0" w:lastRowFirstColumn="0" w:lastRowLastColumn="0"/>
        </w:trPr>
        <w:tc>
          <w:tcPr>
            <w:tcW w:w="0" w:type="auto"/>
          </w:tcPr>
          <w:p w14:paraId="0B359904" w14:textId="11936250" w:rsidR="00ED57AF" w:rsidRDefault="00ED57AF" w:rsidP="00ED57AF">
            <w:pPr>
              <w:pStyle w:val="TableText"/>
            </w:pPr>
            <w:r>
              <w:t>Mid</w:t>
            </w:r>
            <w:r w:rsidR="00C90AD3">
              <w:t>-</w:t>
            </w:r>
            <w:r>
              <w:t>formation depth (m)</w:t>
            </w:r>
          </w:p>
        </w:tc>
        <w:tc>
          <w:tcPr>
            <w:tcW w:w="0" w:type="auto"/>
          </w:tcPr>
          <w:p w14:paraId="223BD891" w14:textId="6D5F6B18" w:rsidR="00ED57AF" w:rsidRDefault="00ED57AF" w:rsidP="00ED57AF">
            <w:pPr>
              <w:pStyle w:val="TableText"/>
            </w:pPr>
            <w:r>
              <w:t>&lt; 700 m</w:t>
            </w:r>
          </w:p>
        </w:tc>
        <w:tc>
          <w:tcPr>
            <w:tcW w:w="1590" w:type="dxa"/>
          </w:tcPr>
          <w:p w14:paraId="6CEFE94C" w14:textId="7F9B4F4F" w:rsidR="00ED57AF" w:rsidRDefault="00E93135" w:rsidP="00ED57AF">
            <w:pPr>
              <w:pStyle w:val="TableText"/>
            </w:pPr>
            <w:r>
              <w:t>700–</w:t>
            </w:r>
            <w:r w:rsidR="00ED57AF">
              <w:t>1000</w:t>
            </w:r>
            <w:r>
              <w:t xml:space="preserve"> </w:t>
            </w:r>
            <w:r w:rsidR="00ED57AF">
              <w:t>m</w:t>
            </w:r>
          </w:p>
        </w:tc>
        <w:tc>
          <w:tcPr>
            <w:tcW w:w="992" w:type="dxa"/>
          </w:tcPr>
          <w:p w14:paraId="4AD5F268" w14:textId="53C7625A" w:rsidR="00ED57AF" w:rsidRDefault="000A38D7" w:rsidP="00ED57AF">
            <w:pPr>
              <w:pStyle w:val="TableText"/>
            </w:pPr>
            <w:r>
              <w:t xml:space="preserve">&gt; </w:t>
            </w:r>
            <w:r w:rsidR="00ED57AF">
              <w:t>1000 m</w:t>
            </w:r>
          </w:p>
        </w:tc>
        <w:tc>
          <w:tcPr>
            <w:tcW w:w="3968" w:type="dxa"/>
          </w:tcPr>
          <w:p w14:paraId="4FCA383D" w14:textId="65F3CEF5" w:rsidR="00ED57AF" w:rsidRDefault="00B4439A" w:rsidP="009C55EC">
            <w:pPr>
              <w:pStyle w:val="TableText"/>
            </w:pPr>
            <w:r>
              <w:t>Three-dimensional</w:t>
            </w:r>
            <w:r w:rsidR="00ED57AF">
              <w:t xml:space="preserve"> geological model </w:t>
            </w:r>
            <w:r w:rsidR="009C55EC">
              <w:t xml:space="preserve">(Orr et al., </w:t>
            </w:r>
            <w:r w:rsidR="00ED57AF">
              <w:t>2019)</w:t>
            </w:r>
          </w:p>
        </w:tc>
      </w:tr>
      <w:tr w:rsidR="00A573B8" w14:paraId="62FCE044" w14:textId="1BDC6570" w:rsidTr="00E93135">
        <w:trPr>
          <w:cnfStyle w:val="000000010000" w:firstRow="0" w:lastRow="0" w:firstColumn="0" w:lastColumn="0" w:oddVBand="0" w:evenVBand="0" w:oddHBand="0" w:evenHBand="1" w:firstRowFirstColumn="0" w:firstRowLastColumn="0" w:lastRowFirstColumn="0" w:lastRowLastColumn="0"/>
        </w:trPr>
        <w:tc>
          <w:tcPr>
            <w:tcW w:w="0" w:type="auto"/>
          </w:tcPr>
          <w:p w14:paraId="73555AE0" w14:textId="0D65E66B" w:rsidR="00ED57AF" w:rsidRDefault="00ED57AF" w:rsidP="00ED57AF">
            <w:pPr>
              <w:pStyle w:val="TableText"/>
            </w:pPr>
            <w:r w:rsidRPr="0009114A">
              <w:t>Net shale thickness</w:t>
            </w:r>
            <w:r w:rsidR="00E93135">
              <w:t xml:space="preserve"> greater than 2 wt%</w:t>
            </w:r>
            <w:r>
              <w:t xml:space="preserve"> TOC</w:t>
            </w:r>
          </w:p>
        </w:tc>
        <w:tc>
          <w:tcPr>
            <w:tcW w:w="0" w:type="auto"/>
          </w:tcPr>
          <w:p w14:paraId="2C8C3B09" w14:textId="3AB9F7F0" w:rsidR="00ED57AF" w:rsidRDefault="00ED57AF" w:rsidP="00ED57AF">
            <w:pPr>
              <w:pStyle w:val="TableText"/>
            </w:pPr>
            <w:r>
              <w:t>&lt; 15 m</w:t>
            </w:r>
          </w:p>
        </w:tc>
        <w:tc>
          <w:tcPr>
            <w:tcW w:w="1590" w:type="dxa"/>
          </w:tcPr>
          <w:p w14:paraId="1AC1A542" w14:textId="2AF23B90" w:rsidR="00ED57AF" w:rsidRDefault="00E93135" w:rsidP="00ED57AF">
            <w:pPr>
              <w:pStyle w:val="TableText"/>
            </w:pPr>
            <w:r>
              <w:t>15–</w:t>
            </w:r>
            <w:r w:rsidR="00ED57AF">
              <w:t>30 m</w:t>
            </w:r>
          </w:p>
        </w:tc>
        <w:tc>
          <w:tcPr>
            <w:tcW w:w="992" w:type="dxa"/>
          </w:tcPr>
          <w:p w14:paraId="11ED986A" w14:textId="47ABB59F" w:rsidR="00ED57AF" w:rsidRDefault="000A38D7" w:rsidP="00ED57AF">
            <w:pPr>
              <w:pStyle w:val="TableText"/>
            </w:pPr>
            <w:r>
              <w:t xml:space="preserve">&gt; </w:t>
            </w:r>
            <w:r w:rsidR="00ED57AF">
              <w:t>30 m</w:t>
            </w:r>
          </w:p>
        </w:tc>
        <w:tc>
          <w:tcPr>
            <w:tcW w:w="3968" w:type="dxa"/>
          </w:tcPr>
          <w:p w14:paraId="712C3507" w14:textId="49A356A5" w:rsidR="00ED57AF" w:rsidRDefault="00064C23" w:rsidP="007055F6">
            <w:pPr>
              <w:pStyle w:val="TableText"/>
            </w:pPr>
            <w:r>
              <w:t>Gross stratigraphic</w:t>
            </w:r>
            <w:r w:rsidR="00ED57AF">
              <w:t xml:space="preserve"> thickness from </w:t>
            </w:r>
            <w:r w:rsidR="00B4439A">
              <w:t>three-dimensional</w:t>
            </w:r>
            <w:r w:rsidR="00ED57AF">
              <w:t xml:space="preserve"> geological model </w:t>
            </w:r>
            <w:r w:rsidR="009C55EC">
              <w:t xml:space="preserve">(Orr et al., 2019) </w:t>
            </w:r>
            <w:r w:rsidR="00ED57AF">
              <w:t>* net organically rich ratio</w:t>
            </w:r>
            <w:r w:rsidR="007055F6">
              <w:t xml:space="preserve"> (Section 3.2 – this report)</w:t>
            </w:r>
          </w:p>
        </w:tc>
      </w:tr>
      <w:tr w:rsidR="00A573B8" w14:paraId="328B8827" w14:textId="1B40B296" w:rsidTr="00E93135">
        <w:trPr>
          <w:cnfStyle w:val="000000100000" w:firstRow="0" w:lastRow="0" w:firstColumn="0" w:lastColumn="0" w:oddVBand="0" w:evenVBand="0" w:oddHBand="1" w:evenHBand="0" w:firstRowFirstColumn="0" w:firstRowLastColumn="0" w:lastRowFirstColumn="0" w:lastRowLastColumn="0"/>
        </w:trPr>
        <w:tc>
          <w:tcPr>
            <w:tcW w:w="0" w:type="auto"/>
          </w:tcPr>
          <w:p w14:paraId="61931701" w14:textId="1F1F52CB" w:rsidR="00ED57AF" w:rsidRDefault="00ED57AF" w:rsidP="00ED57AF">
            <w:pPr>
              <w:pStyle w:val="TableText"/>
            </w:pPr>
            <w:r w:rsidRPr="00044913">
              <w:t>Thermal maturity</w:t>
            </w:r>
            <w:r>
              <w:t xml:space="preserve"> (liquids</w:t>
            </w:r>
            <w:r w:rsidR="00B4439A">
              <w:t>-</w:t>
            </w:r>
            <w:r>
              <w:t xml:space="preserve">rich gas) </w:t>
            </w:r>
            <w:r w:rsidRPr="009C55EC">
              <w:rPr>
                <w:b/>
              </w:rPr>
              <w:t>OR</w:t>
            </w:r>
          </w:p>
        </w:tc>
        <w:tc>
          <w:tcPr>
            <w:tcW w:w="0" w:type="auto"/>
          </w:tcPr>
          <w:p w14:paraId="62E67487" w14:textId="15493E9C" w:rsidR="00ED57AF" w:rsidRDefault="000A38D7" w:rsidP="00BF0071">
            <w:pPr>
              <w:pStyle w:val="TableText"/>
            </w:pPr>
            <w:r>
              <w:t>&lt; 1.</w:t>
            </w:r>
            <w:r w:rsidR="00BF0071">
              <w:t>1</w:t>
            </w:r>
            <w:r>
              <w:t xml:space="preserve"> OR &gt; </w:t>
            </w:r>
            <w:r w:rsidR="00BF0071">
              <w:t>1.4</w:t>
            </w:r>
            <w:r>
              <w:t xml:space="preserve"> </w:t>
            </w:r>
            <w:r w:rsidR="00761898">
              <w:t>%EqVR</w:t>
            </w:r>
          </w:p>
        </w:tc>
        <w:tc>
          <w:tcPr>
            <w:tcW w:w="1590" w:type="dxa"/>
          </w:tcPr>
          <w:p w14:paraId="3E113FDA" w14:textId="1C201B85" w:rsidR="00ED57AF" w:rsidRDefault="009C55EC" w:rsidP="00ED57AF">
            <w:pPr>
              <w:pStyle w:val="TableText"/>
            </w:pPr>
            <w:r>
              <w:t>n/a</w:t>
            </w:r>
          </w:p>
        </w:tc>
        <w:tc>
          <w:tcPr>
            <w:tcW w:w="992" w:type="dxa"/>
          </w:tcPr>
          <w:p w14:paraId="36CB5BBF" w14:textId="24ED6E48" w:rsidR="00ED57AF" w:rsidRDefault="00BF0071" w:rsidP="00E93135">
            <w:pPr>
              <w:pStyle w:val="TableText"/>
            </w:pPr>
            <w:r>
              <w:t>1.1</w:t>
            </w:r>
            <w:r w:rsidR="00E93135">
              <w:t>–</w:t>
            </w:r>
            <w:r>
              <w:t>1.4</w:t>
            </w:r>
            <w:r w:rsidR="009C55EC">
              <w:t xml:space="preserve"> </w:t>
            </w:r>
            <w:r w:rsidR="00761898">
              <w:t>%EqVR</w:t>
            </w:r>
          </w:p>
        </w:tc>
        <w:tc>
          <w:tcPr>
            <w:tcW w:w="3968" w:type="dxa"/>
          </w:tcPr>
          <w:p w14:paraId="1C0FD3A0" w14:textId="78E8A4C7" w:rsidR="00ED57AF" w:rsidRDefault="00ED57AF" w:rsidP="00ED57AF">
            <w:pPr>
              <w:pStyle w:val="TableText"/>
            </w:pPr>
            <w:r w:rsidRPr="00C22C0B">
              <w:t>Source rock maturity map</w:t>
            </w:r>
            <w:r w:rsidR="007055F6">
              <w:t xml:space="preserve"> (Section 3.4 – this report)</w:t>
            </w:r>
          </w:p>
        </w:tc>
      </w:tr>
      <w:tr w:rsidR="00A573B8" w14:paraId="140C8410" w14:textId="26365E45" w:rsidTr="00E93135">
        <w:trPr>
          <w:cnfStyle w:val="000000010000" w:firstRow="0" w:lastRow="0" w:firstColumn="0" w:lastColumn="0" w:oddVBand="0" w:evenVBand="0" w:oddHBand="0" w:evenHBand="1" w:firstRowFirstColumn="0" w:firstRowLastColumn="0" w:lastRowFirstColumn="0" w:lastRowLastColumn="0"/>
        </w:trPr>
        <w:tc>
          <w:tcPr>
            <w:tcW w:w="0" w:type="auto"/>
          </w:tcPr>
          <w:p w14:paraId="5EE589D7" w14:textId="0F9A6E97" w:rsidR="00ED57AF" w:rsidRDefault="00ED57AF" w:rsidP="00ED57AF">
            <w:pPr>
              <w:pStyle w:val="TableText"/>
            </w:pPr>
            <w:r w:rsidRPr="00044913">
              <w:t>Thermal maturity</w:t>
            </w:r>
            <w:r>
              <w:t xml:space="preserve"> (dry gas)</w:t>
            </w:r>
          </w:p>
        </w:tc>
        <w:tc>
          <w:tcPr>
            <w:tcW w:w="0" w:type="auto"/>
          </w:tcPr>
          <w:p w14:paraId="26E5EACD" w14:textId="23CD21DD" w:rsidR="00ED57AF" w:rsidRDefault="00BF0071" w:rsidP="009C55EC">
            <w:pPr>
              <w:pStyle w:val="TableText"/>
            </w:pPr>
            <w:r>
              <w:t>1.4</w:t>
            </w:r>
            <w:r w:rsidR="009C55EC">
              <w:t xml:space="preserve"> </w:t>
            </w:r>
            <w:r w:rsidR="00761898">
              <w:t>%EqVR</w:t>
            </w:r>
          </w:p>
        </w:tc>
        <w:tc>
          <w:tcPr>
            <w:tcW w:w="1590" w:type="dxa"/>
          </w:tcPr>
          <w:p w14:paraId="5D6D9150" w14:textId="1B894A17" w:rsidR="00ED57AF" w:rsidRDefault="009C55EC" w:rsidP="00ED57AF">
            <w:pPr>
              <w:pStyle w:val="TableText"/>
            </w:pPr>
            <w:r>
              <w:t>n/a</w:t>
            </w:r>
          </w:p>
        </w:tc>
        <w:tc>
          <w:tcPr>
            <w:tcW w:w="992" w:type="dxa"/>
          </w:tcPr>
          <w:p w14:paraId="4F6C97E8" w14:textId="2AACCE1F" w:rsidR="00ED57AF" w:rsidRDefault="000A38D7" w:rsidP="00ED57AF">
            <w:pPr>
              <w:pStyle w:val="TableText"/>
            </w:pPr>
            <w:r>
              <w:t xml:space="preserve">&gt; </w:t>
            </w:r>
            <w:r w:rsidR="00BF0071">
              <w:t>1.4</w:t>
            </w:r>
            <w:r w:rsidR="009C55EC">
              <w:t xml:space="preserve"> </w:t>
            </w:r>
            <w:r w:rsidR="00761898">
              <w:t>%EqVR</w:t>
            </w:r>
          </w:p>
        </w:tc>
        <w:tc>
          <w:tcPr>
            <w:tcW w:w="3968" w:type="dxa"/>
          </w:tcPr>
          <w:p w14:paraId="0ECB38F0" w14:textId="24EA5B14" w:rsidR="00ED57AF" w:rsidRDefault="00ED57AF" w:rsidP="00ED57AF">
            <w:pPr>
              <w:pStyle w:val="TableText"/>
            </w:pPr>
            <w:r w:rsidRPr="00C22C0B">
              <w:t>Source rock maturity map</w:t>
            </w:r>
            <w:r w:rsidR="007055F6">
              <w:t xml:space="preserve"> (Section 3.4 – this report)</w:t>
            </w:r>
          </w:p>
        </w:tc>
      </w:tr>
    </w:tbl>
    <w:p w14:paraId="36833132" w14:textId="77777777" w:rsidR="007E512A" w:rsidRDefault="007E512A" w:rsidP="00DE3C64">
      <w:pPr>
        <w:pStyle w:val="Figures"/>
      </w:pPr>
      <w:r>
        <w:rPr>
          <w:noProof/>
        </w:rPr>
        <w:drawing>
          <wp:inline distT="0" distB="0" distL="0" distR="0" wp14:anchorId="754B21EE" wp14:editId="06022B38">
            <wp:extent cx="4154021" cy="5090158"/>
            <wp:effectExtent l="0" t="0" r="0" b="0"/>
            <wp:docPr id="1816415615" name="Picture 7190" descr="G:\Stage2\1_Cooper\MapsAndFigures\Figures\PP-25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0"/>
                    <pic:cNvPicPr/>
                  </pic:nvPicPr>
                  <pic:blipFill>
                    <a:blip r:embed="rId114">
                      <a:extLst>
                        <a:ext uri="{28A0092B-C50C-407E-A947-70E740481C1C}">
                          <a14:useLocalDpi xmlns:a14="http://schemas.microsoft.com/office/drawing/2010/main" val="0"/>
                        </a:ext>
                      </a:extLst>
                    </a:blip>
                    <a:stretch>
                      <a:fillRect/>
                    </a:stretch>
                  </pic:blipFill>
                  <pic:spPr>
                    <a:xfrm>
                      <a:off x="0" y="0"/>
                      <a:ext cx="4154021" cy="5090158"/>
                    </a:xfrm>
                    <a:prstGeom prst="rect">
                      <a:avLst/>
                    </a:prstGeom>
                  </pic:spPr>
                </pic:pic>
              </a:graphicData>
            </a:graphic>
          </wp:inline>
        </w:drawing>
      </w:r>
    </w:p>
    <w:p w14:paraId="620310C5" w14:textId="299B670F" w:rsidR="007E512A" w:rsidRPr="00837352" w:rsidRDefault="003111AD" w:rsidP="003111AD">
      <w:pPr>
        <w:pStyle w:val="Caption"/>
      </w:pPr>
      <w:bookmarkStart w:id="368" w:name="_Ref533422151"/>
      <w:bookmarkStart w:id="369" w:name="_Toc523489051"/>
      <w:bookmarkStart w:id="370" w:name="_Toc523750704"/>
      <w:bookmarkStart w:id="371" w:name="_Toc523825304"/>
      <w:bookmarkStart w:id="372" w:name="_Toc523921572"/>
      <w:bookmarkStart w:id="373" w:name="_Toc524006910"/>
      <w:bookmarkStart w:id="374" w:name="_Toc524516737"/>
      <w:bookmarkStart w:id="375" w:name="_Toc524531166"/>
      <w:bookmarkStart w:id="376" w:name="_Toc528328073"/>
      <w:bookmarkStart w:id="377" w:name="_Toc530128707"/>
      <w:bookmarkStart w:id="378" w:name="_Toc532286227"/>
      <w:bookmarkStart w:id="379" w:name="_Toc532553288"/>
      <w:bookmarkStart w:id="380" w:name="_Toc36042478"/>
      <w:r>
        <w:t xml:space="preserve">Figure </w:t>
      </w:r>
      <w:r w:rsidR="00B30B18">
        <w:rPr>
          <w:noProof/>
        </w:rPr>
        <w:fldChar w:fldCharType="begin"/>
      </w:r>
      <w:r w:rsidR="00B30B18">
        <w:rPr>
          <w:noProof/>
        </w:rPr>
        <w:instrText xml:space="preserve"> SEQ Figure \* ARABIC </w:instrText>
      </w:r>
      <w:r w:rsidR="00B30B18">
        <w:rPr>
          <w:noProof/>
        </w:rPr>
        <w:fldChar w:fldCharType="separate"/>
      </w:r>
      <w:r w:rsidR="00EC3730">
        <w:rPr>
          <w:noProof/>
        </w:rPr>
        <w:t>53</w:t>
      </w:r>
      <w:r w:rsidR="00B30B18">
        <w:rPr>
          <w:noProof/>
        </w:rPr>
        <w:fldChar w:fldCharType="end"/>
      </w:r>
      <w:bookmarkEnd w:id="368"/>
      <w:r>
        <w:t xml:space="preserve"> </w:t>
      </w:r>
      <w:r w:rsidR="007E512A">
        <w:t xml:space="preserve">Schematic workflow for combining classified prospectivity confidence input parameter maps to obtain the overall combined </w:t>
      </w:r>
      <w:r w:rsidR="00033E50">
        <w:t xml:space="preserve">relative </w:t>
      </w:r>
      <w:r w:rsidR="007E512A">
        <w:t xml:space="preserve">prospectivity of a </w:t>
      </w:r>
      <w:r w:rsidR="007E512A" w:rsidRPr="00837352">
        <w:t>formation or play</w:t>
      </w:r>
      <w:bookmarkEnd w:id="369"/>
      <w:bookmarkEnd w:id="370"/>
      <w:bookmarkEnd w:id="371"/>
      <w:bookmarkEnd w:id="372"/>
      <w:bookmarkEnd w:id="373"/>
      <w:bookmarkEnd w:id="374"/>
      <w:bookmarkEnd w:id="375"/>
      <w:bookmarkEnd w:id="376"/>
      <w:bookmarkEnd w:id="377"/>
      <w:bookmarkEnd w:id="378"/>
      <w:bookmarkEnd w:id="379"/>
      <w:bookmarkEnd w:id="380"/>
    </w:p>
    <w:p w14:paraId="2AA74BF4" w14:textId="7B5F5DBE" w:rsidR="007E512A" w:rsidRDefault="007E512A" w:rsidP="007E512A">
      <w:pPr>
        <w:pStyle w:val="SourceornoteforTableorFigure"/>
        <w:keepNext/>
        <w:keepLines/>
      </w:pPr>
      <w:r w:rsidRPr="00837352">
        <w:t xml:space="preserve">Element: </w:t>
      </w:r>
      <w:r w:rsidR="00AC76B8">
        <w:t>GBA-</w:t>
      </w:r>
      <w:r w:rsidR="00E8578B">
        <w:t>BEE-2-199</w:t>
      </w:r>
    </w:p>
    <w:p w14:paraId="067F4500" w14:textId="77777777" w:rsidR="0057099D" w:rsidRDefault="0057099D">
      <w:pPr>
        <w:spacing w:after="180"/>
        <w:rPr>
          <w:rFonts w:asciiTheme="majorHAnsi" w:eastAsia="Times New Roman" w:hAnsiTheme="majorHAnsi"/>
          <w:b/>
          <w:i/>
          <w:color w:val="000000" w:themeColor="text1"/>
          <w:sz w:val="36"/>
          <w:szCs w:val="72"/>
        </w:rPr>
      </w:pPr>
      <w:r>
        <w:br w:type="page"/>
      </w:r>
    </w:p>
    <w:p w14:paraId="05AD03E1" w14:textId="38AAAB6D" w:rsidR="00BC3BEF" w:rsidRDefault="00C46503" w:rsidP="00DB586D">
      <w:pPr>
        <w:pStyle w:val="Heading3"/>
      </w:pPr>
      <w:bookmarkStart w:id="381" w:name="_Toc36119218"/>
      <w:r>
        <w:t>Results</w:t>
      </w:r>
      <w:bookmarkEnd w:id="381"/>
    </w:p>
    <w:p w14:paraId="513D4AD4" w14:textId="40FED83D" w:rsidR="00F86134" w:rsidRDefault="00BC3BEF" w:rsidP="00E92066">
      <w:pPr>
        <w:pStyle w:val="Heading4"/>
      </w:pPr>
      <w:r>
        <w:t>Velkerri Formation</w:t>
      </w:r>
    </w:p>
    <w:p w14:paraId="44AF7103" w14:textId="63B3EF93" w:rsidR="00CD411C" w:rsidRDefault="00CD411C" w:rsidP="00E92066">
      <w:pPr>
        <w:pStyle w:val="Heading5"/>
      </w:pPr>
      <w:r>
        <w:t>Amungee Member</w:t>
      </w:r>
    </w:p>
    <w:p w14:paraId="22963254" w14:textId="70BA1717" w:rsidR="001C42C5" w:rsidRDefault="00F86134" w:rsidP="0092564C">
      <w:pPr>
        <w:pStyle w:val="BodyText"/>
        <w:keepNext/>
      </w:pPr>
      <w:r>
        <w:t xml:space="preserve">Classified individual parameter maps for </w:t>
      </w:r>
      <w:r w:rsidR="0092564C">
        <w:t xml:space="preserve">the Amungee Member shale dry gas play are </w:t>
      </w:r>
      <w:r>
        <w:t>shown in</w:t>
      </w:r>
      <w:r w:rsidR="003111AD">
        <w:t xml:space="preserve"> </w:t>
      </w:r>
      <w:r w:rsidR="003111AD">
        <w:fldChar w:fldCharType="begin"/>
      </w:r>
      <w:r w:rsidR="003111AD">
        <w:instrText xml:space="preserve"> REF _Ref533422193 \h </w:instrText>
      </w:r>
      <w:r w:rsidR="003111AD">
        <w:fldChar w:fldCharType="separate"/>
      </w:r>
      <w:r w:rsidR="00EC3730" w:rsidRPr="00304BCB">
        <w:t xml:space="preserve">Figure </w:t>
      </w:r>
      <w:r w:rsidR="00EC3730">
        <w:rPr>
          <w:noProof/>
        </w:rPr>
        <w:t>54</w:t>
      </w:r>
      <w:r w:rsidR="003111AD">
        <w:fldChar w:fldCharType="end"/>
      </w:r>
      <w:r w:rsidR="006D0BAF">
        <w:t xml:space="preserve"> </w:t>
      </w:r>
      <w:r w:rsidR="0092564C">
        <w:t xml:space="preserve">and the </w:t>
      </w:r>
      <w:r>
        <w:t xml:space="preserve">relative prospectivity confidence </w:t>
      </w:r>
      <w:r w:rsidR="0092564C">
        <w:t>is shown in</w:t>
      </w:r>
      <w:r>
        <w:t xml:space="preserve"> </w:t>
      </w:r>
      <w:r w:rsidR="003111AD">
        <w:fldChar w:fldCharType="begin"/>
      </w:r>
      <w:r w:rsidR="003111AD">
        <w:instrText xml:space="preserve"> REF _Ref533422200 \h </w:instrText>
      </w:r>
      <w:r w:rsidR="003111AD">
        <w:fldChar w:fldCharType="separate"/>
      </w:r>
      <w:r w:rsidR="00EC3730">
        <w:t xml:space="preserve">Figure </w:t>
      </w:r>
      <w:r w:rsidR="00EC3730">
        <w:rPr>
          <w:noProof/>
        </w:rPr>
        <w:t>55</w:t>
      </w:r>
      <w:r w:rsidR="003111AD">
        <w:fldChar w:fldCharType="end"/>
      </w:r>
      <w:r w:rsidR="0092564C">
        <w:t xml:space="preserve">. </w:t>
      </w:r>
      <w:r w:rsidR="00307F8A" w:rsidRPr="00594142">
        <w:t>The Amungee Member dry gas play is predominantly located in the central part</w:t>
      </w:r>
      <w:r w:rsidR="00307F8A">
        <w:t xml:space="preserve"> of the eastern sub-basin (</w:t>
      </w:r>
      <w:r w:rsidR="00307F8A">
        <w:fldChar w:fldCharType="begin"/>
      </w:r>
      <w:r w:rsidR="00307F8A">
        <w:instrText xml:space="preserve"> REF _Ref1381266 \h </w:instrText>
      </w:r>
      <w:r w:rsidR="00307F8A">
        <w:fldChar w:fldCharType="separate"/>
      </w:r>
      <w:r w:rsidR="00EC3730">
        <w:t xml:space="preserve">Figure </w:t>
      </w:r>
      <w:r w:rsidR="00EC3730">
        <w:rPr>
          <w:noProof/>
        </w:rPr>
        <w:t>46</w:t>
      </w:r>
      <w:r w:rsidR="00307F8A">
        <w:fldChar w:fldCharType="end"/>
      </w:r>
      <w:r w:rsidR="00307F8A">
        <w:t xml:space="preserve">). The </w:t>
      </w:r>
      <w:r w:rsidR="00307F8A" w:rsidRPr="00594142">
        <w:t xml:space="preserve">Amungee Member dry gas </w:t>
      </w:r>
      <w:r w:rsidR="00307F8A">
        <w:t>play extent presented here is</w:t>
      </w:r>
      <w:r w:rsidR="00307F8A" w:rsidRPr="00CD42E4">
        <w:t xml:space="preserve"> very similar </w:t>
      </w:r>
      <w:r w:rsidR="00E00714">
        <w:t xml:space="preserve">to that of the Velkerri dry gas play published by </w:t>
      </w:r>
      <w:r w:rsidR="00156BDE">
        <w:fldChar w:fldCharType="begin"/>
      </w:r>
      <w:r w:rsidR="002A5EAA">
        <w:instrText xml:space="preserve"> ADDIN EN.CITE &lt;EndNote&gt;&lt;Cite AuthorYear="1"&gt;&lt;Author&gt;Cote&lt;/Author&gt;&lt;Year&gt;2018&lt;/Year&gt;&lt;RecNum&gt;45&lt;/RecNum&gt;&lt;DisplayText&gt;Côté et al. (2018)&lt;/DisplayText&gt;&lt;record&gt;&lt;rec-number&gt;45&lt;/rec-number&gt;&lt;foreign-keys&gt;&lt;key app="EN" db-id="rd5vdfvs2xptd5ezaf75vdxne2tdrdf55eze" timestamp="1542846961"&gt;45&lt;/key&gt;&lt;/foreign-keys&gt;&lt;ref-type name="Journal Article"&gt;17&lt;/ref-type&gt;&lt;contributors&gt;&lt;authors&gt;&lt;author&gt;Côté, A.&lt;/author&gt;&lt;author&gt;Richards, B.&lt;/author&gt;&lt;author&gt;Altmann, C.&lt;/author&gt;&lt;author&gt;Baruch, E.&lt;/author&gt;&lt;author&gt;Close, D.&lt;/author&gt;&lt;/authors&gt;&lt;/contributors&gt;&lt;titles&gt;&lt;title&gt;Australia&amp;apos;s premier shale basin: five plays, 1 000 000 000 years in the making&lt;/title&gt;&lt;secondary-title&gt;APPEA Journal&lt;/secondary-title&gt;&lt;/titles&gt;&lt;periodical&gt;&lt;full-title&gt;APPEA Journal&lt;/full-title&gt;&lt;/periodical&gt;&lt;pages&gt;799-804&lt;/pages&gt;&lt;volume&gt;58&lt;/volume&gt;&lt;number&gt;2&lt;/number&gt;&lt;dates&gt;&lt;year&gt;2018&lt;/year&gt;&lt;/dates&gt;&lt;work-type&gt;Conference Proceedings&lt;/work-type&gt;&lt;urls&gt;&lt;related-urls&gt;&lt;url&gt;&lt;style face="underline" font="default" size="100%"&gt;http://www.publish.csiro.au/aj/AJ17040&lt;/style&gt;&lt;/url&gt;&lt;/related-urls&gt;&lt;/urls&gt;&lt;electronic-resource-num&gt;10.1071/AJ17040&lt;/electronic-resource-num&gt;&lt;/record&gt;&lt;/Cite&gt;&lt;/EndNote&gt;</w:instrText>
      </w:r>
      <w:r w:rsidR="00156BDE">
        <w:fldChar w:fldCharType="separate"/>
      </w:r>
      <w:r w:rsidR="004A70DE">
        <w:rPr>
          <w:noProof/>
        </w:rPr>
        <w:t>Côté et al. (2018)</w:t>
      </w:r>
      <w:r w:rsidR="00156BDE">
        <w:fldChar w:fldCharType="end"/>
      </w:r>
      <w:r w:rsidR="00AF100D">
        <w:t xml:space="preserve"> for the majority of the eastern sub-basin</w:t>
      </w:r>
      <w:r w:rsidR="00307F8A">
        <w:t>. M</w:t>
      </w:r>
      <w:r w:rsidR="00307F8A" w:rsidRPr="00CD42E4">
        <w:t xml:space="preserve">inor differences </w:t>
      </w:r>
      <w:r w:rsidR="00307F8A">
        <w:t xml:space="preserve">in play extent between this work and </w:t>
      </w:r>
      <w:r w:rsidR="00B238F2">
        <w:fldChar w:fldCharType="begin"/>
      </w:r>
      <w:r w:rsidR="002A5EAA">
        <w:instrText xml:space="preserve"> ADDIN EN.CITE &lt;EndNote&gt;&lt;Cite AuthorYear="1"&gt;&lt;Author&gt;Cote&lt;/Author&gt;&lt;Year&gt;2018&lt;/Year&gt;&lt;RecNum&gt;45&lt;/RecNum&gt;&lt;DisplayText&gt;Côté et al. (2018)&lt;/DisplayText&gt;&lt;record&gt;&lt;rec-number&gt;45&lt;/rec-number&gt;&lt;foreign-keys&gt;&lt;key app="EN" db-id="rd5vdfvs2xptd5ezaf75vdxne2tdrdf55eze" timestamp="1542846961"&gt;45&lt;/key&gt;&lt;/foreign-keys&gt;&lt;ref-type name="Journal Article"&gt;17&lt;/ref-type&gt;&lt;contributors&gt;&lt;authors&gt;&lt;author&gt;Côté, A.&lt;/author&gt;&lt;author&gt;Richards, B.&lt;/author&gt;&lt;author&gt;Altmann, C.&lt;/author&gt;&lt;author&gt;Baruch, E.&lt;/author&gt;&lt;author&gt;Close, D.&lt;/author&gt;&lt;/authors&gt;&lt;/contributors&gt;&lt;titles&gt;&lt;title&gt;Australia&amp;apos;s premier shale basin: five plays, 1 000 000 000 years in the making&lt;/title&gt;&lt;secondary-title&gt;APPEA Journal&lt;/secondary-title&gt;&lt;/titles&gt;&lt;periodical&gt;&lt;full-title&gt;APPEA Journal&lt;/full-title&gt;&lt;/periodical&gt;&lt;pages&gt;799-804&lt;/pages&gt;&lt;volume&gt;58&lt;/volume&gt;&lt;number&gt;2&lt;/number&gt;&lt;dates&gt;&lt;year&gt;2018&lt;/year&gt;&lt;/dates&gt;&lt;work-type&gt;Conference Proceedings&lt;/work-type&gt;&lt;urls&gt;&lt;related-urls&gt;&lt;url&gt;&lt;style face="underline" font="default" size="100%"&gt;http://www.publish.csiro.au/aj/AJ17040&lt;/style&gt;&lt;/url&gt;&lt;/related-urls&gt;&lt;/urls&gt;&lt;electronic-resource-num&gt;10.1071/AJ17040&lt;/electronic-resource-num&gt;&lt;/record&gt;&lt;/Cite&gt;&lt;/EndNote&gt;</w:instrText>
      </w:r>
      <w:r w:rsidR="00B238F2">
        <w:fldChar w:fldCharType="separate"/>
      </w:r>
      <w:r w:rsidR="004A70DE">
        <w:rPr>
          <w:noProof/>
        </w:rPr>
        <w:t>Côté et al. (2018)</w:t>
      </w:r>
      <w:r w:rsidR="00B238F2">
        <w:fldChar w:fldCharType="end"/>
      </w:r>
      <w:r w:rsidR="00B238F2">
        <w:t xml:space="preserve"> </w:t>
      </w:r>
      <w:r w:rsidR="00307F8A">
        <w:t>away from the wells</w:t>
      </w:r>
      <w:r w:rsidR="00033E50">
        <w:t>,</w:t>
      </w:r>
      <w:r w:rsidR="00307F8A">
        <w:t xml:space="preserve"> are likely to </w:t>
      </w:r>
      <w:r w:rsidR="00307F8A" w:rsidRPr="00CD42E4">
        <w:t xml:space="preserve">relate to the </w:t>
      </w:r>
      <w:r w:rsidR="00307F8A">
        <w:t xml:space="preserve">variations in seismic interpretation and associated structural surfaces used for each study. A small area around Birdum Creek in the central western sub-basin may also be prospective for dry gas in the </w:t>
      </w:r>
      <w:r w:rsidR="00307F8A" w:rsidRPr="00594142">
        <w:t>Amungee Member</w:t>
      </w:r>
      <w:r w:rsidR="00307F8A">
        <w:t>.</w:t>
      </w:r>
    </w:p>
    <w:p w14:paraId="4107ADBB" w14:textId="3F9DD9FF" w:rsidR="00307F8A" w:rsidRPr="00307F8A" w:rsidRDefault="0057099D" w:rsidP="00307F8A">
      <w:pPr>
        <w:pStyle w:val="BodyText"/>
      </w:pPr>
      <w:r w:rsidRPr="00304BCB">
        <w:rPr>
          <w:noProof/>
        </w:rPr>
        <w:drawing>
          <wp:inline distT="0" distB="0" distL="0" distR="0" wp14:anchorId="21346E33" wp14:editId="010349B9">
            <wp:extent cx="5893139" cy="2792095"/>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BA-BEE-2-102_Velkerri_dry_gas_class.jpg"/>
                    <pic:cNvPicPr/>
                  </pic:nvPicPr>
                  <pic:blipFill>
                    <a:blip r:embed="rId115">
                      <a:extLst>
                        <a:ext uri="{28A0092B-C50C-407E-A947-70E740481C1C}">
                          <a14:useLocalDpi xmlns:a14="http://schemas.microsoft.com/office/drawing/2010/main" val="0"/>
                        </a:ext>
                      </a:extLst>
                    </a:blip>
                    <a:stretch>
                      <a:fillRect/>
                    </a:stretch>
                  </pic:blipFill>
                  <pic:spPr bwMode="auto">
                    <a:xfrm>
                      <a:off x="0" y="0"/>
                      <a:ext cx="5893139" cy="2792095"/>
                    </a:xfrm>
                    <a:prstGeom prst="rect">
                      <a:avLst/>
                    </a:prstGeom>
                    <a:ln>
                      <a:noFill/>
                    </a:ln>
                    <a:extLst>
                      <a:ext uri="{53640926-AAD7-44D8-BBD7-CCE9431645EC}">
                        <a14:shadowObscured xmlns:a14="http://schemas.microsoft.com/office/drawing/2010/main"/>
                      </a:ext>
                    </a:extLst>
                  </pic:spPr>
                </pic:pic>
              </a:graphicData>
            </a:graphic>
          </wp:inline>
        </w:drawing>
      </w:r>
    </w:p>
    <w:p w14:paraId="2DBC4BA8" w14:textId="7AAB5A82" w:rsidR="0057099D" w:rsidRPr="00304BCB" w:rsidRDefault="0057099D" w:rsidP="007935DA">
      <w:pPr>
        <w:pStyle w:val="Caption"/>
      </w:pPr>
      <w:bookmarkStart w:id="382" w:name="_Ref533422193"/>
      <w:bookmarkStart w:id="383" w:name="_Toc528328074"/>
      <w:bookmarkStart w:id="384" w:name="_Ref529780594"/>
      <w:bookmarkStart w:id="385" w:name="_Toc530128708"/>
      <w:bookmarkStart w:id="386" w:name="_Toc532286228"/>
      <w:bookmarkStart w:id="387" w:name="_Toc532553289"/>
      <w:bookmarkStart w:id="388" w:name="_Toc36042479"/>
      <w:r w:rsidRPr="00304BCB">
        <w:t xml:space="preserve">Figure </w:t>
      </w:r>
      <w:r>
        <w:rPr>
          <w:noProof/>
        </w:rPr>
        <w:fldChar w:fldCharType="begin"/>
      </w:r>
      <w:r>
        <w:rPr>
          <w:noProof/>
        </w:rPr>
        <w:instrText xml:space="preserve"> SEQ Figure \* ARABIC </w:instrText>
      </w:r>
      <w:r>
        <w:rPr>
          <w:noProof/>
        </w:rPr>
        <w:fldChar w:fldCharType="separate"/>
      </w:r>
      <w:r w:rsidR="00EC3730">
        <w:rPr>
          <w:noProof/>
        </w:rPr>
        <w:t>54</w:t>
      </w:r>
      <w:r>
        <w:rPr>
          <w:noProof/>
        </w:rPr>
        <w:fldChar w:fldCharType="end"/>
      </w:r>
      <w:bookmarkEnd w:id="382"/>
      <w:r w:rsidRPr="00304BCB">
        <w:t xml:space="preserve"> Classified input parameters maps </w:t>
      </w:r>
      <w:r w:rsidR="00A31CB4">
        <w:t xml:space="preserve">used to generate </w:t>
      </w:r>
      <w:r w:rsidRPr="00304BCB">
        <w:t xml:space="preserve">the </w:t>
      </w:r>
      <w:r>
        <w:t>Amungee Member</w:t>
      </w:r>
      <w:r w:rsidRPr="00304BCB">
        <w:t xml:space="preserve"> shale dry gas play</w:t>
      </w:r>
      <w:bookmarkEnd w:id="383"/>
      <w:bookmarkEnd w:id="384"/>
      <w:bookmarkEnd w:id="385"/>
      <w:bookmarkEnd w:id="386"/>
      <w:bookmarkEnd w:id="387"/>
      <w:r w:rsidR="00A31CB4">
        <w:t xml:space="preserve"> relative prospectivity map</w:t>
      </w:r>
      <w:bookmarkEnd w:id="388"/>
    </w:p>
    <w:p w14:paraId="2BAF4619" w14:textId="739CA735" w:rsidR="0057099D" w:rsidRPr="00FE51DA" w:rsidRDefault="000B75B6" w:rsidP="00FE51DA">
      <w:pPr>
        <w:pStyle w:val="SourceornoteforTableorFigure"/>
      </w:pPr>
      <w:r w:rsidRPr="00FE51DA">
        <w:t xml:space="preserve">Data: </w:t>
      </w:r>
      <w:r w:rsidRPr="00FE51DA">
        <w:fldChar w:fldCharType="begin"/>
      </w:r>
      <w:r w:rsidR="00985346" w:rsidRPr="00FE51DA">
        <w:instrText xml:space="preserve"> ADDIN EN.CITE &lt;EndNote&gt;&lt;Cite AuthorYear="1"&gt;&lt;Author&gt;Geological and Bioregional Assessment Program&lt;/Author&gt;&lt;Year&gt;2019&lt;/Year&gt;&lt;RecNum&gt;333&lt;/RecNum&gt;&lt;DisplayText&gt;Geological and Bioregional Assessment Program (2019c)&lt;/DisplayText&gt;&lt;record&gt;&lt;rec-number&gt;333&lt;/rec-number&gt;&lt;foreign-keys&gt;&lt;key app="EN" db-id="rd5vdfvs2xptd5ezaf75vdxne2tdrdf55eze" timestamp="1561952475"&gt;333&lt;/key&gt;&lt;/foreign-keys&gt;&lt;ref-type name="Dataset"&gt;59&lt;/ref-type&gt;&lt;contributors&gt;&lt;authors&gt;&lt;author&gt;Geological and Bioregional Assessment Program,&lt;/author&gt;&lt;/authors&gt;&lt;secondary-authors&gt;&lt;author&gt;Geoscience Australia,&lt;/author&gt;&lt;/secondary-authors&gt;&lt;/contributors&gt;&lt;titles&gt;&lt;title&gt;Shale gas prospectivity maps for the Kyalla Formation and Amungee Member of the Velkerri Formation, Beetaloo Sub-basin&lt;/title&gt;&lt;/titles&gt;&lt;dates&gt;&lt;year&gt;2019&lt;/year&gt;&lt;/dates&gt;&lt;label&gt;F469F595-51BA-4459-AC4C-08A7F5A6AB02&lt;/label&gt;&lt;urls&gt;&lt;related-urls&gt;&lt;url&gt;https://repo.bioregionalassessments.gov.au/metadata/F469F595-51BA-4459-AC4C-08A7F5A6AB02&lt;/url&gt;&lt;/related-urls&gt;&lt;/urls&gt;&lt;access-date&gt;08 October 2019&lt;/access-date&gt;&lt;/record&gt;&lt;/Cite&gt;&lt;/EndNote&gt;</w:instrText>
      </w:r>
      <w:r w:rsidRPr="00FE51DA">
        <w:fldChar w:fldCharType="separate"/>
      </w:r>
      <w:r w:rsidR="003B148F" w:rsidRPr="00FE51DA">
        <w:t>Geological and Bioregional Assessment Program (2019c)</w:t>
      </w:r>
      <w:r w:rsidRPr="00FE51DA">
        <w:fldChar w:fldCharType="end"/>
      </w:r>
      <w:r w:rsidR="00FE51DA">
        <w:br/>
      </w:r>
      <w:r w:rsidR="0057099D" w:rsidRPr="00FE51DA">
        <w:t>Element: GBA-BEE-2-102</w:t>
      </w:r>
    </w:p>
    <w:p w14:paraId="00523A07" w14:textId="79EB9606" w:rsidR="00F86134" w:rsidRPr="007E2BFE" w:rsidRDefault="000236A5" w:rsidP="00DE3C64">
      <w:pPr>
        <w:pStyle w:val="Figures"/>
      </w:pPr>
      <w:r>
        <w:rPr>
          <w:noProof/>
        </w:rPr>
        <w:drawing>
          <wp:inline distT="0" distB="0" distL="0" distR="0" wp14:anchorId="5DE75F36" wp14:editId="3392FB00">
            <wp:extent cx="5924550" cy="6713706"/>
            <wp:effectExtent l="0" t="0" r="0" b="0"/>
            <wp:docPr id="7168" name="Picture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 name="GBA-BEE-2-103_Velkerri_dry_gas_play.jpg"/>
                    <pic:cNvPicPr/>
                  </pic:nvPicPr>
                  <pic:blipFill>
                    <a:blip r:embed="rId116">
                      <a:extLst>
                        <a:ext uri="{28A0092B-C50C-407E-A947-70E740481C1C}">
                          <a14:useLocalDpi xmlns:a14="http://schemas.microsoft.com/office/drawing/2010/main" val="0"/>
                        </a:ext>
                      </a:extLst>
                    </a:blip>
                    <a:stretch>
                      <a:fillRect/>
                    </a:stretch>
                  </pic:blipFill>
                  <pic:spPr bwMode="auto">
                    <a:xfrm>
                      <a:off x="0" y="0"/>
                      <a:ext cx="5925176" cy="6714416"/>
                    </a:xfrm>
                    <a:prstGeom prst="rect">
                      <a:avLst/>
                    </a:prstGeom>
                    <a:ln>
                      <a:noFill/>
                    </a:ln>
                    <a:extLst>
                      <a:ext uri="{53640926-AAD7-44D8-BBD7-CCE9431645EC}">
                        <a14:shadowObscured xmlns:a14="http://schemas.microsoft.com/office/drawing/2010/main"/>
                      </a:ext>
                    </a:extLst>
                  </pic:spPr>
                </pic:pic>
              </a:graphicData>
            </a:graphic>
          </wp:inline>
        </w:drawing>
      </w:r>
    </w:p>
    <w:p w14:paraId="71AA9114" w14:textId="6A9845F8" w:rsidR="00C04E31" w:rsidRDefault="003111AD" w:rsidP="007935DA">
      <w:pPr>
        <w:pStyle w:val="Caption"/>
      </w:pPr>
      <w:bookmarkStart w:id="389" w:name="_Ref533422200"/>
      <w:bookmarkStart w:id="390" w:name="_Toc528328075"/>
      <w:bookmarkStart w:id="391" w:name="_Toc530128709"/>
      <w:bookmarkStart w:id="392" w:name="_Toc532286229"/>
      <w:bookmarkStart w:id="393" w:name="_Toc532553290"/>
      <w:bookmarkStart w:id="394" w:name="_Toc36042480"/>
      <w:r>
        <w:t xml:space="preserve">Figure </w:t>
      </w:r>
      <w:r w:rsidR="00B30B18">
        <w:rPr>
          <w:noProof/>
        </w:rPr>
        <w:fldChar w:fldCharType="begin"/>
      </w:r>
      <w:r w:rsidR="00B30B18">
        <w:rPr>
          <w:noProof/>
        </w:rPr>
        <w:instrText xml:space="preserve"> SEQ Figure \* ARABIC </w:instrText>
      </w:r>
      <w:r w:rsidR="00B30B18">
        <w:rPr>
          <w:noProof/>
        </w:rPr>
        <w:fldChar w:fldCharType="separate"/>
      </w:r>
      <w:r w:rsidR="00EC3730">
        <w:rPr>
          <w:noProof/>
        </w:rPr>
        <w:t>55</w:t>
      </w:r>
      <w:r w:rsidR="00B30B18">
        <w:rPr>
          <w:noProof/>
        </w:rPr>
        <w:fldChar w:fldCharType="end"/>
      </w:r>
      <w:bookmarkEnd w:id="389"/>
      <w:r>
        <w:t xml:space="preserve"> </w:t>
      </w:r>
      <w:bookmarkEnd w:id="390"/>
      <w:bookmarkEnd w:id="391"/>
      <w:bookmarkEnd w:id="392"/>
      <w:bookmarkEnd w:id="393"/>
      <w:r w:rsidR="00A658C4">
        <w:t>Play fairway ma</w:t>
      </w:r>
      <w:r w:rsidR="00C73C13">
        <w:t>p showing the variation in relative prospectivity of</w:t>
      </w:r>
      <w:r w:rsidR="00A658C4">
        <w:t xml:space="preserve"> the </w:t>
      </w:r>
      <w:r w:rsidR="00CD411C">
        <w:t>Amungee Member</w:t>
      </w:r>
      <w:r w:rsidR="00CD411C" w:rsidRPr="00304BCB">
        <w:t xml:space="preserve"> </w:t>
      </w:r>
      <w:r w:rsidR="00C04E31" w:rsidRPr="00B56415">
        <w:t xml:space="preserve">shale </w:t>
      </w:r>
      <w:r w:rsidR="00A658C4">
        <w:t>dry</w:t>
      </w:r>
      <w:r w:rsidR="00C04E31">
        <w:t xml:space="preserve"> </w:t>
      </w:r>
      <w:r w:rsidR="00C04E31" w:rsidRPr="00B56415">
        <w:t>gas play</w:t>
      </w:r>
      <w:r w:rsidR="00C73C13">
        <w:t xml:space="preserve"> across the Beetaloo Sub-basin</w:t>
      </w:r>
      <w:bookmarkEnd w:id="394"/>
    </w:p>
    <w:p w14:paraId="2FBC032A" w14:textId="42C2BCB2" w:rsidR="00E12230" w:rsidRPr="00FE51DA" w:rsidRDefault="000B75B6" w:rsidP="00FE51DA">
      <w:pPr>
        <w:pStyle w:val="SourceornoteforTableorFigure"/>
      </w:pPr>
      <w:r w:rsidRPr="00FE51DA">
        <w:t xml:space="preserve">Data: </w:t>
      </w:r>
      <w:r w:rsidRPr="00FE51DA">
        <w:fldChar w:fldCharType="begin"/>
      </w:r>
      <w:r w:rsidR="00985346" w:rsidRPr="00FE51DA">
        <w:instrText xml:space="preserve"> ADDIN EN.CITE &lt;EndNote&gt;&lt;Cite AuthorYear="1"&gt;&lt;Author&gt;Geological and Bioregional Assessment Program&lt;/Author&gt;&lt;Year&gt;2019&lt;/Year&gt;&lt;RecNum&gt;333&lt;/RecNum&gt;&lt;DisplayText&gt;Geological and Bioregional Assessment Program (2019c)&lt;/DisplayText&gt;&lt;record&gt;&lt;rec-number&gt;333&lt;/rec-number&gt;&lt;foreign-keys&gt;&lt;key app="EN" db-id="rd5vdfvs2xptd5ezaf75vdxne2tdrdf55eze" timestamp="1561952475"&gt;333&lt;/key&gt;&lt;/foreign-keys&gt;&lt;ref-type name="Dataset"&gt;59&lt;/ref-type&gt;&lt;contributors&gt;&lt;authors&gt;&lt;author&gt;Geological and Bioregional Assessment Program,&lt;/author&gt;&lt;/authors&gt;&lt;secondary-authors&gt;&lt;author&gt;Geoscience Australia,&lt;/author&gt;&lt;/secondary-authors&gt;&lt;/contributors&gt;&lt;titles&gt;&lt;title&gt;Shale gas prospectivity maps for the Kyalla Formation and Amungee Member of the Velkerri Formation, Beetaloo Sub-basin&lt;/title&gt;&lt;/titles&gt;&lt;dates&gt;&lt;year&gt;2019&lt;/year&gt;&lt;/dates&gt;&lt;label&gt;F469F595-51BA-4459-AC4C-08A7F5A6AB02&lt;/label&gt;&lt;urls&gt;&lt;related-urls&gt;&lt;url&gt;https://repo.bioregionalassessments.gov.au/metadata/F469F595-51BA-4459-AC4C-08A7F5A6AB02&lt;/url&gt;&lt;/related-urls&gt;&lt;/urls&gt;&lt;access-date&gt;08 October 2019&lt;/access-date&gt;&lt;/record&gt;&lt;/Cite&gt;&lt;/EndNote&gt;</w:instrText>
      </w:r>
      <w:r w:rsidRPr="00FE51DA">
        <w:fldChar w:fldCharType="separate"/>
      </w:r>
      <w:r w:rsidR="003B148F" w:rsidRPr="00FE51DA">
        <w:t>Geological and Bioregional Assessment Program (2019c)</w:t>
      </w:r>
      <w:r w:rsidRPr="00FE51DA">
        <w:fldChar w:fldCharType="end"/>
      </w:r>
      <w:r w:rsidR="00FE51DA">
        <w:br/>
      </w:r>
      <w:r w:rsidR="00F86134" w:rsidRPr="00FE51DA">
        <w:t>Element: GBA-</w:t>
      </w:r>
      <w:r w:rsidR="00C04E31" w:rsidRPr="00FE51DA">
        <w:t>BEE-2-103</w:t>
      </w:r>
    </w:p>
    <w:p w14:paraId="6A33BA30" w14:textId="77777777" w:rsidR="005E1D0B" w:rsidRDefault="005E1D0B">
      <w:pPr>
        <w:spacing w:after="180"/>
      </w:pPr>
      <w:r>
        <w:br w:type="page"/>
      </w:r>
    </w:p>
    <w:p w14:paraId="42C482E2" w14:textId="129FD8B8" w:rsidR="001C42C5" w:rsidRDefault="001C42C5" w:rsidP="001C42C5">
      <w:pPr>
        <w:pStyle w:val="BodyText"/>
        <w:keepNext/>
      </w:pPr>
      <w:r>
        <w:t>Classified individual parameter maps for the Amungee Member shale liquids</w:t>
      </w:r>
      <w:r w:rsidR="00B4439A">
        <w:t>-</w:t>
      </w:r>
      <w:r>
        <w:t xml:space="preserve">rich gas play are shown in </w:t>
      </w:r>
      <w:r>
        <w:fldChar w:fldCharType="begin"/>
      </w:r>
      <w:r>
        <w:instrText xml:space="preserve"> REF _Ref1468810 \h </w:instrText>
      </w:r>
      <w:r>
        <w:fldChar w:fldCharType="separate"/>
      </w:r>
      <w:r w:rsidR="00EC3730">
        <w:t xml:space="preserve">Figure </w:t>
      </w:r>
      <w:r w:rsidR="00EC3730">
        <w:rPr>
          <w:noProof/>
        </w:rPr>
        <w:t>56</w:t>
      </w:r>
      <w:r>
        <w:fldChar w:fldCharType="end"/>
      </w:r>
      <w:r>
        <w:t xml:space="preserve"> and the relative prospectivity confidence map is shown in </w:t>
      </w:r>
      <w:r>
        <w:fldChar w:fldCharType="begin"/>
      </w:r>
      <w:r>
        <w:instrText xml:space="preserve"> REF _Ref1468830 \h </w:instrText>
      </w:r>
      <w:r>
        <w:fldChar w:fldCharType="separate"/>
      </w:r>
      <w:r w:rsidR="00EC3730">
        <w:t xml:space="preserve">Figure </w:t>
      </w:r>
      <w:r w:rsidR="00EC3730">
        <w:rPr>
          <w:noProof/>
        </w:rPr>
        <w:t>57</w:t>
      </w:r>
      <w:r>
        <w:fldChar w:fldCharType="end"/>
      </w:r>
      <w:r>
        <w:t>. In the eastern Beetaloo Sub-basin, the Amungee Member liquids</w:t>
      </w:r>
      <w:r w:rsidR="00B4439A">
        <w:t>-</w:t>
      </w:r>
      <w:r>
        <w:t>rich gas play is located along the northern and south-eastern limits of the sub-basin. Again this follows a similar distribution to the Velkerri liquids</w:t>
      </w:r>
      <w:r w:rsidR="0070204E">
        <w:t>-</w:t>
      </w:r>
      <w:r>
        <w:t>ric</w:t>
      </w:r>
      <w:r w:rsidR="00033E50">
        <w:t>h</w:t>
      </w:r>
      <w:r>
        <w:t xml:space="preserve"> gas play of </w:t>
      </w:r>
      <w:r>
        <w:fldChar w:fldCharType="begin"/>
      </w:r>
      <w:r w:rsidR="002A5EAA">
        <w:instrText xml:space="preserve"> ADDIN EN.CITE &lt;EndNote&gt;&lt;Cite AuthorYear="1"&gt;&lt;Author&gt;Cote&lt;/Author&gt;&lt;Year&gt;2018&lt;/Year&gt;&lt;RecNum&gt;45&lt;/RecNum&gt;&lt;DisplayText&gt;Côté et al. (2018)&lt;/DisplayText&gt;&lt;record&gt;&lt;rec-number&gt;45&lt;/rec-number&gt;&lt;foreign-keys&gt;&lt;key app="EN" db-id="rd5vdfvs2xptd5ezaf75vdxne2tdrdf55eze" timestamp="1542846961"&gt;45&lt;/key&gt;&lt;/foreign-keys&gt;&lt;ref-type name="Journal Article"&gt;17&lt;/ref-type&gt;&lt;contributors&gt;&lt;authors&gt;&lt;author&gt;Côté, A.&lt;/author&gt;&lt;author&gt;Richards, B.&lt;/author&gt;&lt;author&gt;Altmann, C.&lt;/author&gt;&lt;author&gt;Baruch, E.&lt;/author&gt;&lt;author&gt;Close, D.&lt;/author&gt;&lt;/authors&gt;&lt;/contributors&gt;&lt;titles&gt;&lt;title&gt;Australia&amp;apos;s premier shale basin: five plays, 1 000 000 000 years in the making&lt;/title&gt;&lt;secondary-title&gt;APPEA Journal&lt;/secondary-title&gt;&lt;/titles&gt;&lt;periodical&gt;&lt;full-title&gt;APPEA Journal&lt;/full-title&gt;&lt;/periodical&gt;&lt;pages&gt;799-804&lt;/pages&gt;&lt;volume&gt;58&lt;/volume&gt;&lt;number&gt;2&lt;/number&gt;&lt;dates&gt;&lt;year&gt;2018&lt;/year&gt;&lt;/dates&gt;&lt;work-type&gt;Conference Proceedings&lt;/work-type&gt;&lt;urls&gt;&lt;related-urls&gt;&lt;url&gt;&lt;style face="underline" font="default" size="100%"&gt;http://www.publish.csiro.au/aj/AJ17040&lt;/style&gt;&lt;/url&gt;&lt;/related-urls&gt;&lt;/urls&gt;&lt;electronic-resource-num&gt;10.1071/AJ17040&lt;/electronic-resource-num&gt;&lt;/record&gt;&lt;/Cite&gt;&lt;/EndNote&gt;</w:instrText>
      </w:r>
      <w:r>
        <w:fldChar w:fldCharType="separate"/>
      </w:r>
      <w:r w:rsidR="004A70DE">
        <w:rPr>
          <w:noProof/>
        </w:rPr>
        <w:t>Côté et al. (2018)</w:t>
      </w:r>
      <w:r>
        <w:fldChar w:fldCharType="end"/>
      </w:r>
      <w:r>
        <w:t>. In the western sub-basin, the liquids</w:t>
      </w:r>
      <w:r w:rsidR="00B4439A">
        <w:t>-</w:t>
      </w:r>
      <w:r>
        <w:t xml:space="preserve">rich play extends across the central part of the depocentre between Tarlee and Birdum Creek 1. </w:t>
      </w:r>
    </w:p>
    <w:p w14:paraId="07DDE92D" w14:textId="77777777" w:rsidR="001C42C5" w:rsidRDefault="001C42C5" w:rsidP="001C42C5">
      <w:pPr>
        <w:pStyle w:val="BodyText"/>
      </w:pPr>
      <w:r>
        <w:t>The limiting factor on play extent in the eastern sub-basin is maturity, while net source rock thickness and formation depth restrict play extent in the west.</w:t>
      </w:r>
    </w:p>
    <w:p w14:paraId="418A2AE3" w14:textId="77777777" w:rsidR="00AF100D" w:rsidRPr="00AF100D" w:rsidRDefault="00AF100D" w:rsidP="00AF100D">
      <w:pPr>
        <w:pStyle w:val="BodyText"/>
      </w:pPr>
    </w:p>
    <w:p w14:paraId="39B76448" w14:textId="1E4C50FA" w:rsidR="00A658C4" w:rsidRDefault="00304BCB" w:rsidP="00FE51DA">
      <w:pPr>
        <w:pStyle w:val="Figures"/>
      </w:pPr>
      <w:r>
        <w:rPr>
          <w:noProof/>
        </w:rPr>
        <w:drawing>
          <wp:inline distT="0" distB="0" distL="0" distR="0" wp14:anchorId="70CB5B69" wp14:editId="0F41EEBE">
            <wp:extent cx="6004906" cy="2793600"/>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BA-BEE-2-104_Velkerri_liquidsrich_gas_class.jpg"/>
                    <pic:cNvPicPr/>
                  </pic:nvPicPr>
                  <pic:blipFill>
                    <a:blip r:embed="rId117">
                      <a:extLst>
                        <a:ext uri="{28A0092B-C50C-407E-A947-70E740481C1C}">
                          <a14:useLocalDpi xmlns:a14="http://schemas.microsoft.com/office/drawing/2010/main" val="0"/>
                        </a:ext>
                      </a:extLst>
                    </a:blip>
                    <a:stretch>
                      <a:fillRect/>
                    </a:stretch>
                  </pic:blipFill>
                  <pic:spPr bwMode="auto">
                    <a:xfrm>
                      <a:off x="0" y="0"/>
                      <a:ext cx="6004906" cy="2793600"/>
                    </a:xfrm>
                    <a:prstGeom prst="rect">
                      <a:avLst/>
                    </a:prstGeom>
                    <a:ln>
                      <a:noFill/>
                    </a:ln>
                    <a:extLst>
                      <a:ext uri="{53640926-AAD7-44D8-BBD7-CCE9431645EC}">
                        <a14:shadowObscured xmlns:a14="http://schemas.microsoft.com/office/drawing/2010/main"/>
                      </a:ext>
                    </a:extLst>
                  </pic:spPr>
                </pic:pic>
              </a:graphicData>
            </a:graphic>
          </wp:inline>
        </w:drawing>
      </w:r>
    </w:p>
    <w:p w14:paraId="571C5DEB" w14:textId="4FDD867B" w:rsidR="00E12230" w:rsidRDefault="00A658C4" w:rsidP="007935DA">
      <w:pPr>
        <w:pStyle w:val="Caption"/>
      </w:pPr>
      <w:bookmarkStart w:id="395" w:name="_Ref1468810"/>
      <w:bookmarkStart w:id="396" w:name="_Toc36042481"/>
      <w:r>
        <w:t xml:space="preserve">Figure </w:t>
      </w:r>
      <w:r w:rsidR="004D3B2B">
        <w:rPr>
          <w:noProof/>
        </w:rPr>
        <w:fldChar w:fldCharType="begin"/>
      </w:r>
      <w:r w:rsidR="004D3B2B">
        <w:rPr>
          <w:noProof/>
        </w:rPr>
        <w:instrText xml:space="preserve"> SEQ Figure \* ARABIC </w:instrText>
      </w:r>
      <w:r w:rsidR="004D3B2B">
        <w:rPr>
          <w:noProof/>
        </w:rPr>
        <w:fldChar w:fldCharType="separate"/>
      </w:r>
      <w:r w:rsidR="00EC3730">
        <w:rPr>
          <w:noProof/>
        </w:rPr>
        <w:t>56</w:t>
      </w:r>
      <w:r w:rsidR="004D3B2B">
        <w:rPr>
          <w:noProof/>
        </w:rPr>
        <w:fldChar w:fldCharType="end"/>
      </w:r>
      <w:bookmarkEnd w:id="395"/>
      <w:r>
        <w:t xml:space="preserve"> </w:t>
      </w:r>
      <w:r w:rsidR="00A31CB4" w:rsidRPr="00304BCB">
        <w:t xml:space="preserve">Classified input parameters maps </w:t>
      </w:r>
      <w:r w:rsidR="00A31CB4">
        <w:t xml:space="preserve">used to generate </w:t>
      </w:r>
      <w:r w:rsidR="00A31CB4" w:rsidRPr="00304BCB">
        <w:t xml:space="preserve">the </w:t>
      </w:r>
      <w:r w:rsidR="00CD411C">
        <w:t>Amungee Member</w:t>
      </w:r>
      <w:r w:rsidR="00CD411C" w:rsidRPr="00304BCB">
        <w:t xml:space="preserve"> </w:t>
      </w:r>
      <w:r w:rsidR="00E12230" w:rsidRPr="00B56415">
        <w:t xml:space="preserve">shale </w:t>
      </w:r>
      <w:r w:rsidR="00E12230">
        <w:t>liquids</w:t>
      </w:r>
      <w:r w:rsidR="00B4439A">
        <w:t>-</w:t>
      </w:r>
      <w:r w:rsidR="00E12230">
        <w:t xml:space="preserve">rich </w:t>
      </w:r>
      <w:r w:rsidR="00E12230" w:rsidRPr="00B56415">
        <w:t>gas play</w:t>
      </w:r>
      <w:r w:rsidR="007935DA">
        <w:t xml:space="preserve"> </w:t>
      </w:r>
      <w:r w:rsidR="00A31CB4">
        <w:t>relative prospectivity map</w:t>
      </w:r>
      <w:bookmarkEnd w:id="396"/>
    </w:p>
    <w:p w14:paraId="764BDEA1" w14:textId="4F22410F" w:rsidR="00E12230" w:rsidRPr="00FE51DA" w:rsidRDefault="000B75B6" w:rsidP="00FE51DA">
      <w:pPr>
        <w:pStyle w:val="SourceornoteforTableorFigure"/>
      </w:pPr>
      <w:r w:rsidRPr="00FE51DA">
        <w:t xml:space="preserve">Data: </w:t>
      </w:r>
      <w:r w:rsidRPr="00FE51DA">
        <w:fldChar w:fldCharType="begin"/>
      </w:r>
      <w:r w:rsidR="00985346" w:rsidRPr="00FE51DA">
        <w:instrText xml:space="preserve"> ADDIN EN.CITE &lt;EndNote&gt;&lt;Cite AuthorYear="1"&gt;&lt;Author&gt;Geological and Bioregional Assessment Program&lt;/Author&gt;&lt;Year&gt;2019&lt;/Year&gt;&lt;RecNum&gt;333&lt;/RecNum&gt;&lt;DisplayText&gt;Geological and Bioregional Assessment Program (2019c)&lt;/DisplayText&gt;&lt;record&gt;&lt;rec-number&gt;333&lt;/rec-number&gt;&lt;foreign-keys&gt;&lt;key app="EN" db-id="rd5vdfvs2xptd5ezaf75vdxne2tdrdf55eze" timestamp="1561952475"&gt;333&lt;/key&gt;&lt;/foreign-keys&gt;&lt;ref-type name="Dataset"&gt;59&lt;/ref-type&gt;&lt;contributors&gt;&lt;authors&gt;&lt;author&gt;Geological and Bioregional Assessment Program,&lt;/author&gt;&lt;/authors&gt;&lt;secondary-authors&gt;&lt;author&gt;Geoscience Australia,&lt;/author&gt;&lt;/secondary-authors&gt;&lt;/contributors&gt;&lt;titles&gt;&lt;title&gt;Shale gas prospectivity maps for the Kyalla Formation and Amungee Member of the Velkerri Formation, Beetaloo Sub-basin&lt;/title&gt;&lt;/titles&gt;&lt;dates&gt;&lt;year&gt;2019&lt;/year&gt;&lt;/dates&gt;&lt;label&gt;F469F595-51BA-4459-AC4C-08A7F5A6AB02&lt;/label&gt;&lt;urls&gt;&lt;related-urls&gt;&lt;url&gt;https://repo.bioregionalassessments.gov.au/metadata/F469F595-51BA-4459-AC4C-08A7F5A6AB02&lt;/url&gt;&lt;/related-urls&gt;&lt;/urls&gt;&lt;access-date&gt;08 October 2019&lt;/access-date&gt;&lt;/record&gt;&lt;/Cite&gt;&lt;/EndNote&gt;</w:instrText>
      </w:r>
      <w:r w:rsidRPr="00FE51DA">
        <w:fldChar w:fldCharType="separate"/>
      </w:r>
      <w:r w:rsidR="003B148F" w:rsidRPr="00FE51DA">
        <w:t>Geological and Bioregional Assessment Program (2019c)</w:t>
      </w:r>
      <w:r w:rsidRPr="00FE51DA">
        <w:fldChar w:fldCharType="end"/>
      </w:r>
      <w:r w:rsidR="00FE51DA">
        <w:br/>
      </w:r>
      <w:r w:rsidR="00E12230" w:rsidRPr="00FE51DA">
        <w:t>Element: GBA-BEE-2-104</w:t>
      </w:r>
    </w:p>
    <w:p w14:paraId="5741A824" w14:textId="468E102C" w:rsidR="00A658C4" w:rsidRPr="00A658C4" w:rsidRDefault="000236A5" w:rsidP="00FE51DA">
      <w:pPr>
        <w:pStyle w:val="Figures"/>
      </w:pPr>
      <w:r>
        <w:rPr>
          <w:noProof/>
        </w:rPr>
        <w:drawing>
          <wp:inline distT="0" distB="0" distL="0" distR="0" wp14:anchorId="530F3C6D" wp14:editId="20DE503D">
            <wp:extent cx="6032072" cy="6838950"/>
            <wp:effectExtent l="0" t="0" r="6985" b="0"/>
            <wp:docPr id="7169" name="Picture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 name="GBA-BEE-2-105_Velkerri_liquidsrich_gas_play.jpg"/>
                    <pic:cNvPicPr/>
                  </pic:nvPicPr>
                  <pic:blipFill>
                    <a:blip r:embed="rId118">
                      <a:extLst>
                        <a:ext uri="{28A0092B-C50C-407E-A947-70E740481C1C}">
                          <a14:useLocalDpi xmlns:a14="http://schemas.microsoft.com/office/drawing/2010/main" val="0"/>
                        </a:ext>
                      </a:extLst>
                    </a:blip>
                    <a:stretch>
                      <a:fillRect/>
                    </a:stretch>
                  </pic:blipFill>
                  <pic:spPr bwMode="auto">
                    <a:xfrm>
                      <a:off x="0" y="0"/>
                      <a:ext cx="6032571" cy="6839516"/>
                    </a:xfrm>
                    <a:prstGeom prst="rect">
                      <a:avLst/>
                    </a:prstGeom>
                    <a:ln>
                      <a:noFill/>
                    </a:ln>
                    <a:extLst>
                      <a:ext uri="{53640926-AAD7-44D8-BBD7-CCE9431645EC}">
                        <a14:shadowObscured xmlns:a14="http://schemas.microsoft.com/office/drawing/2010/main"/>
                      </a:ext>
                    </a:extLst>
                  </pic:spPr>
                </pic:pic>
              </a:graphicData>
            </a:graphic>
          </wp:inline>
        </w:drawing>
      </w:r>
    </w:p>
    <w:p w14:paraId="0DE0A647" w14:textId="6EB25010" w:rsidR="00A658C4" w:rsidRDefault="00A658C4" w:rsidP="007935DA">
      <w:pPr>
        <w:pStyle w:val="Caption"/>
      </w:pPr>
      <w:bookmarkStart w:id="397" w:name="_Ref1468830"/>
      <w:bookmarkStart w:id="398" w:name="_Toc36042482"/>
      <w:r>
        <w:t xml:space="preserve">Figure </w:t>
      </w:r>
      <w:r>
        <w:rPr>
          <w:noProof/>
        </w:rPr>
        <w:fldChar w:fldCharType="begin"/>
      </w:r>
      <w:r>
        <w:rPr>
          <w:noProof/>
        </w:rPr>
        <w:instrText xml:space="preserve"> SEQ Figure \* ARABIC </w:instrText>
      </w:r>
      <w:r>
        <w:rPr>
          <w:noProof/>
        </w:rPr>
        <w:fldChar w:fldCharType="separate"/>
      </w:r>
      <w:r w:rsidR="00EC3730">
        <w:rPr>
          <w:noProof/>
        </w:rPr>
        <w:t>57</w:t>
      </w:r>
      <w:r>
        <w:rPr>
          <w:noProof/>
        </w:rPr>
        <w:fldChar w:fldCharType="end"/>
      </w:r>
      <w:bookmarkEnd w:id="397"/>
      <w:r>
        <w:t xml:space="preserve"> Play fairway map </w:t>
      </w:r>
      <w:r w:rsidR="00C73C13">
        <w:t xml:space="preserve">showing the variation in relative prospectivity of </w:t>
      </w:r>
      <w:r>
        <w:t xml:space="preserve">the </w:t>
      </w:r>
      <w:r w:rsidR="00CD411C">
        <w:t>Amungee Member</w:t>
      </w:r>
      <w:r w:rsidR="00CD411C" w:rsidRPr="00304BCB">
        <w:t xml:space="preserve"> </w:t>
      </w:r>
      <w:r w:rsidRPr="00B56415">
        <w:t xml:space="preserve">shale </w:t>
      </w:r>
      <w:r>
        <w:t>liquids</w:t>
      </w:r>
      <w:r w:rsidR="00B4439A">
        <w:t>-</w:t>
      </w:r>
      <w:r>
        <w:t xml:space="preserve">rich </w:t>
      </w:r>
      <w:r w:rsidRPr="00B56415">
        <w:t>gas play</w:t>
      </w:r>
      <w:r w:rsidR="00C73C13">
        <w:t xml:space="preserve"> across the Beetaloo Sub-basin</w:t>
      </w:r>
      <w:bookmarkEnd w:id="398"/>
    </w:p>
    <w:p w14:paraId="1864786A" w14:textId="62FB69BC" w:rsidR="00E12230" w:rsidRPr="00FE51DA" w:rsidRDefault="000B75B6" w:rsidP="00FE51DA">
      <w:pPr>
        <w:pStyle w:val="SourceornoteforTableorFigure"/>
      </w:pPr>
      <w:r w:rsidRPr="00FE51DA">
        <w:t xml:space="preserve">Data: </w:t>
      </w:r>
      <w:r w:rsidRPr="00FE51DA">
        <w:fldChar w:fldCharType="begin"/>
      </w:r>
      <w:r w:rsidR="00985346" w:rsidRPr="00FE51DA">
        <w:instrText xml:space="preserve"> ADDIN EN.CITE &lt;EndNote&gt;&lt;Cite AuthorYear="1"&gt;&lt;Author&gt;Geological and Bioregional Assessment Program&lt;/Author&gt;&lt;Year&gt;2019&lt;/Year&gt;&lt;RecNum&gt;333&lt;/RecNum&gt;&lt;DisplayText&gt;Geological and Bioregional Assessment Program (2019c)&lt;/DisplayText&gt;&lt;record&gt;&lt;rec-number&gt;333&lt;/rec-number&gt;&lt;foreign-keys&gt;&lt;key app="EN" db-id="rd5vdfvs2xptd5ezaf75vdxne2tdrdf55eze" timestamp="1561952475"&gt;333&lt;/key&gt;&lt;/foreign-keys&gt;&lt;ref-type name="Dataset"&gt;59&lt;/ref-type&gt;&lt;contributors&gt;&lt;authors&gt;&lt;author&gt;Geological and Bioregional Assessment Program,&lt;/author&gt;&lt;/authors&gt;&lt;secondary-authors&gt;&lt;author&gt;Geoscience Australia,&lt;/author&gt;&lt;/secondary-authors&gt;&lt;/contributors&gt;&lt;titles&gt;&lt;title&gt;Shale gas prospectivity maps for the Kyalla Formation and Amungee Member of the Velkerri Formation, Beetaloo Sub-basin&lt;/title&gt;&lt;/titles&gt;&lt;dates&gt;&lt;year&gt;2019&lt;/year&gt;&lt;/dates&gt;&lt;label&gt;F469F595-51BA-4459-AC4C-08A7F5A6AB02&lt;/label&gt;&lt;urls&gt;&lt;related-urls&gt;&lt;url&gt;https://repo.bioregionalassessments.gov.au/metadata/F469F595-51BA-4459-AC4C-08A7F5A6AB02&lt;/url&gt;&lt;/related-urls&gt;&lt;/urls&gt;&lt;access-date&gt;08 October 2019&lt;/access-date&gt;&lt;/record&gt;&lt;/Cite&gt;&lt;/EndNote&gt;</w:instrText>
      </w:r>
      <w:r w:rsidRPr="00FE51DA">
        <w:fldChar w:fldCharType="separate"/>
      </w:r>
      <w:r w:rsidR="003B148F" w:rsidRPr="00FE51DA">
        <w:t>Geological and Bioregional Assessment Program (2019c)</w:t>
      </w:r>
      <w:r w:rsidRPr="00FE51DA">
        <w:fldChar w:fldCharType="end"/>
      </w:r>
      <w:r w:rsidR="00FE51DA">
        <w:br/>
      </w:r>
      <w:r w:rsidR="00A658C4" w:rsidRPr="00FE51DA">
        <w:t>Element: GBA-BEE-2-10</w:t>
      </w:r>
      <w:r w:rsidR="00D47B28" w:rsidRPr="00FE51DA">
        <w:t>5</w:t>
      </w:r>
    </w:p>
    <w:p w14:paraId="16BC528E" w14:textId="1EE2EC2E" w:rsidR="00BC3BEF" w:rsidRDefault="00BC3BEF" w:rsidP="00E92066">
      <w:pPr>
        <w:pStyle w:val="Heading4"/>
      </w:pPr>
      <w:r>
        <w:t>Kyalla Formation</w:t>
      </w:r>
    </w:p>
    <w:p w14:paraId="6C0D26E9" w14:textId="67A14685" w:rsidR="00A658C4" w:rsidRDefault="002E043D" w:rsidP="006D0BAF">
      <w:pPr>
        <w:pStyle w:val="BodyText"/>
        <w:keepNext/>
      </w:pPr>
      <w:r>
        <w:t>Classified individual parameter maps for the Kyalla Formation liquids</w:t>
      </w:r>
      <w:r w:rsidR="00B4439A">
        <w:t>-</w:t>
      </w:r>
      <w:r>
        <w:t xml:space="preserve">rich gas play are shown in </w:t>
      </w:r>
      <w:r>
        <w:fldChar w:fldCharType="begin"/>
      </w:r>
      <w:r>
        <w:instrText xml:space="preserve"> REF _Ref1468810 \h </w:instrText>
      </w:r>
      <w:r>
        <w:fldChar w:fldCharType="separate"/>
      </w:r>
      <w:r w:rsidR="00EC3730">
        <w:t xml:space="preserve">Figure </w:t>
      </w:r>
      <w:r w:rsidR="00EC3730">
        <w:rPr>
          <w:noProof/>
        </w:rPr>
        <w:t>56</w:t>
      </w:r>
      <w:r>
        <w:fldChar w:fldCharType="end"/>
      </w:r>
      <w:r>
        <w:t xml:space="preserve"> and the relative prospectivity confidence map is shown in </w:t>
      </w:r>
      <w:r>
        <w:fldChar w:fldCharType="begin"/>
      </w:r>
      <w:r>
        <w:instrText xml:space="preserve"> REF _Ref1468830 \h </w:instrText>
      </w:r>
      <w:r>
        <w:fldChar w:fldCharType="separate"/>
      </w:r>
      <w:r w:rsidR="00EC3730">
        <w:t xml:space="preserve">Figure </w:t>
      </w:r>
      <w:r w:rsidR="00EC3730">
        <w:rPr>
          <w:noProof/>
        </w:rPr>
        <w:t>57</w:t>
      </w:r>
      <w:r>
        <w:fldChar w:fldCharType="end"/>
      </w:r>
      <w:r>
        <w:t xml:space="preserve">. In the eastern Beetaloo Sub-basin, </w:t>
      </w:r>
      <w:r w:rsidR="00B20937">
        <w:t xml:space="preserve">Kyalla Formation </w:t>
      </w:r>
      <w:r>
        <w:t>liquids</w:t>
      </w:r>
      <w:r w:rsidR="00B4439A">
        <w:t>-</w:t>
      </w:r>
      <w:r>
        <w:t xml:space="preserve">rich gas play is located </w:t>
      </w:r>
      <w:r w:rsidR="00B20937">
        <w:t>in the central part of the sub-basin</w:t>
      </w:r>
      <w:r>
        <w:t xml:space="preserve">. Again this follows a similar distribution to the </w:t>
      </w:r>
      <w:r w:rsidR="00B20937">
        <w:t xml:space="preserve">Kyalla Formation </w:t>
      </w:r>
      <w:r>
        <w:t>liquids</w:t>
      </w:r>
      <w:r w:rsidR="00B4439A">
        <w:t>-</w:t>
      </w:r>
      <w:r>
        <w:t>ric</w:t>
      </w:r>
      <w:r w:rsidR="003F30D4">
        <w:t>h</w:t>
      </w:r>
      <w:r>
        <w:t xml:space="preserve"> gas play of </w:t>
      </w:r>
      <w:r>
        <w:fldChar w:fldCharType="begin"/>
      </w:r>
      <w:r w:rsidR="002A5EAA">
        <w:instrText xml:space="preserve"> ADDIN EN.CITE &lt;EndNote&gt;&lt;Cite AuthorYear="1"&gt;&lt;Author&gt;Cote&lt;/Author&gt;&lt;Year&gt;2018&lt;/Year&gt;&lt;RecNum&gt;45&lt;/RecNum&gt;&lt;DisplayText&gt;Côté et al. (2018)&lt;/DisplayText&gt;&lt;record&gt;&lt;rec-number&gt;45&lt;/rec-number&gt;&lt;foreign-keys&gt;&lt;key app="EN" db-id="rd5vdfvs2xptd5ezaf75vdxne2tdrdf55eze" timestamp="1542846961"&gt;45&lt;/key&gt;&lt;/foreign-keys&gt;&lt;ref-type name="Journal Article"&gt;17&lt;/ref-type&gt;&lt;contributors&gt;&lt;authors&gt;&lt;author&gt;Côté, A.&lt;/author&gt;&lt;author&gt;Richards, B.&lt;/author&gt;&lt;author&gt;Altmann, C.&lt;/author&gt;&lt;author&gt;Baruch, E.&lt;/author&gt;&lt;author&gt;Close, D.&lt;/author&gt;&lt;/authors&gt;&lt;/contributors&gt;&lt;titles&gt;&lt;title&gt;Australia&amp;apos;s premier shale basin: five plays, 1 000 000 000 years in the making&lt;/title&gt;&lt;secondary-title&gt;APPEA Journal&lt;/secondary-title&gt;&lt;/titles&gt;&lt;periodical&gt;&lt;full-title&gt;APPEA Journal&lt;/full-title&gt;&lt;/periodical&gt;&lt;pages&gt;799-804&lt;/pages&gt;&lt;volume&gt;58&lt;/volume&gt;&lt;number&gt;2&lt;/number&gt;&lt;dates&gt;&lt;year&gt;2018&lt;/year&gt;&lt;/dates&gt;&lt;work-type&gt;Conference Proceedings&lt;/work-type&gt;&lt;urls&gt;&lt;related-urls&gt;&lt;url&gt;&lt;style face="underline" font="default" size="100%"&gt;http://www.publish.csiro.au/aj/AJ17040&lt;/style&gt;&lt;/url&gt;&lt;/related-urls&gt;&lt;/urls&gt;&lt;electronic-resource-num&gt;10.1071/AJ17040&lt;/electronic-resource-num&gt;&lt;/record&gt;&lt;/Cite&gt;&lt;/EndNote&gt;</w:instrText>
      </w:r>
      <w:r>
        <w:fldChar w:fldCharType="separate"/>
      </w:r>
      <w:r w:rsidR="004A70DE">
        <w:rPr>
          <w:noProof/>
        </w:rPr>
        <w:t>Côté et al. (2018)</w:t>
      </w:r>
      <w:r>
        <w:fldChar w:fldCharType="end"/>
      </w:r>
      <w:r>
        <w:t>. In the western sub-basin, the liquids</w:t>
      </w:r>
      <w:r w:rsidR="00B4439A">
        <w:t>-</w:t>
      </w:r>
      <w:r>
        <w:t>rich play exten</w:t>
      </w:r>
      <w:r w:rsidR="003F30D4">
        <w:t>t</w:t>
      </w:r>
      <w:r>
        <w:t xml:space="preserve"> </w:t>
      </w:r>
      <w:r w:rsidR="00D546E9">
        <w:t>is focused around</w:t>
      </w:r>
      <w:r>
        <w:t xml:space="preserve"> Birdum Creek 1</w:t>
      </w:r>
      <w:r w:rsidR="00D546E9">
        <w:t>, although the shallow depths result in a lower relative prospectivity in this region</w:t>
      </w:r>
      <w:r>
        <w:t xml:space="preserve">. </w:t>
      </w:r>
    </w:p>
    <w:p w14:paraId="4BCC2C91" w14:textId="77777777" w:rsidR="001C42C5" w:rsidRDefault="001C42C5" w:rsidP="006D0BAF">
      <w:pPr>
        <w:pStyle w:val="BodyText"/>
        <w:keepNext/>
      </w:pPr>
    </w:p>
    <w:p w14:paraId="216EAD17" w14:textId="1F983D94" w:rsidR="00C4193C" w:rsidRPr="00C4193C" w:rsidRDefault="000C586A" w:rsidP="00FE51DA">
      <w:pPr>
        <w:pStyle w:val="Figures"/>
      </w:pPr>
      <w:r>
        <w:rPr>
          <w:noProof/>
        </w:rPr>
        <w:drawing>
          <wp:inline distT="0" distB="0" distL="0" distR="0" wp14:anchorId="2E7F175B" wp14:editId="4A08031B">
            <wp:extent cx="6059232" cy="2793600"/>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BA-BEE-2-108_Kyalla_liquidsrich_gas_class.jpg"/>
                    <pic:cNvPicPr/>
                  </pic:nvPicPr>
                  <pic:blipFill>
                    <a:blip r:embed="rId119">
                      <a:extLst>
                        <a:ext uri="{28A0092B-C50C-407E-A947-70E740481C1C}">
                          <a14:useLocalDpi xmlns:a14="http://schemas.microsoft.com/office/drawing/2010/main" val="0"/>
                        </a:ext>
                      </a:extLst>
                    </a:blip>
                    <a:stretch>
                      <a:fillRect/>
                    </a:stretch>
                  </pic:blipFill>
                  <pic:spPr bwMode="auto">
                    <a:xfrm>
                      <a:off x="0" y="0"/>
                      <a:ext cx="6059232" cy="2793600"/>
                    </a:xfrm>
                    <a:prstGeom prst="rect">
                      <a:avLst/>
                    </a:prstGeom>
                    <a:ln>
                      <a:noFill/>
                    </a:ln>
                    <a:extLst>
                      <a:ext uri="{53640926-AAD7-44D8-BBD7-CCE9431645EC}">
                        <a14:shadowObscured xmlns:a14="http://schemas.microsoft.com/office/drawing/2010/main"/>
                      </a:ext>
                    </a:extLst>
                  </pic:spPr>
                </pic:pic>
              </a:graphicData>
            </a:graphic>
          </wp:inline>
        </w:drawing>
      </w:r>
    </w:p>
    <w:p w14:paraId="41CF2263" w14:textId="5CAC8688" w:rsidR="00A658C4" w:rsidRDefault="00A658C4" w:rsidP="007935DA">
      <w:pPr>
        <w:pStyle w:val="Caption"/>
      </w:pPr>
      <w:bookmarkStart w:id="399" w:name="_Toc36042483"/>
      <w:r>
        <w:t xml:space="preserve">Figure </w:t>
      </w:r>
      <w:r w:rsidR="007C6F7C">
        <w:rPr>
          <w:noProof/>
        </w:rPr>
        <w:fldChar w:fldCharType="begin"/>
      </w:r>
      <w:r w:rsidR="007C6F7C">
        <w:rPr>
          <w:noProof/>
        </w:rPr>
        <w:instrText xml:space="preserve"> SEQ Figure \* ARABIC </w:instrText>
      </w:r>
      <w:r w:rsidR="007C6F7C">
        <w:rPr>
          <w:noProof/>
        </w:rPr>
        <w:fldChar w:fldCharType="separate"/>
      </w:r>
      <w:r w:rsidR="00EC3730">
        <w:rPr>
          <w:noProof/>
        </w:rPr>
        <w:t>58</w:t>
      </w:r>
      <w:r w:rsidR="007C6F7C">
        <w:rPr>
          <w:noProof/>
        </w:rPr>
        <w:fldChar w:fldCharType="end"/>
      </w:r>
      <w:r>
        <w:t xml:space="preserve"> </w:t>
      </w:r>
      <w:r w:rsidRPr="00B56415">
        <w:t xml:space="preserve">Classified input parameters </w:t>
      </w:r>
      <w:r>
        <w:t xml:space="preserve">maps </w:t>
      </w:r>
      <w:r w:rsidRPr="00B56415">
        <w:t xml:space="preserve">for the </w:t>
      </w:r>
      <w:r w:rsidR="00D47B28">
        <w:t xml:space="preserve">Kyalla </w:t>
      </w:r>
      <w:r>
        <w:t>Formation</w:t>
      </w:r>
      <w:r w:rsidRPr="00B56415">
        <w:t xml:space="preserve"> shale </w:t>
      </w:r>
      <w:r>
        <w:t>liquids</w:t>
      </w:r>
      <w:r w:rsidR="00B4439A">
        <w:t>-</w:t>
      </w:r>
      <w:r>
        <w:t xml:space="preserve">rich </w:t>
      </w:r>
      <w:r w:rsidRPr="00B56415">
        <w:t>gas play</w:t>
      </w:r>
      <w:bookmarkEnd w:id="399"/>
    </w:p>
    <w:p w14:paraId="051E1EF4" w14:textId="49EA170B" w:rsidR="00A658C4" w:rsidRPr="00FE51DA" w:rsidRDefault="000B75B6" w:rsidP="00FE51DA">
      <w:pPr>
        <w:pStyle w:val="SourceornoteforTableorFigure"/>
      </w:pPr>
      <w:r w:rsidRPr="00FE51DA">
        <w:t xml:space="preserve">Data: </w:t>
      </w:r>
      <w:r w:rsidRPr="00FE51DA">
        <w:fldChar w:fldCharType="begin"/>
      </w:r>
      <w:r w:rsidR="00985346" w:rsidRPr="00FE51DA">
        <w:instrText xml:space="preserve"> ADDIN EN.CITE &lt;EndNote&gt;&lt;Cite AuthorYear="1"&gt;&lt;Author&gt;Geological and Bioregional Assessment Program&lt;/Author&gt;&lt;Year&gt;2019&lt;/Year&gt;&lt;RecNum&gt;333&lt;/RecNum&gt;&lt;DisplayText&gt;Geological and Bioregional Assessment Program (2019c)&lt;/DisplayText&gt;&lt;record&gt;&lt;rec-number&gt;333&lt;/rec-number&gt;&lt;foreign-keys&gt;&lt;key app="EN" db-id="rd5vdfvs2xptd5ezaf75vdxne2tdrdf55eze" timestamp="1561952475"&gt;333&lt;/key&gt;&lt;/foreign-keys&gt;&lt;ref-type name="Dataset"&gt;59&lt;/ref-type&gt;&lt;contributors&gt;&lt;authors&gt;&lt;author&gt;Geological and Bioregional Assessment Program,&lt;/author&gt;&lt;/authors&gt;&lt;secondary-authors&gt;&lt;author&gt;Geoscience Australia,&lt;/author&gt;&lt;/secondary-authors&gt;&lt;/contributors&gt;&lt;titles&gt;&lt;title&gt;Shale gas prospectivity maps for the Kyalla Formation and Amungee Member of the Velkerri Formation, Beetaloo Sub-basin&lt;/title&gt;&lt;/titles&gt;&lt;dates&gt;&lt;year&gt;2019&lt;/year&gt;&lt;/dates&gt;&lt;label&gt;F469F595-51BA-4459-AC4C-08A7F5A6AB02&lt;/label&gt;&lt;urls&gt;&lt;related-urls&gt;&lt;url&gt;https://repo.bioregionalassessments.gov.au/metadata/F469F595-51BA-4459-AC4C-08A7F5A6AB02&lt;/url&gt;&lt;/related-urls&gt;&lt;/urls&gt;&lt;access-date&gt;08 October 2019&lt;/access-date&gt;&lt;/record&gt;&lt;/Cite&gt;&lt;/EndNote&gt;</w:instrText>
      </w:r>
      <w:r w:rsidRPr="00FE51DA">
        <w:fldChar w:fldCharType="separate"/>
      </w:r>
      <w:r w:rsidR="003B148F" w:rsidRPr="00FE51DA">
        <w:t>Geological and Bioregional Assessment Program (2019c)</w:t>
      </w:r>
      <w:r w:rsidRPr="00FE51DA">
        <w:fldChar w:fldCharType="end"/>
      </w:r>
      <w:r w:rsidR="00FE51DA">
        <w:br/>
      </w:r>
      <w:r w:rsidR="00A658C4" w:rsidRPr="00FE51DA">
        <w:t>Element: GBA-BEE-2-10</w:t>
      </w:r>
      <w:r w:rsidR="00D47B28" w:rsidRPr="00FE51DA">
        <w:t>8</w:t>
      </w:r>
    </w:p>
    <w:p w14:paraId="6F962398" w14:textId="69AAE3CE" w:rsidR="00A658C4" w:rsidRPr="00A658C4" w:rsidRDefault="00033EE6" w:rsidP="00FE51DA">
      <w:pPr>
        <w:pStyle w:val="Figures"/>
      </w:pPr>
      <w:r>
        <w:rPr>
          <w:noProof/>
        </w:rPr>
        <w:drawing>
          <wp:inline distT="0" distB="0" distL="0" distR="0" wp14:anchorId="5BF23A77" wp14:editId="579B46C9">
            <wp:extent cx="5991225" cy="680415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BA-BEE-2-109_Kyalla_liquidsrich_gas_play.jpg"/>
                    <pic:cNvPicPr/>
                  </pic:nvPicPr>
                  <pic:blipFill>
                    <a:blip r:embed="rId120">
                      <a:extLst>
                        <a:ext uri="{28A0092B-C50C-407E-A947-70E740481C1C}">
                          <a14:useLocalDpi xmlns:a14="http://schemas.microsoft.com/office/drawing/2010/main" val="0"/>
                        </a:ext>
                      </a:extLst>
                    </a:blip>
                    <a:stretch>
                      <a:fillRect/>
                    </a:stretch>
                  </pic:blipFill>
                  <pic:spPr bwMode="auto">
                    <a:xfrm>
                      <a:off x="0" y="0"/>
                      <a:ext cx="5991670" cy="6804656"/>
                    </a:xfrm>
                    <a:prstGeom prst="rect">
                      <a:avLst/>
                    </a:prstGeom>
                    <a:ln>
                      <a:noFill/>
                    </a:ln>
                    <a:extLst>
                      <a:ext uri="{53640926-AAD7-44D8-BBD7-CCE9431645EC}">
                        <a14:shadowObscured xmlns:a14="http://schemas.microsoft.com/office/drawing/2010/main"/>
                      </a:ext>
                    </a:extLst>
                  </pic:spPr>
                </pic:pic>
              </a:graphicData>
            </a:graphic>
          </wp:inline>
        </w:drawing>
      </w:r>
    </w:p>
    <w:p w14:paraId="6DE07DD2" w14:textId="706D39BD" w:rsidR="00A658C4" w:rsidRDefault="00A658C4" w:rsidP="007935DA">
      <w:pPr>
        <w:pStyle w:val="Caption"/>
      </w:pPr>
      <w:bookmarkStart w:id="400" w:name="_Toc36042484"/>
      <w:r>
        <w:t xml:space="preserve">Figure </w:t>
      </w:r>
      <w:r>
        <w:rPr>
          <w:noProof/>
        </w:rPr>
        <w:fldChar w:fldCharType="begin"/>
      </w:r>
      <w:r>
        <w:rPr>
          <w:noProof/>
        </w:rPr>
        <w:instrText xml:space="preserve"> SEQ Figure \* ARABIC </w:instrText>
      </w:r>
      <w:r>
        <w:rPr>
          <w:noProof/>
        </w:rPr>
        <w:fldChar w:fldCharType="separate"/>
      </w:r>
      <w:r w:rsidR="00EC3730">
        <w:rPr>
          <w:noProof/>
        </w:rPr>
        <w:t>59</w:t>
      </w:r>
      <w:r>
        <w:rPr>
          <w:noProof/>
        </w:rPr>
        <w:fldChar w:fldCharType="end"/>
      </w:r>
      <w:r>
        <w:t xml:space="preserve"> Play fairway map </w:t>
      </w:r>
      <w:r w:rsidR="00C73C13">
        <w:t>showing the variation in relative prospectivity of</w:t>
      </w:r>
      <w:r>
        <w:t xml:space="preserve"> the </w:t>
      </w:r>
      <w:r w:rsidR="00D47B28">
        <w:t xml:space="preserve">Kyalla </w:t>
      </w:r>
      <w:r>
        <w:t>Formation</w:t>
      </w:r>
      <w:r w:rsidRPr="00B56415">
        <w:t xml:space="preserve"> shale </w:t>
      </w:r>
      <w:r>
        <w:t>liquids</w:t>
      </w:r>
      <w:r w:rsidR="00B4439A">
        <w:t>-</w:t>
      </w:r>
      <w:r>
        <w:t xml:space="preserve">rich </w:t>
      </w:r>
      <w:r w:rsidRPr="00B56415">
        <w:t>gas play</w:t>
      </w:r>
      <w:r w:rsidR="00C73C13">
        <w:t xml:space="preserve"> across the Beetaloo Sub-basin</w:t>
      </w:r>
      <w:bookmarkEnd w:id="400"/>
    </w:p>
    <w:p w14:paraId="5847C804" w14:textId="07923099" w:rsidR="00A658C4" w:rsidRPr="00FE51DA" w:rsidRDefault="000B75B6" w:rsidP="00FE51DA">
      <w:pPr>
        <w:pStyle w:val="SourceornoteforTableorFigure"/>
      </w:pPr>
      <w:r w:rsidRPr="00FE51DA">
        <w:t xml:space="preserve">Data: </w:t>
      </w:r>
      <w:r w:rsidRPr="00FE51DA">
        <w:fldChar w:fldCharType="begin"/>
      </w:r>
      <w:r w:rsidR="00985346" w:rsidRPr="00FE51DA">
        <w:instrText xml:space="preserve"> ADDIN EN.CITE &lt;EndNote&gt;&lt;Cite AuthorYear="1"&gt;&lt;Author&gt;Geological and Bioregional Assessment Program&lt;/Author&gt;&lt;Year&gt;2019&lt;/Year&gt;&lt;RecNum&gt;333&lt;/RecNum&gt;&lt;DisplayText&gt;Geological and Bioregional Assessment Program (2019c)&lt;/DisplayText&gt;&lt;record&gt;&lt;rec-number&gt;333&lt;/rec-number&gt;&lt;foreign-keys&gt;&lt;key app="EN" db-id="rd5vdfvs2xptd5ezaf75vdxne2tdrdf55eze" timestamp="1561952475"&gt;333&lt;/key&gt;&lt;/foreign-keys&gt;&lt;ref-type name="Dataset"&gt;59&lt;/ref-type&gt;&lt;contributors&gt;&lt;authors&gt;&lt;author&gt;Geological and Bioregional Assessment Program,&lt;/author&gt;&lt;/authors&gt;&lt;secondary-authors&gt;&lt;author&gt;Geoscience Australia,&lt;/author&gt;&lt;/secondary-authors&gt;&lt;/contributors&gt;&lt;titles&gt;&lt;title&gt;Shale gas prospectivity maps for the Kyalla Formation and Amungee Member of the Velkerri Formation, Beetaloo Sub-basin&lt;/title&gt;&lt;/titles&gt;&lt;dates&gt;&lt;year&gt;2019&lt;/year&gt;&lt;/dates&gt;&lt;label&gt;F469F595-51BA-4459-AC4C-08A7F5A6AB02&lt;/label&gt;&lt;urls&gt;&lt;related-urls&gt;&lt;url&gt;https://repo.bioregionalassessments.gov.au/metadata/F469F595-51BA-4459-AC4C-08A7F5A6AB02&lt;/url&gt;&lt;/related-urls&gt;&lt;/urls&gt;&lt;access-date&gt;08 October 2019&lt;/access-date&gt;&lt;/record&gt;&lt;/Cite&gt;&lt;/EndNote&gt;</w:instrText>
      </w:r>
      <w:r w:rsidRPr="00FE51DA">
        <w:fldChar w:fldCharType="separate"/>
      </w:r>
      <w:r w:rsidR="003B148F" w:rsidRPr="00FE51DA">
        <w:t>Geological and Bioregional Assessment Program (2019c)</w:t>
      </w:r>
      <w:r w:rsidRPr="00FE51DA">
        <w:fldChar w:fldCharType="end"/>
      </w:r>
      <w:r w:rsidR="00FE51DA">
        <w:br/>
      </w:r>
      <w:r w:rsidR="00A658C4" w:rsidRPr="00FE51DA">
        <w:t>Element: GBA-BEE-2-10</w:t>
      </w:r>
      <w:r w:rsidR="00D47B28" w:rsidRPr="00FE51DA">
        <w:t>9</w:t>
      </w:r>
    </w:p>
    <w:p w14:paraId="7EA5C1B2" w14:textId="5B21CDD4" w:rsidR="001C42C5" w:rsidRDefault="001C42C5">
      <w:pPr>
        <w:spacing w:after="180"/>
      </w:pPr>
      <w:r>
        <w:br w:type="page"/>
      </w:r>
    </w:p>
    <w:p w14:paraId="3E2D4109" w14:textId="72E697CE" w:rsidR="001C42C5" w:rsidRDefault="001C42C5" w:rsidP="001C42C5">
      <w:pPr>
        <w:pStyle w:val="Heading4"/>
      </w:pPr>
      <w:r>
        <w:t>Hayfield sandstone</w:t>
      </w:r>
      <w:r w:rsidR="00A32B7F">
        <w:t xml:space="preserve"> member</w:t>
      </w:r>
    </w:p>
    <w:p w14:paraId="3AE22B69" w14:textId="302E1CC3" w:rsidR="001C42C5" w:rsidRPr="001C42C5" w:rsidRDefault="001C42C5" w:rsidP="001C42C5">
      <w:pPr>
        <w:pStyle w:val="BodyText"/>
      </w:pPr>
      <w:r>
        <w:t>The Hayfield sandstone</w:t>
      </w:r>
      <w:r w:rsidR="00A32B7F">
        <w:t xml:space="preserve"> member</w:t>
      </w:r>
      <w:r>
        <w:t xml:space="preserve"> liquids play covers a much smaller area than the Kyalla Formation and Amungee Member s</w:t>
      </w:r>
      <w:r w:rsidR="00A32B7F">
        <w:t>hale gas plays and is located over</w:t>
      </w:r>
      <w:r>
        <w:t xml:space="preserve"> the central part of the eastern Beetaloo Sub-basin (</w:t>
      </w:r>
      <w:r>
        <w:fldChar w:fldCharType="begin"/>
      </w:r>
      <w:r>
        <w:instrText xml:space="preserve"> REF _Ref7535859 \h </w:instrText>
      </w:r>
      <w:r>
        <w:fldChar w:fldCharType="separate"/>
      </w:r>
      <w:r w:rsidR="00EC3730">
        <w:t xml:space="preserve">Figure </w:t>
      </w:r>
      <w:r w:rsidR="00EC3730">
        <w:rPr>
          <w:noProof/>
        </w:rPr>
        <w:t>60</w:t>
      </w:r>
      <w:r>
        <w:fldChar w:fldCharType="end"/>
      </w:r>
      <w:r>
        <w:t>). This extent is derived from</w:t>
      </w:r>
      <w:r w:rsidR="009505C3">
        <w:t xml:space="preserve"> </w:t>
      </w:r>
      <w:r w:rsidR="009505C3">
        <w:fldChar w:fldCharType="begin"/>
      </w:r>
      <w:r w:rsidR="002A5EAA">
        <w:instrText xml:space="preserve"> ADDIN EN.CITE &lt;EndNote&gt;&lt;Cite AuthorYear="1"&gt;&lt;Author&gt;Côté&lt;/Author&gt;&lt;Year&gt;2018&lt;/Year&gt;&lt;RecNum&gt;45&lt;/RecNum&gt;&lt;DisplayText&gt;Côté et al. (2018)&lt;/DisplayText&gt;&lt;record&gt;&lt;rec-number&gt;45&lt;/rec-number&gt;&lt;foreign-keys&gt;&lt;key app="EN" db-id="rd5vdfvs2xptd5ezaf75vdxne2tdrdf55eze" timestamp="1542846961"&gt;45&lt;/key&gt;&lt;/foreign-keys&gt;&lt;ref-type name="Journal Article"&gt;17&lt;/ref-type&gt;&lt;contributors&gt;&lt;authors&gt;&lt;author&gt;Côté, A.&lt;/author&gt;&lt;author&gt;Richards, B.&lt;/author&gt;&lt;author&gt;Altmann, C.&lt;/author&gt;&lt;author&gt;Baruch, E.&lt;/author&gt;&lt;author&gt;Close, D.&lt;/author&gt;&lt;/authors&gt;&lt;/contributors&gt;&lt;titles&gt;&lt;title&gt;Australia&amp;apos;s premier shale basin: five plays, 1 000 000 000 years in the making&lt;/title&gt;&lt;secondary-title&gt;APPEA Journal&lt;/secondary-title&gt;&lt;/titles&gt;&lt;periodical&gt;&lt;full-title&gt;APPEA Journal&lt;/full-title&gt;&lt;/periodical&gt;&lt;pages&gt;799-804&lt;/pages&gt;&lt;volume&gt;58&lt;/volume&gt;&lt;number&gt;2&lt;/number&gt;&lt;dates&gt;&lt;year&gt;2018&lt;/year&gt;&lt;/dates&gt;&lt;work-type&gt;Conference Proceedings&lt;/work-type&gt;&lt;urls&gt;&lt;related-urls&gt;&lt;url&gt;&lt;style face="underline" font="default" size="100%"&gt;http://www.publish.csiro.au/aj/AJ17040&lt;/style&gt;&lt;/url&gt;&lt;/related-urls&gt;&lt;/urls&gt;&lt;electronic-resource-num&gt;10.1071/AJ17040&lt;/electronic-resource-num&gt;&lt;/record&gt;&lt;/Cite&gt;&lt;/EndNote&gt;</w:instrText>
      </w:r>
      <w:r w:rsidR="009505C3">
        <w:fldChar w:fldCharType="separate"/>
      </w:r>
      <w:r w:rsidR="009505C3">
        <w:rPr>
          <w:noProof/>
        </w:rPr>
        <w:t>Côté et al. (2018)</w:t>
      </w:r>
      <w:r w:rsidR="009505C3">
        <w:fldChar w:fldCharType="end"/>
      </w:r>
      <w:r w:rsidR="009505C3">
        <w:t xml:space="preserve">, </w:t>
      </w:r>
      <w:r>
        <w:t>as there are insufficient p</w:t>
      </w:r>
      <w:r w:rsidR="007C52CB">
        <w:t>ublic domain data to assess the play distribution</w:t>
      </w:r>
      <w:r>
        <w:t>.</w:t>
      </w:r>
    </w:p>
    <w:p w14:paraId="19FF6D66" w14:textId="7E3D52D0" w:rsidR="00BC3BEF" w:rsidRDefault="007935DA" w:rsidP="00FE51DA">
      <w:pPr>
        <w:pStyle w:val="Figures"/>
      </w:pPr>
      <w:r>
        <w:rPr>
          <w:noProof/>
        </w:rPr>
        <w:drawing>
          <wp:inline distT="0" distB="0" distL="0" distR="0" wp14:anchorId="7E703557" wp14:editId="63DE1889">
            <wp:extent cx="5974498" cy="5887505"/>
            <wp:effectExtent l="0" t="0" r="762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BA-BEE-2-106_Play_summary_summary.jpg"/>
                    <pic:cNvPicPr/>
                  </pic:nvPicPr>
                  <pic:blipFill>
                    <a:blip r:embed="rId121">
                      <a:extLst>
                        <a:ext uri="{28A0092B-C50C-407E-A947-70E740481C1C}">
                          <a14:useLocalDpi xmlns:a14="http://schemas.microsoft.com/office/drawing/2010/main" val="0"/>
                        </a:ext>
                      </a:extLst>
                    </a:blip>
                    <a:stretch>
                      <a:fillRect/>
                    </a:stretch>
                  </pic:blipFill>
                  <pic:spPr bwMode="auto">
                    <a:xfrm>
                      <a:off x="0" y="0"/>
                      <a:ext cx="5974498" cy="5887505"/>
                    </a:xfrm>
                    <a:prstGeom prst="rect">
                      <a:avLst/>
                    </a:prstGeom>
                    <a:ln>
                      <a:noFill/>
                    </a:ln>
                    <a:extLst>
                      <a:ext uri="{53640926-AAD7-44D8-BBD7-CCE9431645EC}">
                        <a14:shadowObscured xmlns:a14="http://schemas.microsoft.com/office/drawing/2010/main"/>
                      </a:ext>
                    </a:extLst>
                  </pic:spPr>
                </pic:pic>
              </a:graphicData>
            </a:graphic>
          </wp:inline>
        </w:drawing>
      </w:r>
    </w:p>
    <w:p w14:paraId="119EEF53" w14:textId="4D30B0B7" w:rsidR="00F432CF" w:rsidRDefault="00F432CF" w:rsidP="00F432CF">
      <w:pPr>
        <w:pStyle w:val="Caption"/>
      </w:pPr>
      <w:bookmarkStart w:id="401" w:name="_Ref7535859"/>
      <w:bookmarkStart w:id="402" w:name="_Toc36042485"/>
      <w:r>
        <w:t xml:space="preserve">Figure </w:t>
      </w:r>
      <w:r w:rsidR="00A31CB4">
        <w:rPr>
          <w:noProof/>
        </w:rPr>
        <w:fldChar w:fldCharType="begin"/>
      </w:r>
      <w:r w:rsidR="00A31CB4">
        <w:rPr>
          <w:noProof/>
        </w:rPr>
        <w:instrText xml:space="preserve"> SEQ Figure \* ARABIC </w:instrText>
      </w:r>
      <w:r w:rsidR="00A31CB4">
        <w:rPr>
          <w:noProof/>
        </w:rPr>
        <w:fldChar w:fldCharType="separate"/>
      </w:r>
      <w:r w:rsidR="00EC3730">
        <w:rPr>
          <w:noProof/>
        </w:rPr>
        <w:t>60</w:t>
      </w:r>
      <w:r w:rsidR="00A31CB4">
        <w:rPr>
          <w:noProof/>
        </w:rPr>
        <w:fldChar w:fldCharType="end"/>
      </w:r>
      <w:bookmarkEnd w:id="401"/>
      <w:r>
        <w:t xml:space="preserve"> Hayfield </w:t>
      </w:r>
      <w:r w:rsidR="00BD0684">
        <w:t>s</w:t>
      </w:r>
      <w:r>
        <w:t>andstone member play extent</w:t>
      </w:r>
      <w:bookmarkEnd w:id="402"/>
    </w:p>
    <w:p w14:paraId="72DB8EA3" w14:textId="23E74904" w:rsidR="00D546E9" w:rsidRPr="00FE51DA" w:rsidRDefault="00A570FA" w:rsidP="00FE51DA">
      <w:pPr>
        <w:pStyle w:val="SourceornoteforTableorFigure"/>
      </w:pPr>
      <w:r w:rsidRPr="00FE51DA">
        <w:t xml:space="preserve">Source: </w:t>
      </w:r>
      <w:r w:rsidR="004A06EE" w:rsidRPr="00FE51DA">
        <w:fldChar w:fldCharType="begin"/>
      </w:r>
      <w:r w:rsidR="002A5EAA" w:rsidRPr="00FE51DA">
        <w:instrText xml:space="preserve"> ADDIN EN.CITE &lt;EndNote&gt;&lt;Cite AuthorYear="1"&gt;&lt;Author&gt;Cote&lt;/Author&gt;&lt;Year&gt;2018&lt;/Year&gt;&lt;RecNum&gt;45&lt;/RecNum&gt;&lt;DisplayText&gt;Côté et al. (2018)&lt;/DisplayText&gt;&lt;record&gt;&lt;rec-number&gt;45&lt;/rec-number&gt;&lt;foreign-keys&gt;&lt;key app="EN" db-id="rd5vdfvs2xptd5ezaf75vdxne2tdrdf55eze" timestamp="1542846961"&gt;45&lt;/key&gt;&lt;/foreign-keys&gt;&lt;ref-type name="Journal Article"&gt;17&lt;/ref-type&gt;&lt;contributors&gt;&lt;authors&gt;&lt;author&gt;Côté, A.&lt;/author&gt;&lt;author&gt;Richards, B.&lt;/author&gt;&lt;author&gt;Altmann, C.&lt;/author&gt;&lt;author&gt;Baruch, E.&lt;/author&gt;&lt;author&gt;Close, D.&lt;/author&gt;&lt;/authors&gt;&lt;/contributors&gt;&lt;titles&gt;&lt;title&gt;Australia&amp;apos;s premier shale basin: five plays, 1 000 000 000 years in the making&lt;/title&gt;&lt;secondary-title&gt;APPEA Journal&lt;/secondary-title&gt;&lt;/titles&gt;&lt;periodical&gt;&lt;full-title&gt;APPEA Journal&lt;/full-title&gt;&lt;/periodical&gt;&lt;pages&gt;799-804&lt;/pages&gt;&lt;volume&gt;58&lt;/volume&gt;&lt;number&gt;2&lt;/number&gt;&lt;dates&gt;&lt;year&gt;2018&lt;/year&gt;&lt;/dates&gt;&lt;work-type&gt;Conference Proceedings&lt;/work-type&gt;&lt;urls&gt;&lt;related-urls&gt;&lt;url&gt;&lt;style face="underline" font="default" size="100%"&gt;http://www.publish.csiro.au/aj/AJ17040&lt;/style&gt;&lt;/url&gt;&lt;/related-urls&gt;&lt;/urls&gt;&lt;electronic-resource-num&gt;10.1071/AJ17040&lt;/electronic-resource-num&gt;&lt;/record&gt;&lt;/Cite&gt;&lt;/EndNote&gt;</w:instrText>
      </w:r>
      <w:r w:rsidR="004A06EE" w:rsidRPr="00FE51DA">
        <w:fldChar w:fldCharType="separate"/>
      </w:r>
      <w:r w:rsidR="004A70DE" w:rsidRPr="00FE51DA">
        <w:t>Côté et al. (2018)</w:t>
      </w:r>
      <w:r w:rsidR="004A06EE" w:rsidRPr="00FE51DA">
        <w:fldChar w:fldCharType="end"/>
      </w:r>
      <w:r w:rsidR="00FE51DA">
        <w:br/>
      </w:r>
      <w:r w:rsidR="00D546E9" w:rsidRPr="00FE51DA">
        <w:t>Element: GBA-BEE-2</w:t>
      </w:r>
      <w:r w:rsidR="004C61F2" w:rsidRPr="00FE51DA">
        <w:t>-200</w:t>
      </w:r>
    </w:p>
    <w:p w14:paraId="38FF0A95" w14:textId="58927EE8" w:rsidR="005D1077" w:rsidRPr="000B6198" w:rsidRDefault="005D1077" w:rsidP="002D5F3B">
      <w:pPr>
        <w:pStyle w:val="Heading2"/>
      </w:pPr>
      <w:bookmarkStart w:id="403" w:name="_Toc36119219"/>
      <w:r w:rsidRPr="000B6198">
        <w:t>Conclusions</w:t>
      </w:r>
      <w:bookmarkEnd w:id="403"/>
    </w:p>
    <w:p w14:paraId="5FC3E7B9" w14:textId="77777777" w:rsidR="00637AE8" w:rsidRDefault="00637AE8" w:rsidP="00637AE8">
      <w:pPr>
        <w:pStyle w:val="Heading3"/>
      </w:pPr>
      <w:bookmarkStart w:id="404" w:name="_Toc536526416"/>
      <w:bookmarkStart w:id="405" w:name="_Toc36119220"/>
      <w:r>
        <w:t>Key findings</w:t>
      </w:r>
      <w:bookmarkEnd w:id="404"/>
      <w:bookmarkEnd w:id="405"/>
    </w:p>
    <w:p w14:paraId="05065DB8" w14:textId="5C38C684" w:rsidR="003E74AD" w:rsidRDefault="003E74AD" w:rsidP="003E74AD">
      <w:pPr>
        <w:pStyle w:val="BodyText"/>
      </w:pPr>
      <w:r>
        <w:t>This appendix presents a review of the petroleum prospectivity</w:t>
      </w:r>
      <w:r w:rsidR="00A11D64">
        <w:t xml:space="preserve"> of the Beetaloo Sub-basin</w:t>
      </w:r>
      <w:r>
        <w:t xml:space="preserve">, </w:t>
      </w:r>
      <w:r w:rsidR="00A11D64">
        <w:t xml:space="preserve">along with the </w:t>
      </w:r>
      <w:r>
        <w:t>c</w:t>
      </w:r>
      <w:r w:rsidR="00A11D64">
        <w:t xml:space="preserve">haracterisation and analysis of </w:t>
      </w:r>
      <w:r>
        <w:t xml:space="preserve">petroleum plays </w:t>
      </w:r>
      <w:r w:rsidR="000A5281">
        <w:t xml:space="preserve">in the Beetaloo GBA region </w:t>
      </w:r>
      <w:r>
        <w:t>likely to be</w:t>
      </w:r>
      <w:r w:rsidR="00984E41">
        <w:t xml:space="preserve"> targeted for development in a five to ten</w:t>
      </w:r>
      <w:r>
        <w:t xml:space="preserve"> year time frame. </w:t>
      </w:r>
      <w:r w:rsidR="00362F1B">
        <w:t>These plays include dry and liquids</w:t>
      </w:r>
      <w:r w:rsidR="00B4439A">
        <w:t>-</w:t>
      </w:r>
      <w:r w:rsidR="00362F1B">
        <w:t>rich gas play</w:t>
      </w:r>
      <w:r w:rsidR="000548FC">
        <w:t>s within the Velkerri Formation and</w:t>
      </w:r>
      <w:r w:rsidR="00362F1B">
        <w:t xml:space="preserve"> liquids</w:t>
      </w:r>
      <w:r w:rsidR="00B4439A">
        <w:t>-</w:t>
      </w:r>
      <w:r w:rsidR="00362F1B">
        <w:t xml:space="preserve">rich gas </w:t>
      </w:r>
      <w:r w:rsidR="00E402DC">
        <w:t>in the</w:t>
      </w:r>
      <w:r w:rsidR="00362F1B">
        <w:t xml:space="preserve"> Kyalla Formation</w:t>
      </w:r>
      <w:r w:rsidR="000548FC">
        <w:t xml:space="preserve"> of the Beetaloo Sub-basin</w:t>
      </w:r>
      <w:r w:rsidR="00362F1B">
        <w:t>, and liquids</w:t>
      </w:r>
      <w:r w:rsidR="00B4439A">
        <w:t>-</w:t>
      </w:r>
      <w:r w:rsidR="00362F1B">
        <w:t>rich gas and oil</w:t>
      </w:r>
      <w:r w:rsidR="00A11D64">
        <w:t>/condensate</w:t>
      </w:r>
      <w:r w:rsidR="00362F1B">
        <w:t xml:space="preserve"> in the Hayfield sandstone member</w:t>
      </w:r>
      <w:r w:rsidR="000548FC">
        <w:t xml:space="preserve"> in the overlying Neoproterozoic units</w:t>
      </w:r>
      <w:r w:rsidR="00362F1B">
        <w:t>.</w:t>
      </w:r>
    </w:p>
    <w:p w14:paraId="109DB966" w14:textId="67A9A936" w:rsidR="00A11D64" w:rsidRDefault="00E402DC" w:rsidP="00E402DC">
      <w:pPr>
        <w:pStyle w:val="BodyText"/>
      </w:pPr>
      <w:r>
        <w:t xml:space="preserve">Play fairway analysis has been used to map the relative prospectivity of these play types across the Beetaloo </w:t>
      </w:r>
      <w:r w:rsidR="000548FC">
        <w:t>Sub-basin area</w:t>
      </w:r>
      <w:r>
        <w:t>. Criteria used to map the play fairways are limited to depth, thermal maturity (based on current depth below the surface) and net thickness of organically rich shale.</w:t>
      </w:r>
      <w:r w:rsidR="00E75A4D">
        <w:t xml:space="preserve"> </w:t>
      </w:r>
    </w:p>
    <w:p w14:paraId="44F1A5FD" w14:textId="70FD7853" w:rsidR="00E402DC" w:rsidRDefault="00E75A4D" w:rsidP="00E402DC">
      <w:pPr>
        <w:pStyle w:val="BodyText"/>
      </w:pPr>
      <w:r>
        <w:t xml:space="preserve">Key results of the play fairway mapping are as </w:t>
      </w:r>
      <w:r w:rsidR="00A11D64">
        <w:t>follows</w:t>
      </w:r>
      <w:r>
        <w:t>:</w:t>
      </w:r>
    </w:p>
    <w:p w14:paraId="49A9AA5D" w14:textId="77777777" w:rsidR="00E75A4D" w:rsidRDefault="00604B28" w:rsidP="0089506B">
      <w:pPr>
        <w:pStyle w:val="ListBullet"/>
      </w:pPr>
      <w:r w:rsidRPr="00E75A4D">
        <w:t>The Amungee Member has a high relative prospectivity for dry gas plays across most of the eastern sub-basin</w:t>
      </w:r>
      <w:r w:rsidR="00E75A4D">
        <w:t>, as well as the</w:t>
      </w:r>
      <w:r w:rsidRPr="00E75A4D">
        <w:t xml:space="preserve"> central part of the western sub-basin. </w:t>
      </w:r>
    </w:p>
    <w:p w14:paraId="77654202" w14:textId="77777777" w:rsidR="00E75A4D" w:rsidRDefault="00604B28" w:rsidP="0089506B">
      <w:pPr>
        <w:pStyle w:val="ListBullet"/>
      </w:pPr>
      <w:r w:rsidRPr="00E75A4D">
        <w:t xml:space="preserve">The Amungee Member has a high relative prospectivity for liquids-rich gas play along the northern and south-eastern </w:t>
      </w:r>
      <w:r w:rsidR="00E75A4D" w:rsidRPr="00E75A4D">
        <w:t xml:space="preserve">limits of the eastern sub-basin. </w:t>
      </w:r>
      <w:r w:rsidRPr="00E75A4D">
        <w:t xml:space="preserve">The area of high relative prospectivity for liquids-rich gas also extends around the shallower regions of the western sub-basin. </w:t>
      </w:r>
    </w:p>
    <w:p w14:paraId="79595483" w14:textId="2198A100" w:rsidR="00604B28" w:rsidRPr="00E75A4D" w:rsidRDefault="00604B28" w:rsidP="0089506B">
      <w:pPr>
        <w:pStyle w:val="ListBullet"/>
      </w:pPr>
      <w:r w:rsidRPr="00E75A4D">
        <w:t>Source rock maturity is the main controlling factor on the Amungee Member play extent in the eastern sub-basin, while net source rock thickness and formation depth restrict play extent in the west.</w:t>
      </w:r>
    </w:p>
    <w:p w14:paraId="03619A44" w14:textId="77777777" w:rsidR="00E75A4D" w:rsidRDefault="00604B28" w:rsidP="00E75A4D">
      <w:pPr>
        <w:pStyle w:val="ListBullet"/>
      </w:pPr>
      <w:r>
        <w:t>The Kyalla Formation has a high relative prospectivity for liquids-rich gas play in the central and western</w:t>
      </w:r>
      <w:r w:rsidR="00E75A4D">
        <w:t xml:space="preserve"> parts of the eastern sub-basin. </w:t>
      </w:r>
    </w:p>
    <w:p w14:paraId="730C0EDC" w14:textId="3F857625" w:rsidR="00604B28" w:rsidRDefault="00604B28" w:rsidP="00E75A4D">
      <w:pPr>
        <w:pStyle w:val="ListBullet"/>
      </w:pPr>
      <w:r>
        <w:t xml:space="preserve">Formation depth and maturity are the main controlling factors on </w:t>
      </w:r>
      <w:r w:rsidR="00E75A4D">
        <w:t>the extent of the Kyalla Formation liquids</w:t>
      </w:r>
      <w:r w:rsidR="00B4439A">
        <w:t>-</w:t>
      </w:r>
      <w:r w:rsidR="00E75A4D">
        <w:t>rich gas play.</w:t>
      </w:r>
    </w:p>
    <w:p w14:paraId="34BE3A77" w14:textId="06B40244" w:rsidR="00604B28" w:rsidRDefault="00604B28" w:rsidP="00E75A4D">
      <w:pPr>
        <w:pStyle w:val="ListBullet"/>
      </w:pPr>
      <w:r>
        <w:t>The Hayfield sandstone liquids play covers a much smaller area than the Kyalla and Amung</w:t>
      </w:r>
      <w:r w:rsidR="000548FC">
        <w:t>ee shale plays and is located over</w:t>
      </w:r>
      <w:r>
        <w:t xml:space="preserve"> the central part of</w:t>
      </w:r>
      <w:r w:rsidR="00E75A4D">
        <w:t xml:space="preserve"> the eastern Beetaloo Sub-basin. </w:t>
      </w:r>
      <w:r>
        <w:t xml:space="preserve">This is extent is derived from </w:t>
      </w:r>
      <w:r w:rsidR="009505C3">
        <w:fldChar w:fldCharType="begin"/>
      </w:r>
      <w:r w:rsidR="002A5EAA">
        <w:instrText xml:space="preserve"> ADDIN EN.CITE &lt;EndNote&gt;&lt;Cite AuthorYear="1"&gt;&lt;Author&gt;Côté&lt;/Author&gt;&lt;Year&gt;2018&lt;/Year&gt;&lt;RecNum&gt;45&lt;/RecNum&gt;&lt;DisplayText&gt;Côté et al. (2018)&lt;/DisplayText&gt;&lt;record&gt;&lt;rec-number&gt;45&lt;/rec-number&gt;&lt;foreign-keys&gt;&lt;key app="EN" db-id="rd5vdfvs2xptd5ezaf75vdxne2tdrdf55eze" timestamp="1542846961"&gt;45&lt;/key&gt;&lt;/foreign-keys&gt;&lt;ref-type name="Journal Article"&gt;17&lt;/ref-type&gt;&lt;contributors&gt;&lt;authors&gt;&lt;author&gt;Côté, A.&lt;/author&gt;&lt;author&gt;Richards, B.&lt;/author&gt;&lt;author&gt;Altmann, C.&lt;/author&gt;&lt;author&gt;Baruch, E.&lt;/author&gt;&lt;author&gt;Close, D.&lt;/author&gt;&lt;/authors&gt;&lt;/contributors&gt;&lt;titles&gt;&lt;title&gt;Australia&amp;apos;s premier shale basin: five plays, 1 000 000 000 years in the making&lt;/title&gt;&lt;secondary-title&gt;APPEA Journal&lt;/secondary-title&gt;&lt;/titles&gt;&lt;periodical&gt;&lt;full-title&gt;APPEA Journal&lt;/full-title&gt;&lt;/periodical&gt;&lt;pages&gt;799-804&lt;/pages&gt;&lt;volume&gt;58&lt;/volume&gt;&lt;number&gt;2&lt;/number&gt;&lt;dates&gt;&lt;year&gt;2018&lt;/year&gt;&lt;/dates&gt;&lt;work-type&gt;Conference Proceedings&lt;/work-type&gt;&lt;urls&gt;&lt;related-urls&gt;&lt;url&gt;&lt;style face="underline" font="default" size="100%"&gt;http://www.publish.csiro.au/aj/AJ17040&lt;/style&gt;&lt;/url&gt;&lt;/related-urls&gt;&lt;/urls&gt;&lt;electronic-resource-num&gt;10.1071/AJ17040&lt;/electronic-resource-num&gt;&lt;/record&gt;&lt;/Cite&gt;&lt;/EndNote&gt;</w:instrText>
      </w:r>
      <w:r w:rsidR="009505C3">
        <w:fldChar w:fldCharType="separate"/>
      </w:r>
      <w:r w:rsidR="009505C3">
        <w:rPr>
          <w:noProof/>
        </w:rPr>
        <w:t>Côté et al. (2018)</w:t>
      </w:r>
      <w:r w:rsidR="009505C3">
        <w:fldChar w:fldCharType="end"/>
      </w:r>
      <w:r w:rsidR="009505C3">
        <w:t xml:space="preserve">, </w:t>
      </w:r>
      <w:r>
        <w:t>as there are insufficient public domain data to assess this independently.</w:t>
      </w:r>
    </w:p>
    <w:p w14:paraId="6EE6B327" w14:textId="53D6CE94" w:rsidR="0089506B" w:rsidRDefault="0089506B" w:rsidP="00E75A4D">
      <w:pPr>
        <w:pStyle w:val="ListBullet"/>
      </w:pPr>
      <w:r>
        <w:rPr>
          <w:rStyle w:val="normaltextrun1"/>
        </w:rPr>
        <w:t>There is also significant oil and condensate potential in the Kyalla Formation, however</w:t>
      </w:r>
      <w:r w:rsidR="00EE1277">
        <w:rPr>
          <w:rStyle w:val="normaltextrun1"/>
        </w:rPr>
        <w:t>,</w:t>
      </w:r>
      <w:r>
        <w:rPr>
          <w:rStyle w:val="normaltextrun1"/>
        </w:rPr>
        <w:t xml:space="preserve"> successful development of this </w:t>
      </w:r>
      <w:r w:rsidR="00D2448E">
        <w:rPr>
          <w:rStyle w:val="normaltextrun1"/>
        </w:rPr>
        <w:t>is</w:t>
      </w:r>
      <w:r>
        <w:rPr>
          <w:rStyle w:val="normaltextrun1"/>
        </w:rPr>
        <w:t xml:space="preserve"> dependent on further advancements in enhanced oil recovery technolog</w:t>
      </w:r>
      <w:r w:rsidR="00424EB4">
        <w:rPr>
          <w:rStyle w:val="normaltextrun1"/>
        </w:rPr>
        <w:t>y</w:t>
      </w:r>
      <w:r>
        <w:rPr>
          <w:rStyle w:val="normaltextrun1"/>
        </w:rPr>
        <w:t>.</w:t>
      </w:r>
    </w:p>
    <w:p w14:paraId="3DD293E4" w14:textId="7C1A9E23" w:rsidR="003E74AD" w:rsidRDefault="003E74AD" w:rsidP="00E402DC">
      <w:pPr>
        <w:pStyle w:val="BodyText"/>
      </w:pPr>
      <w:r>
        <w:t>The extents of</w:t>
      </w:r>
      <w:r w:rsidR="00424EB4">
        <w:t xml:space="preserve"> the</w:t>
      </w:r>
      <w:r>
        <w:t xml:space="preserve"> petroleum plays defined here inform where </w:t>
      </w:r>
      <w:r w:rsidR="00424EB4">
        <w:t xml:space="preserve">those </w:t>
      </w:r>
      <w:r>
        <w:t>plays are most likely to be located with respect to overlying asset</w:t>
      </w:r>
      <w:r w:rsidR="00D2448E">
        <w:t>s</w:t>
      </w:r>
      <w:r>
        <w:t>, which in turn aids assessment of potential connectivity to overlying surface water</w:t>
      </w:r>
      <w:r w:rsidR="003B3A2A">
        <w:t xml:space="preserve"> </w:t>
      </w:r>
      <w:r>
        <w:t>–</w:t>
      </w:r>
      <w:r w:rsidR="003B3A2A">
        <w:t xml:space="preserve"> </w:t>
      </w:r>
      <w:r>
        <w:t>groundwater systems and associated assets.</w:t>
      </w:r>
    </w:p>
    <w:p w14:paraId="528074F5" w14:textId="77777777" w:rsidR="003E74AD" w:rsidRDefault="003E74AD" w:rsidP="003E74AD">
      <w:pPr>
        <w:pStyle w:val="BodyText"/>
      </w:pPr>
    </w:p>
    <w:p w14:paraId="2513C0C2" w14:textId="77777777" w:rsidR="003E74AD" w:rsidRDefault="003E74AD" w:rsidP="005176E3">
      <w:pPr>
        <w:pStyle w:val="Heading3"/>
        <w:numPr>
          <w:ilvl w:val="1"/>
          <w:numId w:val="18"/>
        </w:numPr>
      </w:pPr>
      <w:bookmarkStart w:id="406" w:name="_Toc536526417"/>
      <w:bookmarkStart w:id="407" w:name="_Toc36119221"/>
      <w:r>
        <w:t>Gaps, limitations and opportunities</w:t>
      </w:r>
      <w:bookmarkEnd w:id="406"/>
      <w:bookmarkEnd w:id="407"/>
    </w:p>
    <w:p w14:paraId="01D69F95" w14:textId="69A32FA2" w:rsidR="003E74AD" w:rsidRDefault="003E74AD" w:rsidP="001740D5">
      <w:pPr>
        <w:pStyle w:val="BodyText"/>
      </w:pPr>
      <w:r>
        <w:t>A number of limitations and assumptions were identified as part of the Beetaloo GBA region petroleum prospectivity assessment. Data and knowledge gaps, along with potential opportunities for further work, are outlined below.</w:t>
      </w:r>
    </w:p>
    <w:p w14:paraId="30D679FB" w14:textId="6F09F832" w:rsidR="00E34B88" w:rsidRPr="00E34B88" w:rsidRDefault="003E74AD" w:rsidP="001740D5">
      <w:pPr>
        <w:pStyle w:val="BodyText"/>
      </w:pPr>
      <w:r w:rsidRPr="00E34B88">
        <w:t>Only a limited number of petroleum exploration wells have been drilled within the Beetaloo Sub-basin</w:t>
      </w:r>
      <w:r w:rsidR="00A35AFF">
        <w:t xml:space="preserve"> and currently </w:t>
      </w:r>
      <w:r w:rsidR="0005044E">
        <w:t xml:space="preserve">published </w:t>
      </w:r>
      <w:r w:rsidR="00A35AFF">
        <w:t xml:space="preserve">contingent resource </w:t>
      </w:r>
      <w:r w:rsidR="0005044E">
        <w:t>estimate</w:t>
      </w:r>
      <w:r w:rsidR="00A35AFF">
        <w:t xml:space="preserve"> </w:t>
      </w:r>
      <w:r w:rsidR="0005044E">
        <w:t>is</w:t>
      </w:r>
      <w:r w:rsidR="00A35AFF">
        <w:t xml:space="preserve"> based on extended production testing for only one well</w:t>
      </w:r>
      <w:r w:rsidRPr="00E34B88">
        <w:t xml:space="preserve">. Future application of new well data, including full wireline </w:t>
      </w:r>
      <w:r w:rsidR="00D2448E">
        <w:t xml:space="preserve">log </w:t>
      </w:r>
      <w:r w:rsidRPr="00E34B88">
        <w:t>suites as well as geochemical, petrophysical and gas content properties will increase confidence in the petroleum prospectivity of the region.</w:t>
      </w:r>
      <w:r w:rsidR="001740D5">
        <w:t xml:space="preserve"> In addition, v</w:t>
      </w:r>
      <w:r w:rsidR="00E34B88" w:rsidRPr="00E34B88">
        <w:t xml:space="preserve">ery few wells penetrate the stratigraphy beneath the Roper Group. Additional drilling would be required before the petroleum prospectivity of the older stratigraphy, equivalent in age to the Isa Superbasin, could be assessed. </w:t>
      </w:r>
    </w:p>
    <w:p w14:paraId="7181C2C6" w14:textId="092CED94" w:rsidR="00A35AFF" w:rsidRDefault="00E34B88" w:rsidP="007B7DFE">
      <w:pPr>
        <w:pStyle w:val="BodyText"/>
      </w:pPr>
      <w:r w:rsidRPr="00E34B88">
        <w:t>Fault systems over the assessment area are relatively complex and somewhat poorly understood three</w:t>
      </w:r>
      <w:r w:rsidR="00B4439A">
        <w:t>-</w:t>
      </w:r>
      <w:r w:rsidRPr="00E34B88">
        <w:t xml:space="preserve">dimensional structures with multiple phases of reactivation and fluid flow. </w:t>
      </w:r>
      <w:r w:rsidR="00424EB4">
        <w:t>The</w:t>
      </w:r>
      <w:r w:rsidRPr="00E34B88">
        <w:t xml:space="preserve"> role of faults in either locally enhancing shale gas prospectivity through generating zones of enhanced fracture permeability or reducing permeability through producing conduits for mineralisation of organic-rich shales is unknown and not incorporated into the assessment. Acquisition of three-dimensional seismic data within the identified play fairways </w:t>
      </w:r>
      <w:r w:rsidR="00424EB4">
        <w:t xml:space="preserve">by industry </w:t>
      </w:r>
      <w:r w:rsidRPr="00E34B88">
        <w:t>would help to better understand the enhancing or constraining nature of the faults on prospectivity. In addition, three-dimensional seismic imaging of fault systems may help to identify if there are areas where these structures form potential leakage pathways into groundwater aquifers.</w:t>
      </w:r>
      <w:r w:rsidR="007B7DFE">
        <w:t xml:space="preserve"> </w:t>
      </w:r>
    </w:p>
    <w:p w14:paraId="0EA3F2A5" w14:textId="67FC74E3" w:rsidR="00E34B88" w:rsidRPr="007B7DFE" w:rsidRDefault="0005044E" w:rsidP="007B7DFE">
      <w:pPr>
        <w:pStyle w:val="BodyText"/>
      </w:pPr>
      <w:r>
        <w:t xml:space="preserve">The play fairway </w:t>
      </w:r>
      <w:r w:rsidR="005243C5">
        <w:t>analysis</w:t>
      </w:r>
      <w:r>
        <w:t xml:space="preserve"> </w:t>
      </w:r>
      <w:r w:rsidRPr="0005044E">
        <w:t>was undertaken based on the regional-scale geological conceptualisation detailed in the geology technical appendix</w:t>
      </w:r>
      <w:r w:rsidR="009505C3">
        <w:t xml:space="preserve"> </w:t>
      </w:r>
      <w:r w:rsidR="009505C3">
        <w:fldChar w:fldCharType="begin"/>
      </w:r>
      <w:r w:rsidR="00E41530">
        <w:instrText xml:space="preserve"> ADDIN EN.CITE &lt;EndNote&gt;&lt;Cite&gt;&lt;Author&gt;Orr&lt;/Author&gt;&lt;Year&gt;2020&lt;/Year&gt;&lt;RecNum&gt;214&lt;/RecNum&gt;&lt;DisplayText&gt;(Orr et al., 2020)&lt;/DisplayText&gt;&lt;record&gt;&lt;rec-number&gt;214&lt;/rec-number&gt;&lt;foreign-keys&gt;&lt;key app="EN" db-id="rd5vdfvs2xptd5ezaf75vdxne2tdrdf55eze" timestamp="1549497784"&gt;214&lt;/key&gt;&lt;/foreign-keys&gt;&lt;ref-type name="Report"&gt;27&lt;/ref-type&gt;&lt;contributors&gt;&lt;authors&gt;&lt;author&gt;Orr, M.L.&lt;/author&gt;&lt;author&gt;Bernardel, G.&lt;/author&gt;&lt;author&gt;Owens, R.J.&lt;/author&gt;&lt;author&gt;Hall, L.S.&lt;/author&gt;&lt;author&gt;Skeers, N.&lt;/author&gt;&lt;author&gt;Reese, B.&lt;/author&gt;&lt;author&gt;Woods, M.&lt;/author&gt;&lt;/authors&gt;&lt;/contributors&gt;&lt;titles&gt;&lt;title&gt;Geology of the Beetaloo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9505C3">
        <w:fldChar w:fldCharType="separate"/>
      </w:r>
      <w:r w:rsidR="00E41530">
        <w:rPr>
          <w:noProof/>
        </w:rPr>
        <w:t>(Orr et al., 2020)</w:t>
      </w:r>
      <w:r w:rsidR="009505C3">
        <w:fldChar w:fldCharType="end"/>
      </w:r>
      <w:r w:rsidRPr="0005044E">
        <w:t>. Results identify areas where further data acquisition and geological modelling c</w:t>
      </w:r>
      <w:r w:rsidR="00424EB4">
        <w:t>ould be undertaken. H</w:t>
      </w:r>
      <w:r w:rsidRPr="0005044E">
        <w:t xml:space="preserve">owever, this regional analysis is not suitable for individual play or prospect-scale evaluations. Due to local geological variations, which may not be captured by the regional-scale input datasets, not all the areas identified as a having a high </w:t>
      </w:r>
      <w:r w:rsidR="00424EB4">
        <w:t xml:space="preserve">relative </w:t>
      </w:r>
      <w:r w:rsidRPr="0005044E">
        <w:t xml:space="preserve">likelihood of play fairway presence will result in oil or gas discoveries. </w:t>
      </w:r>
      <w:r w:rsidR="00424EB4">
        <w:t xml:space="preserve">The </w:t>
      </w:r>
      <w:r>
        <w:t>maps of source rock total organic content and maturity could be improved with a more detailed burial and thermal history modelling study, incorporating spatial variations of uplift and erosion and facies changes.</w:t>
      </w:r>
    </w:p>
    <w:p w14:paraId="109D4027" w14:textId="1B775AD4" w:rsidR="003E74AD" w:rsidRPr="00E34B88" w:rsidRDefault="003E74AD" w:rsidP="001740D5">
      <w:pPr>
        <w:pStyle w:val="BodyText"/>
      </w:pPr>
      <w:r w:rsidRPr="00E34B88">
        <w:t xml:space="preserve">Only limited regional stress information is available to frame the Beetaloo Sub-basin within the Australian continent. </w:t>
      </w:r>
      <w:r w:rsidR="00424EB4">
        <w:t xml:space="preserve">Acquisition </w:t>
      </w:r>
      <w:r w:rsidRPr="00E34B88">
        <w:t xml:space="preserve">of new data appropriate for assessing the regional stress regime would allow for both a more detailed understanding of in-situ stresses within the Beetaloo Sub-basin and as a broader region within the Australian continent. Acquisition of suitable wireline data and laboratory and field tests as suggested above would allow for a formation by formation assessment of stress magnitudes and, hence, increase the </w:t>
      </w:r>
      <w:r w:rsidR="00424EB4">
        <w:t xml:space="preserve">quality </w:t>
      </w:r>
      <w:r w:rsidRPr="00E34B88">
        <w:t xml:space="preserve">of fracture growth and propagation models </w:t>
      </w:r>
      <w:r w:rsidR="0019753E">
        <w:t xml:space="preserve">to </w:t>
      </w:r>
      <w:r w:rsidRPr="00E34B88">
        <w:t>assist in understanding natural fracture barriers within the subsurface.</w:t>
      </w:r>
    </w:p>
    <w:p w14:paraId="7BB2C067" w14:textId="1C5CB0A3" w:rsidR="003E74AD" w:rsidRPr="00E34B88" w:rsidRDefault="0019753E" w:rsidP="001740D5">
      <w:pPr>
        <w:pStyle w:val="BodyText"/>
      </w:pPr>
      <w:r>
        <w:t>Only</w:t>
      </w:r>
      <w:r w:rsidR="003E74AD" w:rsidRPr="00E34B88">
        <w:t xml:space="preserve"> limited public domain pore pressure data </w:t>
      </w:r>
      <w:r w:rsidR="00C90AD3">
        <w:t>are</w:t>
      </w:r>
      <w:r w:rsidR="003E74AD" w:rsidRPr="00E34B88">
        <w:t xml:space="preserve"> available. As a significant component in </w:t>
      </w:r>
      <w:r>
        <w:t xml:space="preserve">planning the development of </w:t>
      </w:r>
      <w:r w:rsidR="003E74AD" w:rsidRPr="00E34B88">
        <w:t xml:space="preserve">hydrocarbon systems, it is essential to understand formation pressures within </w:t>
      </w:r>
      <w:r>
        <w:t xml:space="preserve">the </w:t>
      </w:r>
      <w:r w:rsidR="003E74AD" w:rsidRPr="00E34B88">
        <w:t xml:space="preserve">potential plays. This is a limiting factor </w:t>
      </w:r>
      <w:r>
        <w:t>to</w:t>
      </w:r>
      <w:r w:rsidR="003E74AD" w:rsidRPr="00E34B88">
        <w:t xml:space="preserve"> understanding the prospectivity of shale gas plays in the Beetaloo Sub-basin</w:t>
      </w:r>
      <w:r>
        <w:t>.</w:t>
      </w:r>
    </w:p>
    <w:p w14:paraId="016836D4" w14:textId="12B235FB" w:rsidR="003E74AD" w:rsidRPr="00E34B88" w:rsidRDefault="003E74AD" w:rsidP="001740D5">
      <w:pPr>
        <w:pStyle w:val="BodyText"/>
      </w:pPr>
      <w:r w:rsidRPr="00E34B88">
        <w:t xml:space="preserve">The play fairway maps use simple geological criteria to assess where shale gas intervals are likely to occur. </w:t>
      </w:r>
      <w:r w:rsidR="0019753E">
        <w:t>L</w:t>
      </w:r>
      <w:r w:rsidRPr="00E34B88">
        <w:t>imitations to the economic viability or accessibility of these resources are not considered. For example, a maximum depth for economic exploration of shale gas resources has not been used in the selection criteria, as this will vary with time depending on exploration and development technology and energy prices.</w:t>
      </w:r>
    </w:p>
    <w:p w14:paraId="160C1F69" w14:textId="08198B54" w:rsidR="003E74AD" w:rsidRDefault="003E74AD" w:rsidP="003E74AD">
      <w:pPr>
        <w:pStyle w:val="BodyText"/>
      </w:pPr>
      <w:r>
        <w:t>Due to the large capital e</w:t>
      </w:r>
      <w:r w:rsidR="0019753E">
        <w:t>xpenditure required to extract these</w:t>
      </w:r>
      <w:r>
        <w:t xml:space="preserve"> reso</w:t>
      </w:r>
      <w:r w:rsidR="0019753E">
        <w:t xml:space="preserve">urces, if and how a petroleum </w:t>
      </w:r>
      <w:r>
        <w:t>play is developed is entirely dependent on its economic viability. Therefore</w:t>
      </w:r>
      <w:r w:rsidR="005243C5">
        <w:t>,</w:t>
      </w:r>
      <w:r>
        <w:t xml:space="preserve"> to inform future development scenarios, associated hazards and impacts, it is essential to consider development of each play in the context of likely economic outcomes. While the prospectivity maps presented in this report inform where the plays are most likely to be located with respect to overlying assets, they do not provide any economic context and hence are insufficient to effectively inform future development scenarios alone. To place this work in an economic context,</w:t>
      </w:r>
      <w:r w:rsidR="0019753E">
        <w:t xml:space="preserve"> at a minimum</w:t>
      </w:r>
      <w:r>
        <w:t xml:space="preserve"> the following additional work is required:</w:t>
      </w:r>
    </w:p>
    <w:p w14:paraId="6A1DC20E" w14:textId="77777777" w:rsidR="003E74AD" w:rsidRPr="00FE51DA" w:rsidRDefault="003E74AD" w:rsidP="00FE51DA">
      <w:pPr>
        <w:pStyle w:val="ListBullet"/>
        <w:rPr>
          <w:rFonts w:eastAsia="Calibri"/>
        </w:rPr>
      </w:pPr>
      <w:r w:rsidRPr="00FE51DA">
        <w:rPr>
          <w:rFonts w:eastAsia="Calibri"/>
        </w:rPr>
        <w:t>Resource assessments to estimate of total volume of gas-in-place for priority play types, based on the geological understanding of the plays outlined in this report;</w:t>
      </w:r>
    </w:p>
    <w:p w14:paraId="49C93D84" w14:textId="77777777" w:rsidR="00207010" w:rsidRPr="00FE51DA" w:rsidRDefault="003E74AD" w:rsidP="00FE51DA">
      <w:pPr>
        <w:pStyle w:val="ListBullet"/>
        <w:rPr>
          <w:rFonts w:eastAsia="Calibri"/>
        </w:rPr>
      </w:pPr>
      <w:r w:rsidRPr="00FE51DA">
        <w:rPr>
          <w:rFonts w:eastAsia="Calibri"/>
        </w:rPr>
        <w:t>Estimation of the proportion of gas-in-place that is technically recoverable based on and;</w:t>
      </w:r>
    </w:p>
    <w:p w14:paraId="05B75C3C" w14:textId="77777777" w:rsidR="00A15147" w:rsidRDefault="003E74AD" w:rsidP="00FE51DA">
      <w:pPr>
        <w:pStyle w:val="ListBullet"/>
        <w:rPr>
          <w:rFonts w:eastAsiaTheme="minorHAnsi"/>
        </w:rPr>
        <w:sectPr w:rsidR="00A15147" w:rsidSect="00DB69CF">
          <w:headerReference w:type="even" r:id="rId122"/>
          <w:headerReference w:type="default" r:id="rId123"/>
          <w:footerReference w:type="even" r:id="rId124"/>
          <w:footerReference w:type="default" r:id="rId125"/>
          <w:pgSz w:w="11906" w:h="16838" w:code="9"/>
          <w:pgMar w:top="1247" w:right="1134" w:bottom="1134" w:left="1134" w:header="510" w:footer="624" w:gutter="0"/>
          <w:cols w:space="284"/>
          <w:docGrid w:linePitch="360"/>
        </w:sectPr>
      </w:pPr>
      <w:r w:rsidRPr="00FE51DA">
        <w:t>Economic analysis to understand what would be economic to produce, based on market conditions.</w:t>
      </w:r>
      <w:r w:rsidRPr="00FE51DA">
        <w:rPr>
          <w:rFonts w:eastAsiaTheme="minorHAnsi"/>
        </w:rPr>
        <w:t xml:space="preserve"> </w:t>
      </w:r>
    </w:p>
    <w:p w14:paraId="3231A6A4" w14:textId="3627B4C2" w:rsidR="000902F6" w:rsidRDefault="000902F6" w:rsidP="007D67E1">
      <w:pPr>
        <w:pStyle w:val="Heading2notnumbered"/>
      </w:pPr>
      <w:bookmarkStart w:id="408" w:name="_Toc369079396"/>
      <w:bookmarkStart w:id="409" w:name="_Toc36119222"/>
      <w:r>
        <w:t>References</w:t>
      </w:r>
      <w:bookmarkEnd w:id="408"/>
      <w:bookmarkEnd w:id="409"/>
    </w:p>
    <w:p w14:paraId="78155446" w14:textId="77777777" w:rsidR="000E39F9" w:rsidRPr="000E39F9" w:rsidRDefault="004904E9" w:rsidP="000E39F9">
      <w:pPr>
        <w:pStyle w:val="References"/>
        <w:rPr>
          <w:noProof/>
        </w:rPr>
      </w:pPr>
      <w:r>
        <w:rPr>
          <w:rStyle w:val="Glossaryhyperlink"/>
        </w:rPr>
        <w:fldChar w:fldCharType="begin"/>
      </w:r>
      <w:r w:rsidRPr="00127456">
        <w:rPr>
          <w:rStyle w:val="Glossaryhyperlink"/>
        </w:rPr>
        <w:instrText xml:space="preserve"> ADDIN EN.REFLIST </w:instrText>
      </w:r>
      <w:r>
        <w:rPr>
          <w:rStyle w:val="Glossaryhyperlink"/>
        </w:rPr>
        <w:fldChar w:fldCharType="separate"/>
      </w:r>
      <w:r w:rsidR="000E39F9" w:rsidRPr="000E39F9">
        <w:rPr>
          <w:noProof/>
        </w:rPr>
        <w:t>Abbott ST and Sweet IP (2000) Tectonic control on third-order sequences in a siliciclastic ramp-style basin: An example from the Roper Superbasin (Mesoproterozoic), northern Australia. Australian Journal of Earth Sciences 47(3), 637-657. Doi: 10.1046/j.1440-0952.2000.00795.x.</w:t>
      </w:r>
    </w:p>
    <w:p w14:paraId="3AD0F119" w14:textId="77777777" w:rsidR="000E39F9" w:rsidRPr="000E39F9" w:rsidRDefault="000E39F9" w:rsidP="000E39F9">
      <w:pPr>
        <w:pStyle w:val="References"/>
        <w:rPr>
          <w:noProof/>
        </w:rPr>
      </w:pPr>
      <w:r w:rsidRPr="000E39F9">
        <w:rPr>
          <w:noProof/>
        </w:rPr>
        <w:t>Abbott ST, Sweet IP, Plumb KA, Young DN, Cutovinos A, Ferenczi PA, Brakel A and Pietsch BA (2001) Roper Region: Urapunga and Roper River Special, Northern Territory (Second Edition). 1:250 000 geological map series explanatory notes, SD 53-10, 11. Northern Territory Geological Survey and Geoscience Australia (National Geoscience Mapping Accord), Darwin.</w:t>
      </w:r>
    </w:p>
    <w:p w14:paraId="2531E6E0" w14:textId="77777777" w:rsidR="000E39F9" w:rsidRPr="000E39F9" w:rsidRDefault="000E39F9" w:rsidP="000E39F9">
      <w:pPr>
        <w:pStyle w:val="References"/>
        <w:rPr>
          <w:noProof/>
        </w:rPr>
      </w:pPr>
      <w:r w:rsidRPr="000E39F9">
        <w:rPr>
          <w:noProof/>
        </w:rPr>
        <w:t>Allen AA and Allen AR (2005) Basin Analysis: Principles and Applications, 2nd edition. Blackwell Publishing, Malden, MA.</w:t>
      </w:r>
    </w:p>
    <w:p w14:paraId="0BAD4F2C" w14:textId="77777777" w:rsidR="000E39F9" w:rsidRPr="000E39F9" w:rsidRDefault="000E39F9" w:rsidP="000E39F9">
      <w:pPr>
        <w:pStyle w:val="References"/>
        <w:rPr>
          <w:noProof/>
        </w:rPr>
      </w:pPr>
      <w:r w:rsidRPr="000E39F9">
        <w:rPr>
          <w:noProof/>
        </w:rPr>
        <w:t>Altmann C, Baruch E, Close D, Mohinudeen FM, Richards B and Côté A (2018) Could the Mesoproterozoic Kyalla Formation emerge as a viable gas condensate source rock reservoir play in the Beetaloo Sub-basin? In: Australasian Exploration Geoscience Conference (AEGC) 2018 Proceedings, Sydney.</w:t>
      </w:r>
    </w:p>
    <w:p w14:paraId="5E54C04D" w14:textId="77777777" w:rsidR="000E39F9" w:rsidRPr="000E39F9" w:rsidRDefault="000E39F9" w:rsidP="000E39F9">
      <w:pPr>
        <w:pStyle w:val="References"/>
        <w:rPr>
          <w:noProof/>
        </w:rPr>
      </w:pPr>
      <w:r w:rsidRPr="000E39F9">
        <w:rPr>
          <w:noProof/>
        </w:rPr>
        <w:t>Anderson EM (1951) The dynamics of faulting and dyke formation with application to Britain, 2nd edition. Oliver and Boyd, Edinburgh.</w:t>
      </w:r>
    </w:p>
    <w:p w14:paraId="4E292AE7" w14:textId="2A044D2C" w:rsidR="000E39F9" w:rsidRPr="000E39F9" w:rsidRDefault="000E39F9" w:rsidP="000E39F9">
      <w:pPr>
        <w:pStyle w:val="References"/>
        <w:rPr>
          <w:noProof/>
        </w:rPr>
      </w:pPr>
      <w:r w:rsidRPr="000E39F9">
        <w:rPr>
          <w:noProof/>
        </w:rPr>
        <w:t>Australian Energy Regulator (AER) (2017) State of the energy market, May 2017. Viewed 16 January 2018, h</w:t>
      </w:r>
      <w:hyperlink r:id="rId126" w:history="1">
        <w:r w:rsidRPr="000E39F9">
          <w:rPr>
            <w:rStyle w:val="Hyperlink"/>
            <w:rFonts w:cs="Calibri"/>
            <w:noProof/>
          </w:rPr>
          <w:t>ttps://www.aer.gov.au/publications/state-of-the-energy-market-reports/state-of-the-energy-market-may-2017.</w:t>
        </w:r>
      </w:hyperlink>
    </w:p>
    <w:p w14:paraId="269563A4" w14:textId="0211519D" w:rsidR="000E39F9" w:rsidRPr="000E39F9" w:rsidRDefault="000E39F9" w:rsidP="000E39F9">
      <w:pPr>
        <w:pStyle w:val="References"/>
        <w:rPr>
          <w:noProof/>
        </w:rPr>
      </w:pPr>
      <w:r w:rsidRPr="000E39F9">
        <w:rPr>
          <w:noProof/>
        </w:rPr>
        <w:t>AWT International (2013) Shale gas prospectivity potential. Viewed 16 January 2018, h</w:t>
      </w:r>
      <w:hyperlink r:id="rId127" w:history="1">
        <w:r w:rsidRPr="000E39F9">
          <w:rPr>
            <w:rStyle w:val="Hyperlink"/>
            <w:rFonts w:cs="Calibri"/>
            <w:noProof/>
          </w:rPr>
          <w:t>ttp://acola.org.au/wp/PDF/SAF06Consultants/AWTShale%20Gas%20Prospectivity%20Potential%20Jan2013.pdf.</w:t>
        </w:r>
      </w:hyperlink>
    </w:p>
    <w:p w14:paraId="75962D73" w14:textId="77777777" w:rsidR="000E39F9" w:rsidRPr="000E39F9" w:rsidRDefault="000E39F9" w:rsidP="000E39F9">
      <w:pPr>
        <w:pStyle w:val="References"/>
        <w:rPr>
          <w:noProof/>
        </w:rPr>
      </w:pPr>
      <w:r w:rsidRPr="000E39F9">
        <w:rPr>
          <w:noProof/>
        </w:rPr>
        <w:t>Bailey A, Tenthorey E and Ayling B (2017) Characterising the present-day stress regime of the Georgina Basin. Australian Journal of Earth Sciences 64(1), 121-136. Doi: 10.1080/08120099.2017.1268206.</w:t>
      </w:r>
    </w:p>
    <w:p w14:paraId="4AA6059B" w14:textId="77777777" w:rsidR="000E39F9" w:rsidRPr="000E39F9" w:rsidRDefault="000E39F9" w:rsidP="000E39F9">
      <w:pPr>
        <w:pStyle w:val="References"/>
        <w:rPr>
          <w:noProof/>
        </w:rPr>
      </w:pPr>
      <w:r w:rsidRPr="000E39F9">
        <w:rPr>
          <w:noProof/>
        </w:rPr>
        <w:t>Bailey AHE, Wang L, Henson PA and Hall L (2019) Rock properties and in-situ stress state of the Egilabria prospect, Lawn Hill Platform, Queensland. The APPEA Journal 59, 383-393. Doi: 10.1071/AJ18260.</w:t>
      </w:r>
    </w:p>
    <w:p w14:paraId="2D60AD4D" w14:textId="77777777" w:rsidR="000E39F9" w:rsidRPr="000E39F9" w:rsidRDefault="000E39F9" w:rsidP="000E39F9">
      <w:pPr>
        <w:pStyle w:val="References"/>
        <w:rPr>
          <w:noProof/>
        </w:rPr>
      </w:pPr>
      <w:r w:rsidRPr="000E39F9">
        <w:rPr>
          <w:noProof/>
        </w:rPr>
        <w:t>Baruch ET, Altmann CM, Close DI, Mohinudeen FM, Richards BA and Côté A (2018) The Kyalla Formation prospectivity from a mineralogical and sedimentological perspective. In: Annual Geoscience Exploration Seminar (AGES) 2018 Proceedings. Northern Territory Geological Survey, 40-48.</w:t>
      </w:r>
    </w:p>
    <w:p w14:paraId="21514D2E" w14:textId="77777777" w:rsidR="000E39F9" w:rsidRPr="000E39F9" w:rsidRDefault="000E39F9" w:rsidP="000E39F9">
      <w:pPr>
        <w:pStyle w:val="References"/>
        <w:rPr>
          <w:noProof/>
        </w:rPr>
      </w:pPr>
      <w:r w:rsidRPr="000E39F9">
        <w:rPr>
          <w:noProof/>
        </w:rPr>
        <w:t>Beardsmore GR and Cull JP (2001) Crustal heat flow: a guide to measurement and modelling. Cambridge University Press, Cambridge; New York.</w:t>
      </w:r>
    </w:p>
    <w:p w14:paraId="75CF1AF4" w14:textId="77777777" w:rsidR="000E39F9" w:rsidRPr="000E39F9" w:rsidRDefault="000E39F9" w:rsidP="000E39F9">
      <w:pPr>
        <w:pStyle w:val="References"/>
        <w:rPr>
          <w:noProof/>
        </w:rPr>
      </w:pPr>
      <w:r w:rsidRPr="000E39F9">
        <w:rPr>
          <w:noProof/>
        </w:rPr>
        <w:t xml:space="preserve">Bell J and Babcock E (1986) The stress regime of the Western Canadian Basin and implications for hydrocarbon production. Bulletin of Canadian Petroleum Geology 34(3), 364-378. </w:t>
      </w:r>
    </w:p>
    <w:p w14:paraId="0EB2AC06" w14:textId="77777777" w:rsidR="000E39F9" w:rsidRPr="000E39F9" w:rsidRDefault="000E39F9" w:rsidP="000E39F9">
      <w:pPr>
        <w:pStyle w:val="References"/>
        <w:rPr>
          <w:noProof/>
        </w:rPr>
      </w:pPr>
      <w:r w:rsidRPr="000E39F9">
        <w:rPr>
          <w:noProof/>
        </w:rPr>
        <w:t xml:space="preserve">Bell J (1990) Investigating stress regimes in sedimentary basins using information from oil industry wireline logs and drilling records. Geological Society, London, Special Publications 48(1), 305-325. Doi: 10.1144/GSL.SP.1990.048.01.26 </w:t>
      </w:r>
    </w:p>
    <w:p w14:paraId="3A1A6AD3" w14:textId="77777777" w:rsidR="000E39F9" w:rsidRPr="000E39F9" w:rsidRDefault="000E39F9" w:rsidP="000E39F9">
      <w:pPr>
        <w:pStyle w:val="References"/>
        <w:rPr>
          <w:noProof/>
        </w:rPr>
      </w:pPr>
      <w:r w:rsidRPr="000E39F9">
        <w:rPr>
          <w:noProof/>
        </w:rPr>
        <w:t xml:space="preserve">Bell J (1996a) Petro Geoscience 1. In situ stresses in sedimentary rocks (part 1): measurement techniques. Geoscience Canada 23(2), 85-100. </w:t>
      </w:r>
    </w:p>
    <w:p w14:paraId="77F23B1E" w14:textId="77777777" w:rsidR="000E39F9" w:rsidRPr="000E39F9" w:rsidRDefault="000E39F9" w:rsidP="000E39F9">
      <w:pPr>
        <w:pStyle w:val="References"/>
        <w:rPr>
          <w:noProof/>
        </w:rPr>
      </w:pPr>
      <w:r w:rsidRPr="000E39F9">
        <w:rPr>
          <w:noProof/>
        </w:rPr>
        <w:t xml:space="preserve">Bell J (1996b) Petro Geoscience 2. In situ stresses in sedimentary rocks (part 2): applications of stress measurements. Geoscience Canada 23(3), 135-153. </w:t>
      </w:r>
    </w:p>
    <w:p w14:paraId="100B185F" w14:textId="77777777" w:rsidR="000E39F9" w:rsidRPr="000E39F9" w:rsidRDefault="000E39F9" w:rsidP="000E39F9">
      <w:pPr>
        <w:pStyle w:val="References"/>
        <w:rPr>
          <w:noProof/>
        </w:rPr>
      </w:pPr>
      <w:r w:rsidRPr="000E39F9">
        <w:rPr>
          <w:noProof/>
        </w:rPr>
        <w:t xml:space="preserve">Bell J (2006) In-situ stress and coal bed methane potential in Western Canada. Bulletin of Canadian Petroleum Geology 54(3), 197-220. </w:t>
      </w:r>
    </w:p>
    <w:p w14:paraId="5668BE37" w14:textId="6D74ADD7" w:rsidR="000E39F9" w:rsidRPr="000E39F9" w:rsidRDefault="000E39F9" w:rsidP="000E39F9">
      <w:pPr>
        <w:pStyle w:val="References"/>
        <w:rPr>
          <w:noProof/>
        </w:rPr>
      </w:pPr>
      <w:r w:rsidRPr="000E39F9">
        <w:rPr>
          <w:noProof/>
        </w:rPr>
        <w:t>Betts P, Armit R and Ailleres L (2015) Geophysical and structural interpretation of the greater McArthur Basin. Northern Territory Geological Survey, Digital Information Package DIP 015 (March 2015). Viewed 12 September 2018, h</w:t>
      </w:r>
      <w:hyperlink r:id="rId128" w:history="1">
        <w:r w:rsidRPr="000E39F9">
          <w:rPr>
            <w:rStyle w:val="Hyperlink"/>
            <w:rFonts w:cs="Calibri"/>
            <w:noProof/>
          </w:rPr>
          <w:t>ttps://geoscience.nt.gov.au/gemis/ntgsjspui/handle/1/81754.</w:t>
        </w:r>
      </w:hyperlink>
      <w:r w:rsidRPr="000E39F9">
        <w:rPr>
          <w:noProof/>
        </w:rPr>
        <w:t xml:space="preserve"> GBA data repository GUID: 63EF1068-8F4A-4AC6-84D3-512747596069.</w:t>
      </w:r>
    </w:p>
    <w:p w14:paraId="0166D71A" w14:textId="77777777" w:rsidR="000E39F9" w:rsidRPr="000E39F9" w:rsidRDefault="000E39F9" w:rsidP="000E39F9">
      <w:pPr>
        <w:pStyle w:val="References"/>
        <w:rPr>
          <w:noProof/>
        </w:rPr>
      </w:pPr>
      <w:r w:rsidRPr="000E39F9">
        <w:rPr>
          <w:noProof/>
        </w:rPr>
        <w:t xml:space="preserve">Bowers GL (1995) Pore pressure estimation from velocity data: Accounting for overpressure mechanisms besides undercompaction. SPE Drilling &amp; Completion 10(02), 89-95. </w:t>
      </w:r>
    </w:p>
    <w:p w14:paraId="06C744CE" w14:textId="77777777" w:rsidR="000E39F9" w:rsidRPr="000E39F9" w:rsidRDefault="000E39F9" w:rsidP="000E39F9">
      <w:pPr>
        <w:pStyle w:val="References"/>
        <w:rPr>
          <w:noProof/>
        </w:rPr>
      </w:pPr>
      <w:r w:rsidRPr="000E39F9">
        <w:rPr>
          <w:noProof/>
        </w:rPr>
        <w:t xml:space="preserve">Bradshaw MT (1993) Australian petroleum systems. PESA Journal 21, 43-53. </w:t>
      </w:r>
    </w:p>
    <w:p w14:paraId="7CDABF1D" w14:textId="77777777" w:rsidR="000E39F9" w:rsidRPr="000E39F9" w:rsidRDefault="000E39F9" w:rsidP="000E39F9">
      <w:pPr>
        <w:pStyle w:val="References"/>
        <w:rPr>
          <w:noProof/>
        </w:rPr>
      </w:pPr>
      <w:r w:rsidRPr="000E39F9">
        <w:rPr>
          <w:noProof/>
        </w:rPr>
        <w:t xml:space="preserve">Bradshaw MT, Bradshaw J, Murray A, Needham DJ, Spencer L, Summons R, Wilmont J and Winn S (1994) Petroleum systems in west Australian basins In: Purcell PG and Purcell RR (eds), The sedimentary basins of Western Australia. Proceedings of the PESA Symposium, Perth, Western Australia, 14–17 August 1994. Petroleum Exploration Society of Australia, Perth. </w:t>
      </w:r>
    </w:p>
    <w:p w14:paraId="3CEF937B" w14:textId="77777777" w:rsidR="000E39F9" w:rsidRPr="000E39F9" w:rsidRDefault="000E39F9" w:rsidP="000E39F9">
      <w:pPr>
        <w:pStyle w:val="References"/>
        <w:rPr>
          <w:noProof/>
        </w:rPr>
      </w:pPr>
      <w:r w:rsidRPr="000E39F9">
        <w:rPr>
          <w:noProof/>
        </w:rPr>
        <w:t>Brooke‐Barnett S, Flottmann T, Paul PK, Busetti S, Hennings P, Reid R and Rosenbaum G (2015) Influence of basement structures on in situ stresses over the Surat Basin, southeast Queensland. Journal of Geophysical Research: Solid Earth 120(7), 4946-4965. Doi: 10.1002/2015JB011964.</w:t>
      </w:r>
    </w:p>
    <w:p w14:paraId="3D8DDC91" w14:textId="77777777" w:rsidR="000E39F9" w:rsidRPr="000E39F9" w:rsidRDefault="000E39F9" w:rsidP="000E39F9">
      <w:pPr>
        <w:pStyle w:val="References"/>
        <w:rPr>
          <w:noProof/>
        </w:rPr>
      </w:pPr>
      <w:r w:rsidRPr="000E39F9">
        <w:rPr>
          <w:noProof/>
        </w:rPr>
        <w:t>Bruna P-O, Dhu T, Owen N, Revie D, Munson TJ and Close D (2015) 3D architecture of the Wilson package throughout the greater McArthur Basin: structural implications for petroleum systems at various investigation scales. In: Annual Geoscience Exploration Seminar (AGES) 2015 Proceedings. Northern Territory Geological Survey, Record 2015-002, 26-30.</w:t>
      </w:r>
    </w:p>
    <w:p w14:paraId="0B8C6AE3" w14:textId="303E0356" w:rsidR="000E39F9" w:rsidRPr="000E39F9" w:rsidRDefault="000E39F9" w:rsidP="000E39F9">
      <w:pPr>
        <w:pStyle w:val="References"/>
        <w:rPr>
          <w:noProof/>
        </w:rPr>
      </w:pPr>
      <w:r w:rsidRPr="000E39F9">
        <w:rPr>
          <w:noProof/>
        </w:rPr>
        <w:t>Bureau of Meteorology (2019) Average annual &amp; monthly maximum, minimum, &amp; mean temperature. Viewed 28 February 2019, h</w:t>
      </w:r>
      <w:hyperlink r:id="rId129" w:history="1">
        <w:r w:rsidRPr="000E39F9">
          <w:rPr>
            <w:rStyle w:val="Hyperlink"/>
            <w:rFonts w:cs="Calibri"/>
            <w:noProof/>
          </w:rPr>
          <w:t>ttp://www.bom.gov.au/jsp/ncc/climate_averages/temperature/index.jsp.</w:t>
        </w:r>
      </w:hyperlink>
    </w:p>
    <w:p w14:paraId="65A6F6EC" w14:textId="77777777" w:rsidR="000E39F9" w:rsidRPr="000E39F9" w:rsidRDefault="000E39F9" w:rsidP="000E39F9">
      <w:pPr>
        <w:pStyle w:val="References"/>
        <w:rPr>
          <w:noProof/>
        </w:rPr>
      </w:pPr>
      <w:r w:rsidRPr="000E39F9">
        <w:rPr>
          <w:noProof/>
        </w:rPr>
        <w:t>Burgess LEL (2010) Shenandoah-1A Interim Well Report (Re-entry and deepening of Shenandoah-1). Falcon Oil &amp; Gas Australia Pty Ltd.</w:t>
      </w:r>
    </w:p>
    <w:p w14:paraId="09EB2969" w14:textId="77777777" w:rsidR="000E39F9" w:rsidRPr="000E39F9" w:rsidRDefault="000E39F9" w:rsidP="000E39F9">
      <w:pPr>
        <w:pStyle w:val="References"/>
        <w:rPr>
          <w:noProof/>
        </w:rPr>
      </w:pPr>
      <w:r w:rsidRPr="000E39F9">
        <w:rPr>
          <w:noProof/>
        </w:rPr>
        <w:t>Carr L, Korsch R, Palu T and Reese B (2016) Onshore Basin Inventory: the McArthur, South Nicholson, Georgina, Wiso, Amadeus, Warburton, Cooper and Galilee basins, central Australia. Geoscience Australia (GA) Record 2016/04. Canberra.</w:t>
      </w:r>
    </w:p>
    <w:p w14:paraId="666E9520" w14:textId="77777777" w:rsidR="000E39F9" w:rsidRPr="000E39F9" w:rsidRDefault="000E39F9" w:rsidP="000E39F9">
      <w:pPr>
        <w:pStyle w:val="References"/>
        <w:rPr>
          <w:noProof/>
        </w:rPr>
      </w:pPr>
      <w:r w:rsidRPr="000E39F9">
        <w:rPr>
          <w:noProof/>
        </w:rPr>
        <w:t>Carvajal-Ortiz H and Gentzis T (2015) Critical considerations when assessing hydrocarbon plays using Rock-Eval pyrolysis and organic petrology data: Data quality revisited. International Journal of Coal Geology(0). Doi: 10.1016/j.coal.2015.06.001.</w:t>
      </w:r>
    </w:p>
    <w:p w14:paraId="4ED8E6DD" w14:textId="77777777" w:rsidR="000E39F9" w:rsidRPr="000E39F9" w:rsidRDefault="000E39F9" w:rsidP="000E39F9">
      <w:pPr>
        <w:pStyle w:val="References"/>
        <w:rPr>
          <w:noProof/>
        </w:rPr>
      </w:pPr>
      <w:r w:rsidRPr="000E39F9">
        <w:rPr>
          <w:noProof/>
        </w:rPr>
        <w:t xml:space="preserve">Chan A, Hauser M, Couzens-Schultz B and Gray G (2014) The role of shear failure on stress characterization. Rock mechanics and rock engineering 47(5), 1641-1646. </w:t>
      </w:r>
    </w:p>
    <w:p w14:paraId="6D26B636" w14:textId="77777777" w:rsidR="000E39F9" w:rsidRPr="000E39F9" w:rsidRDefault="000E39F9" w:rsidP="000E39F9">
      <w:pPr>
        <w:pStyle w:val="References"/>
        <w:rPr>
          <w:noProof/>
        </w:rPr>
      </w:pPr>
      <w:r w:rsidRPr="000E39F9">
        <w:rPr>
          <w:noProof/>
        </w:rPr>
        <w:t xml:space="preserve">Charpentier RR and Cook TA (2011) USGS methodology for assessing continuous petroleum resources. U.S. Geological Survey Open-File Report 2011–1167, 75. </w:t>
      </w:r>
    </w:p>
    <w:p w14:paraId="254BF08F" w14:textId="77777777" w:rsidR="000E39F9" w:rsidRPr="000E39F9" w:rsidRDefault="000E39F9" w:rsidP="000E39F9">
      <w:pPr>
        <w:pStyle w:val="References"/>
        <w:rPr>
          <w:noProof/>
        </w:rPr>
      </w:pPr>
      <w:r w:rsidRPr="000E39F9">
        <w:rPr>
          <w:noProof/>
        </w:rPr>
        <w:t>Close D, Baruch ET, Altmann CM, Côté AJ, Mohinudeen FM, Richards B and Stonier S (2016) Unconventional gas potential in Proterozoic source rocks: Exploring the Beetaloo Sub-basin. In: Annual Geoscience Exploration Seminar (AGES) 2016 Proceedings. Northern Territory Geological Survey, 91-94.</w:t>
      </w:r>
    </w:p>
    <w:p w14:paraId="2BFA055D" w14:textId="77777777" w:rsidR="000E39F9" w:rsidRPr="000E39F9" w:rsidRDefault="000E39F9" w:rsidP="000E39F9">
      <w:pPr>
        <w:pStyle w:val="References"/>
        <w:rPr>
          <w:noProof/>
        </w:rPr>
      </w:pPr>
      <w:r w:rsidRPr="000E39F9">
        <w:rPr>
          <w:noProof/>
        </w:rPr>
        <w:t>Close D, Côté AJ, Baruch ET, Altmann CM, Mohinudeen FM, Richards B and Ilett R (2017a) Proterozoic shale gas plays in the Beetaloo Basin and the Amungee NW-1H discovery. In: Annual Geoscience Exploration Seminar (AGES) 2017 Proceedings. Northern Territory Geological Survey, 91-97.</w:t>
      </w:r>
    </w:p>
    <w:p w14:paraId="2CB80D95" w14:textId="77777777" w:rsidR="000E39F9" w:rsidRPr="000E39F9" w:rsidRDefault="000E39F9" w:rsidP="000E39F9">
      <w:pPr>
        <w:pStyle w:val="References"/>
        <w:rPr>
          <w:noProof/>
        </w:rPr>
      </w:pPr>
      <w:r w:rsidRPr="000E39F9">
        <w:rPr>
          <w:noProof/>
        </w:rPr>
        <w:t xml:space="preserve">Close D, Côté A, Baruch E, Altmann C, Mohinudeen F, Richards B, Ilett R, Evans R and Stonier S (2017b) Exploring the Beetaloo: will Australia’s first viable shale play be sourced by billion year old gas? The APPEA Journal 57(2), 716-721. </w:t>
      </w:r>
    </w:p>
    <w:p w14:paraId="1A331605" w14:textId="77777777" w:rsidR="000E39F9" w:rsidRPr="000E39F9" w:rsidRDefault="000E39F9" w:rsidP="000E39F9">
      <w:pPr>
        <w:pStyle w:val="References"/>
        <w:rPr>
          <w:noProof/>
        </w:rPr>
      </w:pPr>
      <w:r w:rsidRPr="000E39F9">
        <w:rPr>
          <w:noProof/>
        </w:rPr>
        <w:t>Close DF (2014) The McArthur Basin: NTGS' approach to a frontier petroleum basin with known base metal prospectivity. In: Annual Geoscience Exploration Seminar (AGES) 2014 Proceedings. Northern Territory Geological Survey, Record 2014-001, 85-89.</w:t>
      </w:r>
    </w:p>
    <w:p w14:paraId="1F283CD4" w14:textId="77777777" w:rsidR="000E39F9" w:rsidRPr="000E39F9" w:rsidRDefault="000E39F9" w:rsidP="000E39F9">
      <w:pPr>
        <w:pStyle w:val="References"/>
        <w:rPr>
          <w:noProof/>
        </w:rPr>
      </w:pPr>
      <w:r w:rsidRPr="000E39F9">
        <w:rPr>
          <w:noProof/>
        </w:rPr>
        <w:t>Connors K and Krassay A (2015) Understanding unconventional petroleum resources of the greater McArthur Basin from potential field, well and seismic data. In: Annual Geoscience Exploration Seminar (AGES) 2015 Proceedings. Northern Territory Geological Survey, Record 2015-002, 31-33.</w:t>
      </w:r>
    </w:p>
    <w:p w14:paraId="65DD1803" w14:textId="5612D488" w:rsidR="000E39F9" w:rsidRPr="000E39F9" w:rsidRDefault="000E39F9" w:rsidP="000E39F9">
      <w:pPr>
        <w:pStyle w:val="References"/>
        <w:rPr>
          <w:noProof/>
        </w:rPr>
      </w:pPr>
      <w:r w:rsidRPr="000E39F9">
        <w:rPr>
          <w:noProof/>
        </w:rPr>
        <w:t>Cook P, Beck V, Brereton D, Clark R, Fisher B, Kentish S, Toomey J and Williams J (2013) Engineering energy: unconventional gas production - a study of shale gas in Australia, final report. Australian Council of Learned Academies (ACOLA), Melbourne, Victoria. Viewed 13 September 2017, h</w:t>
      </w:r>
      <w:hyperlink r:id="rId130" w:history="1">
        <w:r w:rsidRPr="000E39F9">
          <w:rPr>
            <w:rStyle w:val="Hyperlink"/>
            <w:rFonts w:cs="Calibri"/>
            <w:noProof/>
          </w:rPr>
          <w:t>ttps://acola.org.au/wp/PDF/SAF06FINAL/Final%20Report%20Engineering%20Energy%20June%202013.pdf.</w:t>
        </w:r>
      </w:hyperlink>
    </w:p>
    <w:p w14:paraId="0B28F040" w14:textId="77777777" w:rsidR="000E39F9" w:rsidRPr="000E39F9" w:rsidRDefault="000E39F9" w:rsidP="000E39F9">
      <w:pPr>
        <w:pStyle w:val="References"/>
        <w:rPr>
          <w:noProof/>
        </w:rPr>
      </w:pPr>
      <w:r w:rsidRPr="000E39F9">
        <w:rPr>
          <w:noProof/>
        </w:rPr>
        <w:t>Côté A, Richards B, Altmann C, Baruch E and Close D (2018) Australia's premier shale basin: five plays, 1 000 000 000 years in the making. APPEA Journal 58(2), 799-804. Doi: 10.1071/AJ17040.</w:t>
      </w:r>
    </w:p>
    <w:p w14:paraId="3A92AF49" w14:textId="77777777" w:rsidR="000E39F9" w:rsidRPr="000E39F9" w:rsidRDefault="000E39F9" w:rsidP="000E39F9">
      <w:pPr>
        <w:pStyle w:val="References"/>
        <w:rPr>
          <w:noProof/>
        </w:rPr>
      </w:pPr>
      <w:r w:rsidRPr="000E39F9">
        <w:rPr>
          <w:noProof/>
        </w:rPr>
        <w:t xml:space="preserve">Couzens-Schultz BA and Chan AW (2010) Stress determination in active thrust belts: An alternative leak-off pressure interpretation. Journal of Structural Geology 32(8), 1061-1069. </w:t>
      </w:r>
    </w:p>
    <w:p w14:paraId="0E50B6F2" w14:textId="2B703A87" w:rsidR="000E39F9" w:rsidRPr="000E39F9" w:rsidRDefault="000E39F9" w:rsidP="000E39F9">
      <w:pPr>
        <w:pStyle w:val="References"/>
        <w:rPr>
          <w:noProof/>
        </w:rPr>
      </w:pPr>
      <w:r w:rsidRPr="000E39F9">
        <w:rPr>
          <w:noProof/>
        </w:rPr>
        <w:t>Creaser RA and Kendall B (2007) Re-Os geochronology of organic-rich shales; placing absolute time pins in ancient sedimentary basins. In: American Geophysical Union, Fall Meeting, 2007 Proceedings. Viewed 18 December 2018, h</w:t>
      </w:r>
      <w:hyperlink r:id="rId131" w:history="1">
        <w:r w:rsidRPr="000E39F9">
          <w:rPr>
            <w:rStyle w:val="Hyperlink"/>
            <w:rFonts w:cs="Calibri"/>
            <w:noProof/>
          </w:rPr>
          <w:t>ttp://adsabs.harvard.edu/abs/2007AGUFM.V31G..01C.</w:t>
        </w:r>
      </w:hyperlink>
    </w:p>
    <w:p w14:paraId="09BFFB7E" w14:textId="77777777" w:rsidR="000E39F9" w:rsidRPr="000E39F9" w:rsidRDefault="000E39F9" w:rsidP="000E39F9">
      <w:pPr>
        <w:pStyle w:val="References"/>
        <w:rPr>
          <w:noProof/>
        </w:rPr>
      </w:pPr>
      <w:r w:rsidRPr="000E39F9">
        <w:rPr>
          <w:noProof/>
        </w:rPr>
        <w:t xml:space="preserve">Crick IH, Boreham CJ, Cook AC and Powell TG (1998) Petroleum geology and geochemistry of Middle Proterozoic McArthur Basin, Northern Territory II: Assessment of source rock potential. American Association of Petroleum Geologists Bulletin 72(12), 1495–1514. </w:t>
      </w:r>
    </w:p>
    <w:p w14:paraId="703B098A" w14:textId="77777777" w:rsidR="000E39F9" w:rsidRPr="000E39F9" w:rsidRDefault="000E39F9" w:rsidP="000E39F9">
      <w:pPr>
        <w:pStyle w:val="References"/>
        <w:rPr>
          <w:noProof/>
        </w:rPr>
      </w:pPr>
      <w:r w:rsidRPr="000E39F9">
        <w:rPr>
          <w:noProof/>
        </w:rPr>
        <w:t xml:space="preserve">Dembicki HJ (2009) Three common source rock evaluation errors made by geologists during prospect or play appraisals. AAPG Bulletin 93, 341-356. </w:t>
      </w:r>
    </w:p>
    <w:p w14:paraId="6CA46454" w14:textId="0B820DB6" w:rsidR="000E39F9" w:rsidRPr="000E39F9" w:rsidRDefault="000E39F9" w:rsidP="000E39F9">
      <w:pPr>
        <w:pStyle w:val="References"/>
        <w:rPr>
          <w:noProof/>
        </w:rPr>
      </w:pPr>
      <w:r w:rsidRPr="000E39F9">
        <w:rPr>
          <w:noProof/>
        </w:rPr>
        <w:t>Department of Primary Industry and Resources (NT) (2017a) Submission 479 to the Scientific Inquiry into Hydraulic Fracturing in the Northern Territory. Northern Territory Government. Viewed 11 January 2019, h</w:t>
      </w:r>
      <w:hyperlink r:id="rId132" w:history="1">
        <w:r w:rsidRPr="000E39F9">
          <w:rPr>
            <w:rStyle w:val="Hyperlink"/>
            <w:rFonts w:cs="Calibri"/>
            <w:noProof/>
          </w:rPr>
          <w:t>ttps://frackinginquiry.nt.gov.au/?a=464723.</w:t>
        </w:r>
      </w:hyperlink>
    </w:p>
    <w:p w14:paraId="418DC98E" w14:textId="1754A93B" w:rsidR="000E39F9" w:rsidRPr="000E39F9" w:rsidRDefault="000E39F9" w:rsidP="000E39F9">
      <w:pPr>
        <w:pStyle w:val="References"/>
        <w:rPr>
          <w:noProof/>
        </w:rPr>
      </w:pPr>
      <w:r w:rsidRPr="000E39F9">
        <w:rPr>
          <w:noProof/>
        </w:rPr>
        <w:t>Department of Primary Industry and Resources (NT) (2017b) STRIKE tenure and geoscience information - Concealed Geological Boundaries. Viewed 23 April 2018, h</w:t>
      </w:r>
      <w:hyperlink r:id="rId133" w:history="1">
        <w:r w:rsidRPr="000E39F9">
          <w:rPr>
            <w:rStyle w:val="Hyperlink"/>
            <w:rFonts w:cs="Calibri"/>
            <w:noProof/>
          </w:rPr>
          <w:t>ttp://www.ntlis.nt.gov.au/metadata/export_data?type=xml&amp;metadata_id=5EFEB9B61E918EA1E050CD9B2144457E.</w:t>
        </w:r>
      </w:hyperlink>
      <w:r w:rsidRPr="000E39F9">
        <w:rPr>
          <w:noProof/>
        </w:rPr>
        <w:t xml:space="preserve"> GBA data repository GUID: 8DF22E22-0284-4288-9F1A-60683048F1E8.</w:t>
      </w:r>
    </w:p>
    <w:p w14:paraId="1AA9881E" w14:textId="25ECF30F" w:rsidR="000E39F9" w:rsidRPr="000E39F9" w:rsidRDefault="000E39F9" w:rsidP="000E39F9">
      <w:pPr>
        <w:pStyle w:val="References"/>
        <w:rPr>
          <w:noProof/>
        </w:rPr>
      </w:pPr>
      <w:r w:rsidRPr="000E39F9">
        <w:rPr>
          <w:noProof/>
        </w:rPr>
        <w:t>Department of Primary Industry and Resources (NT) (2018a) Northern Territory Statewide Wells and Drillholes. Viewed 15 October 2018, h</w:t>
      </w:r>
      <w:hyperlink r:id="rId134" w:history="1">
        <w:r w:rsidRPr="000E39F9">
          <w:rPr>
            <w:rStyle w:val="Hyperlink"/>
            <w:rFonts w:cs="Calibri"/>
            <w:noProof/>
          </w:rPr>
          <w:t>ttps://dpir.nt.gov.au/mining-and-energy/STRIKE/accessing-nt-datasets/nt-wide-geoscience-datasets.</w:t>
        </w:r>
      </w:hyperlink>
      <w:r w:rsidRPr="000E39F9">
        <w:rPr>
          <w:noProof/>
        </w:rPr>
        <w:t xml:space="preserve"> GBA data repository GUID: 89932245-A9F0-41D5-BBFE-889EE85F970D.</w:t>
      </w:r>
    </w:p>
    <w:p w14:paraId="2287C8BF" w14:textId="0E3549E3" w:rsidR="000E39F9" w:rsidRPr="000E39F9" w:rsidRDefault="000E39F9" w:rsidP="000E39F9">
      <w:pPr>
        <w:pStyle w:val="References"/>
        <w:rPr>
          <w:noProof/>
        </w:rPr>
      </w:pPr>
      <w:r w:rsidRPr="000E39F9">
        <w:rPr>
          <w:noProof/>
        </w:rPr>
        <w:t>Department of Primary Industry and Resources (NT) (2018b) Northern Territory Statewide Geophysics - Seismic Lines. Viewed 06 September 2018, h</w:t>
      </w:r>
      <w:hyperlink r:id="rId135" w:history="1">
        <w:r w:rsidRPr="000E39F9">
          <w:rPr>
            <w:rStyle w:val="Hyperlink"/>
            <w:rFonts w:cs="Calibri"/>
            <w:noProof/>
          </w:rPr>
          <w:t>ttps://dpir.nt.gov.au/mining-and-energy/STRIKE/accessing-nt-datasets/nt-wide-geoscience-datasets.</w:t>
        </w:r>
      </w:hyperlink>
      <w:r w:rsidRPr="000E39F9">
        <w:rPr>
          <w:noProof/>
        </w:rPr>
        <w:t xml:space="preserve"> GBA data repository GUID: E5D39C55-CA33-4972-BBFA-C3F54B43933D.</w:t>
      </w:r>
    </w:p>
    <w:p w14:paraId="681E9049" w14:textId="77777777" w:rsidR="000E39F9" w:rsidRPr="000E39F9" w:rsidRDefault="000E39F9" w:rsidP="000E39F9">
      <w:pPr>
        <w:pStyle w:val="References"/>
        <w:rPr>
          <w:noProof/>
        </w:rPr>
      </w:pPr>
      <w:r w:rsidRPr="000E39F9">
        <w:rPr>
          <w:noProof/>
        </w:rPr>
        <w:t xml:space="preserve">Donnelly TH and Crick IH (1988) Depositional environment of the Middle Proterozoic Velkerri Formation in northern Australia: geochemical evidence. Precambrian Research 42, 165-172. </w:t>
      </w:r>
    </w:p>
    <w:p w14:paraId="46677C85" w14:textId="77777777" w:rsidR="000E39F9" w:rsidRPr="000E39F9" w:rsidRDefault="000E39F9" w:rsidP="000E39F9">
      <w:pPr>
        <w:pStyle w:val="References"/>
        <w:rPr>
          <w:noProof/>
        </w:rPr>
      </w:pPr>
      <w:r w:rsidRPr="000E39F9">
        <w:rPr>
          <w:noProof/>
        </w:rPr>
        <w:t xml:space="preserve">Duddy IR, Green PF, Gibson HJ and Hegarty KA (2003) Regional palaeo-thermal episodes in northern Australia. Proceedings of the Timor Sea Symposium 2003. In: Ellis GK, Baillie PW and Munson TJ (eds), Timor Sea Petroleum Geoscience. Northern Territory Geological Survey, Special Publication 1, 567–591. </w:t>
      </w:r>
    </w:p>
    <w:p w14:paraId="356A5A46" w14:textId="77777777" w:rsidR="000E39F9" w:rsidRPr="000E39F9" w:rsidRDefault="000E39F9" w:rsidP="000E39F9">
      <w:pPr>
        <w:pStyle w:val="References"/>
        <w:rPr>
          <w:noProof/>
        </w:rPr>
      </w:pPr>
      <w:r w:rsidRPr="000E39F9">
        <w:rPr>
          <w:noProof/>
        </w:rPr>
        <w:t xml:space="preserve">Dutkiewicz A, Volk H, Ridley J and George SC (2007) Precambrian inclusion oils in the Roper Group: A review. In: Munson TJ and Ambrose GJ (eds), Proceedings of the Central Australian Basins Symposium (CABS) 2005, Northern Territory Geological Survey, Special Publication 2, 326–334. </w:t>
      </w:r>
    </w:p>
    <w:p w14:paraId="62D791EA" w14:textId="2D604F39" w:rsidR="000E39F9" w:rsidRPr="000E39F9" w:rsidRDefault="000E39F9" w:rsidP="000E39F9">
      <w:pPr>
        <w:pStyle w:val="References"/>
        <w:rPr>
          <w:noProof/>
        </w:rPr>
      </w:pPr>
      <w:r w:rsidRPr="000E39F9">
        <w:rPr>
          <w:noProof/>
        </w:rPr>
        <w:t>EIA (2013) Technically recoverable shale oil and shale gas resources: An assessment of 137 shale formations in 41 countries outside the United States. United States Energy Information Administration. Viewed 23 January 2018, h</w:t>
      </w:r>
      <w:hyperlink r:id="rId136" w:history="1">
        <w:r w:rsidRPr="000E39F9">
          <w:rPr>
            <w:rStyle w:val="Hyperlink"/>
            <w:rFonts w:cs="Calibri"/>
            <w:noProof/>
          </w:rPr>
          <w:t>ttps://www.eia.gov/analysis/studies/worldshalegas/pdf/overview.pdf.</w:t>
        </w:r>
      </w:hyperlink>
    </w:p>
    <w:p w14:paraId="26BA02CD" w14:textId="62CC1BAA" w:rsidR="000E39F9" w:rsidRPr="000E39F9" w:rsidRDefault="000E39F9" w:rsidP="000E39F9">
      <w:pPr>
        <w:pStyle w:val="References"/>
        <w:rPr>
          <w:noProof/>
        </w:rPr>
      </w:pPr>
      <w:r w:rsidRPr="000E39F9">
        <w:rPr>
          <w:noProof/>
        </w:rPr>
        <w:t>Empire Energy (2018) Unlocking Australia's Energy Future. Viewed 24 April 2019, h</w:t>
      </w:r>
      <w:hyperlink r:id="rId137" w:history="1">
        <w:r w:rsidRPr="000E39F9">
          <w:rPr>
            <w:rStyle w:val="Hyperlink"/>
            <w:rFonts w:cs="Calibri"/>
            <w:noProof/>
          </w:rPr>
          <w:t>ttp://empireenergygroup.net/wp-content/uploads/18.09.05-SEAAOC-Conference-September-2018.pdf.</w:t>
        </w:r>
      </w:hyperlink>
    </w:p>
    <w:p w14:paraId="1D70D3F1" w14:textId="77777777" w:rsidR="000E39F9" w:rsidRPr="000E39F9" w:rsidRDefault="000E39F9" w:rsidP="000E39F9">
      <w:pPr>
        <w:pStyle w:val="References"/>
        <w:rPr>
          <w:noProof/>
        </w:rPr>
      </w:pPr>
      <w:r w:rsidRPr="000E39F9">
        <w:rPr>
          <w:noProof/>
        </w:rPr>
        <w:t>Evans TJ, Radke BM, Martinez J, Buchanan S, Cook SB, Raiber M, Ransley TR, Lai ECS, Skeers N, Woods M, Evenden C, Cassel R and Dunn B (2020) Hydrogeology of the Beetaloo GBA region. Technical appendix for the Geological and Bioregional Assessment: Stage 2. Department of the Environment and Energy, Bureau of Meteorology, CSIRO and Geoscience Australia, Australia.</w:t>
      </w:r>
    </w:p>
    <w:p w14:paraId="341DD70A" w14:textId="77777777" w:rsidR="000E39F9" w:rsidRPr="000E39F9" w:rsidRDefault="000E39F9" w:rsidP="000E39F9">
      <w:pPr>
        <w:pStyle w:val="References"/>
        <w:rPr>
          <w:noProof/>
        </w:rPr>
      </w:pPr>
      <w:r w:rsidRPr="000E39F9">
        <w:rPr>
          <w:noProof/>
        </w:rPr>
        <w:t>Faiz M, Altmann C, Dunne M, Baruch E, Close D, Côté A, Richards B and Ranasinghe P (2016) Precambrian Organic Matter and Thermal Maturity of the Beetaloo Basin, Northern Territory, Australia. In: Australian Earth Sciences Convention (AESC) 2016 Abstracts, 133.</w:t>
      </w:r>
    </w:p>
    <w:p w14:paraId="34B3482F" w14:textId="77777777" w:rsidR="000E39F9" w:rsidRPr="000E39F9" w:rsidRDefault="000E39F9" w:rsidP="000E39F9">
      <w:pPr>
        <w:pStyle w:val="References"/>
        <w:rPr>
          <w:noProof/>
        </w:rPr>
      </w:pPr>
      <w:r w:rsidRPr="000E39F9">
        <w:rPr>
          <w:noProof/>
        </w:rPr>
        <w:t>Faiz MF, Zoitsas A, Altmann C, Baruch E and Close D (2018) Compositional variations and carbon isotope reversal in coal and shale gas reservoirs of the Bowen and Beetaloo basins, Australia. In: Dowey P, Osborne M and Volk H (eds), Application of Analytical Techniques to Petroleum Systems. Geological Society, London, Special Publications 484. Doi: 10.1144/SP484.3.</w:t>
      </w:r>
    </w:p>
    <w:p w14:paraId="58729298" w14:textId="77777777" w:rsidR="000E39F9" w:rsidRPr="000E39F9" w:rsidRDefault="000E39F9" w:rsidP="000E39F9">
      <w:pPr>
        <w:pStyle w:val="References"/>
        <w:rPr>
          <w:noProof/>
        </w:rPr>
      </w:pPr>
      <w:r w:rsidRPr="000E39F9">
        <w:rPr>
          <w:noProof/>
        </w:rPr>
        <w:t>Falcon Oil and Gas (2012) Well completion report: Shenandoah-1A, EP38, Beetaloo Basin, NT, Australia.</w:t>
      </w:r>
    </w:p>
    <w:p w14:paraId="250470EA" w14:textId="4B4E406B" w:rsidR="000E39F9" w:rsidRPr="000E39F9" w:rsidRDefault="000E39F9" w:rsidP="000E39F9">
      <w:pPr>
        <w:pStyle w:val="References"/>
        <w:rPr>
          <w:noProof/>
        </w:rPr>
      </w:pPr>
      <w:r w:rsidRPr="000E39F9">
        <w:rPr>
          <w:noProof/>
        </w:rPr>
        <w:t>Falcon Oil and Gas (2017) Declaration of Material Gas Resource. Viewed 24 April 2019, h</w:t>
      </w:r>
      <w:hyperlink r:id="rId138" w:history="1">
        <w:r w:rsidRPr="000E39F9">
          <w:rPr>
            <w:rStyle w:val="Hyperlink"/>
            <w:rFonts w:cs="Calibri"/>
            <w:noProof/>
          </w:rPr>
          <w:t>ttps://falconoilandgas.com/declaration-of-material-gas-resource/.</w:t>
        </w:r>
      </w:hyperlink>
    </w:p>
    <w:p w14:paraId="7BC5D34F" w14:textId="140A25C9" w:rsidR="000E39F9" w:rsidRPr="000E39F9" w:rsidRDefault="000E39F9" w:rsidP="000E39F9">
      <w:pPr>
        <w:pStyle w:val="References"/>
        <w:rPr>
          <w:noProof/>
        </w:rPr>
      </w:pPr>
      <w:r w:rsidRPr="000E39F9">
        <w:rPr>
          <w:noProof/>
        </w:rPr>
        <w:t>Falcon Oil and Gas (2019) Beetaloo Sub-basin, Australia. Viewed 15 July 2019, h</w:t>
      </w:r>
      <w:hyperlink r:id="rId139" w:history="1">
        <w:r w:rsidRPr="000E39F9">
          <w:rPr>
            <w:rStyle w:val="Hyperlink"/>
            <w:rFonts w:cs="Calibri"/>
            <w:noProof/>
          </w:rPr>
          <w:t>ttps://falconoilandgas.com/beetaloo-australia/.</w:t>
        </w:r>
      </w:hyperlink>
    </w:p>
    <w:p w14:paraId="4EFB5189" w14:textId="77777777" w:rsidR="000E39F9" w:rsidRPr="000E39F9" w:rsidRDefault="000E39F9" w:rsidP="000E39F9">
      <w:pPr>
        <w:pStyle w:val="References"/>
        <w:rPr>
          <w:noProof/>
        </w:rPr>
      </w:pPr>
      <w:r w:rsidRPr="000E39F9">
        <w:rPr>
          <w:noProof/>
        </w:rPr>
        <w:t xml:space="preserve">Fall A, Eichhubl P, Cumella SP, Bodnar RJ, Laubach SE and Becker SP (2002) Testing the basin-centered gas accumulation model using fluid inclusion observations: Southern Piceance Basin, Colorado. AAPG Bulletin 96(12), 2297–2318. </w:t>
      </w:r>
    </w:p>
    <w:p w14:paraId="056B419B" w14:textId="77777777" w:rsidR="000E39F9" w:rsidRPr="000E39F9" w:rsidRDefault="000E39F9" w:rsidP="000E39F9">
      <w:pPr>
        <w:pStyle w:val="References"/>
        <w:rPr>
          <w:noProof/>
        </w:rPr>
      </w:pPr>
      <w:r w:rsidRPr="000E39F9">
        <w:rPr>
          <w:noProof/>
        </w:rPr>
        <w:t xml:space="preserve">Fisher MK and Warpinski NR (2012) Hydraulic-fracture-height growth: Real data. SPE Production &amp; Operations 27(01), 8-19. </w:t>
      </w:r>
    </w:p>
    <w:p w14:paraId="37D2CDF5" w14:textId="77777777" w:rsidR="000E39F9" w:rsidRPr="000E39F9" w:rsidRDefault="000E39F9" w:rsidP="000E39F9">
      <w:pPr>
        <w:pStyle w:val="References"/>
        <w:rPr>
          <w:noProof/>
        </w:rPr>
      </w:pPr>
      <w:r w:rsidRPr="000E39F9">
        <w:rPr>
          <w:noProof/>
        </w:rPr>
        <w:t xml:space="preserve">Flewelling SA, Tymchak MP and Warpinski N (2013) Hydraulic fracture height limits and fault interactions in tight oil and gas formations. Geophysical Research Letters 40(14), 3602-3606. </w:t>
      </w:r>
    </w:p>
    <w:p w14:paraId="763E96B4" w14:textId="64584C7C" w:rsidR="000E39F9" w:rsidRPr="000E39F9" w:rsidRDefault="000E39F9" w:rsidP="000E39F9">
      <w:pPr>
        <w:pStyle w:val="References"/>
        <w:rPr>
          <w:noProof/>
        </w:rPr>
      </w:pPr>
      <w:r w:rsidRPr="000E39F9">
        <w:rPr>
          <w:noProof/>
        </w:rPr>
        <w:t>Frogtech Geoscience (2018) SEEBASE® study and GIS for greater McArthur Basin. Northern Territory Geological Survey,  Digital Information Package DIP 017 (ESRI file format, March 2018). Viewed 25 May 2018, h</w:t>
      </w:r>
      <w:hyperlink r:id="rId140" w:history="1">
        <w:r w:rsidRPr="000E39F9">
          <w:rPr>
            <w:rStyle w:val="Hyperlink"/>
            <w:rFonts w:cs="Calibri"/>
            <w:noProof/>
          </w:rPr>
          <w:t>ttps://geoscience.nt.gov.au/gemis/ntgsjspui/handle/1/87064.</w:t>
        </w:r>
      </w:hyperlink>
      <w:r w:rsidRPr="000E39F9">
        <w:rPr>
          <w:noProof/>
        </w:rPr>
        <w:t xml:space="preserve"> GBA data repository GUID: 563A5349-DC7F-42B8-B6CC-892B3B4C3C3F.</w:t>
      </w:r>
    </w:p>
    <w:p w14:paraId="2483DA37" w14:textId="2A7B214B" w:rsidR="000E39F9" w:rsidRPr="000E39F9" w:rsidRDefault="000E39F9" w:rsidP="000E39F9">
      <w:pPr>
        <w:pStyle w:val="References"/>
        <w:rPr>
          <w:noProof/>
        </w:rPr>
      </w:pPr>
      <w:r w:rsidRPr="000E39F9">
        <w:rPr>
          <w:noProof/>
        </w:rPr>
        <w:t>Geological and Bioregional Assessment Program (2019a) Maturity maps for the Kyalla Formation and Amungee Member, Beetaloo Sub-basin. Viewed 02 July 2019, h</w:t>
      </w:r>
      <w:hyperlink r:id="rId141" w:history="1">
        <w:r w:rsidRPr="000E39F9">
          <w:rPr>
            <w:rStyle w:val="Hyperlink"/>
            <w:rFonts w:cs="Calibri"/>
            <w:noProof/>
          </w:rPr>
          <w:t>ttps://repo.bioregionalassessments.gov.au/metadata/1C4BC069-2208-4A15-92AA-33109FC79346.</w:t>
        </w:r>
      </w:hyperlink>
      <w:r w:rsidRPr="000E39F9">
        <w:rPr>
          <w:noProof/>
        </w:rPr>
        <w:t xml:space="preserve"> GBA data repository GUID: 1C4BC069-2208-4A15-92AA-33109FC79346.</w:t>
      </w:r>
    </w:p>
    <w:p w14:paraId="37C93B58" w14:textId="50B8F178" w:rsidR="000E39F9" w:rsidRPr="000E39F9" w:rsidRDefault="000E39F9" w:rsidP="000E39F9">
      <w:pPr>
        <w:pStyle w:val="References"/>
        <w:rPr>
          <w:noProof/>
        </w:rPr>
      </w:pPr>
      <w:r w:rsidRPr="000E39F9">
        <w:rPr>
          <w:noProof/>
        </w:rPr>
        <w:t>Geological and Bioregional Assessment Program (2019b) Regional Three-Dimensional Geological Model for the Beetaloo Sub-basin. Viewed 21 June 2019, h</w:t>
      </w:r>
      <w:hyperlink r:id="rId142" w:history="1">
        <w:r w:rsidRPr="000E39F9">
          <w:rPr>
            <w:rStyle w:val="Hyperlink"/>
            <w:rFonts w:cs="Calibri"/>
            <w:noProof/>
          </w:rPr>
          <w:t>ttps://repo.bioregionalassessments.gov.au/metadata/9F604AFA-40E4-4E5A-91DD-0A695A3465A8.</w:t>
        </w:r>
      </w:hyperlink>
      <w:r w:rsidRPr="000E39F9">
        <w:rPr>
          <w:noProof/>
        </w:rPr>
        <w:t xml:space="preserve"> GBA data repository GUID: 9F604AFA-40E4-4E5A-91DD-0A695A3465A8.</w:t>
      </w:r>
    </w:p>
    <w:p w14:paraId="1FA6437F" w14:textId="62145D69" w:rsidR="000E39F9" w:rsidRPr="000E39F9" w:rsidRDefault="000E39F9" w:rsidP="000E39F9">
      <w:pPr>
        <w:pStyle w:val="References"/>
        <w:rPr>
          <w:noProof/>
        </w:rPr>
      </w:pPr>
      <w:r w:rsidRPr="000E39F9">
        <w:rPr>
          <w:noProof/>
        </w:rPr>
        <w:t>Geological and Bioregional Assessment Program (2019c) Shale gas prospectivity maps for the Kyalla Formation and Amungee Member of the Velkerri Formation, Beetaloo Sub-basin. Viewed 08 October 2019, h</w:t>
      </w:r>
      <w:hyperlink r:id="rId143" w:history="1">
        <w:r w:rsidRPr="000E39F9">
          <w:rPr>
            <w:rStyle w:val="Hyperlink"/>
            <w:rFonts w:cs="Calibri"/>
            <w:noProof/>
          </w:rPr>
          <w:t>ttps://repo.bioregionalassessments.gov.au/metadata/F469F595-51BA-4459-AC4C-08A7F5A6AB02.</w:t>
        </w:r>
      </w:hyperlink>
      <w:r w:rsidRPr="000E39F9">
        <w:rPr>
          <w:noProof/>
        </w:rPr>
        <w:t xml:space="preserve"> GBA data repository GUID: F469F595-51BA-4459-AC4C-08A7F5A6AB02.</w:t>
      </w:r>
    </w:p>
    <w:p w14:paraId="468AC7DD" w14:textId="77777777" w:rsidR="000E39F9" w:rsidRPr="000E39F9" w:rsidRDefault="000E39F9" w:rsidP="000E39F9">
      <w:pPr>
        <w:pStyle w:val="References"/>
        <w:rPr>
          <w:noProof/>
        </w:rPr>
      </w:pPr>
      <w:r w:rsidRPr="000E39F9">
        <w:rPr>
          <w:noProof/>
        </w:rPr>
        <w:t>Geoscience Australia and BREE (2014) Australian Energy Resource Assessment. 2nd Ed. Geoscience Australia, Canberra.</w:t>
      </w:r>
    </w:p>
    <w:p w14:paraId="3BD774C4" w14:textId="425076A9" w:rsidR="000E39F9" w:rsidRPr="000E39F9" w:rsidRDefault="000E39F9" w:rsidP="000E39F9">
      <w:pPr>
        <w:pStyle w:val="References"/>
        <w:rPr>
          <w:noProof/>
        </w:rPr>
      </w:pPr>
      <w:r w:rsidRPr="000E39F9">
        <w:rPr>
          <w:noProof/>
        </w:rPr>
        <w:t>Geoscience Australia (2017) National Oil and Gas Infrastructure WMS. Viewed 05 November 2018, h</w:t>
      </w:r>
      <w:hyperlink r:id="rId144" w:history="1">
        <w:r w:rsidRPr="000E39F9">
          <w:rPr>
            <w:rStyle w:val="Hyperlink"/>
            <w:rFonts w:cs="Calibri"/>
            <w:noProof/>
          </w:rPr>
          <w:t>ttp://pid.geoscience.gov.au/dataset/ga/89930.</w:t>
        </w:r>
      </w:hyperlink>
      <w:r w:rsidRPr="000E39F9">
        <w:rPr>
          <w:noProof/>
        </w:rPr>
        <w:t xml:space="preserve"> GBA data repository GUID: 0A207978-0A06-4105-B881-2A215AB43734.</w:t>
      </w:r>
    </w:p>
    <w:p w14:paraId="35E47F4C" w14:textId="23E5125B" w:rsidR="000E39F9" w:rsidRPr="000E39F9" w:rsidRDefault="000E39F9" w:rsidP="000E39F9">
      <w:pPr>
        <w:pStyle w:val="References"/>
        <w:rPr>
          <w:noProof/>
        </w:rPr>
      </w:pPr>
      <w:r w:rsidRPr="000E39F9">
        <w:rPr>
          <w:noProof/>
        </w:rPr>
        <w:t>Geoscience Australia (2018) Australian Energy Resources Assessment (AERA) interim report. Geoscience Australia. Viewed 16 January 2018, h</w:t>
      </w:r>
      <w:hyperlink r:id="rId145" w:history="1">
        <w:r w:rsidRPr="000E39F9">
          <w:rPr>
            <w:rStyle w:val="Hyperlink"/>
            <w:rFonts w:cs="Calibri"/>
            <w:noProof/>
          </w:rPr>
          <w:t>ttps://aera.ga.gov.au/.</w:t>
        </w:r>
      </w:hyperlink>
    </w:p>
    <w:p w14:paraId="04092608" w14:textId="77777777" w:rsidR="000E39F9" w:rsidRPr="000E39F9" w:rsidRDefault="000E39F9" w:rsidP="000E39F9">
      <w:pPr>
        <w:pStyle w:val="References"/>
        <w:rPr>
          <w:noProof/>
        </w:rPr>
      </w:pPr>
      <w:r w:rsidRPr="000E39F9">
        <w:rPr>
          <w:noProof/>
        </w:rPr>
        <w:t>Gorter J and Grey K (2012) Velkerri Formation Depositional Model - Beetaloo Sub-basin, Northern Territory, Australia: Biostratigraphy and Organic Enrichment. In: Central Australian Basins Symposium (CABS) III Proceedings. Petroleum Exploration Society of Australia.</w:t>
      </w:r>
    </w:p>
    <w:p w14:paraId="4DCD4236" w14:textId="77777777" w:rsidR="000E39F9" w:rsidRPr="000E39F9" w:rsidRDefault="000E39F9" w:rsidP="000E39F9">
      <w:pPr>
        <w:pStyle w:val="References"/>
        <w:rPr>
          <w:noProof/>
        </w:rPr>
      </w:pPr>
      <w:r w:rsidRPr="000E39F9">
        <w:rPr>
          <w:noProof/>
        </w:rPr>
        <w:t>Gorter JD and Grey K (2013) Middle Proterozoic biostratigraphy and log correlations of the Kyalla and Chambers River Formations Beetaloo Sub-basin, Northern Territory, Australia. West Australian Basins Symposium (WABS) 4 Poster. Petroleum Exploration Society of Australia.</w:t>
      </w:r>
    </w:p>
    <w:p w14:paraId="69C1EBED" w14:textId="77777777" w:rsidR="000E39F9" w:rsidRPr="000E39F9" w:rsidRDefault="000E39F9" w:rsidP="000E39F9">
      <w:pPr>
        <w:pStyle w:val="References"/>
        <w:rPr>
          <w:noProof/>
        </w:rPr>
      </w:pPr>
      <w:r w:rsidRPr="000E39F9">
        <w:rPr>
          <w:noProof/>
        </w:rPr>
        <w:t xml:space="preserve">Grauls D and Baleix J (1994) Role of overpressures and in situ stresses in fault-controlled hydrocarbon migration: A case study. Marine and Petroleum Geology 11(6), 734-742. </w:t>
      </w:r>
    </w:p>
    <w:p w14:paraId="4A56F6E3" w14:textId="77777777" w:rsidR="000E39F9" w:rsidRPr="000E39F9" w:rsidRDefault="000E39F9" w:rsidP="000E39F9">
      <w:pPr>
        <w:pStyle w:val="References"/>
        <w:rPr>
          <w:noProof/>
        </w:rPr>
      </w:pPr>
      <w:r w:rsidRPr="000E39F9">
        <w:rPr>
          <w:noProof/>
        </w:rPr>
        <w:t>Grey K (2015) Mesoproterozoic biostratigraphic correlation in the Beetaloo Sub-basin, Northern Territory, Australia, and potential for correlation with other northern Australian basins. In: Annual Geoscience Exploration Seminar (AGES) 2015 Proceedings. Northern Territory Geological Survey, Record 2015-002, 33-41.</w:t>
      </w:r>
    </w:p>
    <w:p w14:paraId="7AD3F3DE" w14:textId="25FDE22F" w:rsidR="000E39F9" w:rsidRPr="000E39F9" w:rsidRDefault="000E39F9" w:rsidP="000E39F9">
      <w:pPr>
        <w:pStyle w:val="References"/>
        <w:rPr>
          <w:noProof/>
        </w:rPr>
      </w:pPr>
      <w:r w:rsidRPr="000E39F9">
        <w:rPr>
          <w:noProof/>
        </w:rPr>
        <w:t>Hall L, Buchanan S, Totterdell J, Lai E, Langford R, Sundaram B, Ransley T, Glenn K, Heugh A, Inskeep C, Zhu R, Lech M, Skeers N and Stewart G (2018) Rapid regional prioritisation for tight and shale gas potential of eastern and northern Australian basins. Geological and Bioregional Assessments Program: Stage 1. Prepared by Geoscience Australia for the Department of the Environment and Energy. Australia. Viewed 06 August 2018, h</w:t>
      </w:r>
      <w:hyperlink r:id="rId146" w:history="1">
        <w:r w:rsidRPr="000E39F9">
          <w:rPr>
            <w:rStyle w:val="Hyperlink"/>
            <w:rFonts w:cs="Calibri"/>
            <w:noProof/>
          </w:rPr>
          <w:t>ttps://www.bioregionalassessments.gov.au/assessments/geological-and-bioregional-assessment-program/rapid-regional-prioritisation/rapid-regional-prioritisation-report.</w:t>
        </w:r>
      </w:hyperlink>
    </w:p>
    <w:p w14:paraId="0F8EEB43" w14:textId="77777777" w:rsidR="000E39F9" w:rsidRPr="000E39F9" w:rsidRDefault="000E39F9" w:rsidP="000E39F9">
      <w:pPr>
        <w:pStyle w:val="References"/>
        <w:rPr>
          <w:noProof/>
        </w:rPr>
      </w:pPr>
      <w:r w:rsidRPr="000E39F9">
        <w:rPr>
          <w:noProof/>
        </w:rPr>
        <w:t>Hantschel T and Kauerauf AI (2009) Fundamentals of basin and petroleum systems modelling. Springer, Berlin; London.</w:t>
      </w:r>
    </w:p>
    <w:p w14:paraId="58F614D6" w14:textId="77777777" w:rsidR="000E39F9" w:rsidRPr="000E39F9" w:rsidRDefault="000E39F9" w:rsidP="000E39F9">
      <w:pPr>
        <w:pStyle w:val="References"/>
        <w:rPr>
          <w:noProof/>
        </w:rPr>
      </w:pPr>
      <w:r w:rsidRPr="000E39F9">
        <w:rPr>
          <w:noProof/>
        </w:rPr>
        <w:t xml:space="preserve">Heidbach O and Höhne J (2008) CASMI—a visualization tool for the World Stress Map database. Computers &amp; Geosciences 34(7), 783-791. </w:t>
      </w:r>
    </w:p>
    <w:p w14:paraId="6151DAB7" w14:textId="77777777" w:rsidR="000E39F9" w:rsidRPr="000E39F9" w:rsidRDefault="000E39F9" w:rsidP="000E39F9">
      <w:pPr>
        <w:pStyle w:val="References"/>
        <w:rPr>
          <w:noProof/>
        </w:rPr>
      </w:pPr>
      <w:r w:rsidRPr="000E39F9">
        <w:rPr>
          <w:noProof/>
        </w:rPr>
        <w:t xml:space="preserve">Hillis RR, Sandiford M, Reynolds SD and Quigley MC (2008) Present-day stresses, seismicity and Neogene-to-Recent tectonics of Australia's ‘passive’margins: intraplate deformation controlled by plate boundary forces. Geological Society, London, Special Publications 306(1), 71-90. </w:t>
      </w:r>
    </w:p>
    <w:p w14:paraId="1D6645E1" w14:textId="77777777" w:rsidR="000E39F9" w:rsidRPr="000E39F9" w:rsidRDefault="000E39F9" w:rsidP="000E39F9">
      <w:pPr>
        <w:pStyle w:val="References"/>
        <w:rPr>
          <w:noProof/>
        </w:rPr>
      </w:pPr>
      <w:r w:rsidRPr="000E39F9">
        <w:rPr>
          <w:noProof/>
        </w:rPr>
        <w:t>Hoffman TW (2014) New insights into the expanse of the McArthur Superbasin. In: Annual Geoscience Exploration Seminar (AGES) 2014 Proceedings. Northern Territory Geological Survey, Record 2014-001, 91-93.</w:t>
      </w:r>
    </w:p>
    <w:p w14:paraId="21C89338" w14:textId="77777777" w:rsidR="000E39F9" w:rsidRPr="000E39F9" w:rsidRDefault="000E39F9" w:rsidP="000E39F9">
      <w:pPr>
        <w:pStyle w:val="References"/>
        <w:rPr>
          <w:noProof/>
        </w:rPr>
      </w:pPr>
      <w:r w:rsidRPr="000E39F9">
        <w:rPr>
          <w:noProof/>
        </w:rPr>
        <w:t>Hoffman TW (2015) Recent drilling results provide new insights into the western Palaeoproterozoic to Mesoproterozoic McArthur Basin. In: Annual Geoscience Exploration Seminar (AGES) 2015 Proceedings. Northern Territory Geological Survey, Record 2015-002, 50-55.</w:t>
      </w:r>
    </w:p>
    <w:p w14:paraId="1FA24A45" w14:textId="77777777" w:rsidR="000E39F9" w:rsidRPr="000E39F9" w:rsidRDefault="000E39F9" w:rsidP="000E39F9">
      <w:pPr>
        <w:pStyle w:val="References"/>
        <w:rPr>
          <w:noProof/>
        </w:rPr>
      </w:pPr>
      <w:r w:rsidRPr="000E39F9">
        <w:rPr>
          <w:noProof/>
        </w:rPr>
        <w:t>Hoffman TW (2016) Roper Basin burial history modelling: Inferences for the timing of hydrocarbon generation. In: Annual Geoscience Exploration Seminar (AGES) 2016 Proceedings. Northern Territory Geological Survey, 100-110.</w:t>
      </w:r>
    </w:p>
    <w:p w14:paraId="3DF8A06A" w14:textId="17DAF699" w:rsidR="000E39F9" w:rsidRPr="000E39F9" w:rsidRDefault="000E39F9" w:rsidP="000E39F9">
      <w:pPr>
        <w:pStyle w:val="References"/>
        <w:rPr>
          <w:noProof/>
        </w:rPr>
      </w:pPr>
      <w:r w:rsidRPr="000E39F9">
        <w:rPr>
          <w:noProof/>
        </w:rPr>
        <w:t>Holgate FL and Gerner EJ (2010) OZTemp Well Temperature Data. Viewed 18 February 2019, h</w:t>
      </w:r>
      <w:hyperlink r:id="rId147" w:history="1">
        <w:r w:rsidRPr="000E39F9">
          <w:rPr>
            <w:rStyle w:val="Hyperlink"/>
            <w:rFonts w:cs="Calibri"/>
            <w:noProof/>
          </w:rPr>
          <w:t>ttp://pid.geoscience.gov.au/dataset/ga/70604.</w:t>
        </w:r>
      </w:hyperlink>
      <w:r w:rsidRPr="000E39F9">
        <w:rPr>
          <w:noProof/>
        </w:rPr>
        <w:t xml:space="preserve"> GBA data repository GUID: 65CF9145-483A-45E5-9349-CC66647731F1.</w:t>
      </w:r>
    </w:p>
    <w:p w14:paraId="4E80373D" w14:textId="77777777" w:rsidR="000E39F9" w:rsidRPr="000E39F9" w:rsidRDefault="000E39F9" w:rsidP="000E39F9">
      <w:pPr>
        <w:pStyle w:val="References"/>
        <w:rPr>
          <w:noProof/>
        </w:rPr>
      </w:pPr>
      <w:r w:rsidRPr="000E39F9">
        <w:rPr>
          <w:noProof/>
        </w:rPr>
        <w:t xml:space="preserve">Jackson MJ, Powell TG, Summons RE and Sweet IP (1986) Hydrocarbon shows and petroleum source rocks in sediments as old as 1.7 x 109 years. Nature 322, 727-729. </w:t>
      </w:r>
    </w:p>
    <w:p w14:paraId="7128FA21" w14:textId="46331709" w:rsidR="000E39F9" w:rsidRPr="000E39F9" w:rsidRDefault="000E39F9" w:rsidP="000E39F9">
      <w:pPr>
        <w:pStyle w:val="References"/>
        <w:rPr>
          <w:noProof/>
        </w:rPr>
      </w:pPr>
      <w:r w:rsidRPr="000E39F9">
        <w:rPr>
          <w:noProof/>
        </w:rPr>
        <w:t>Jackson MJ, Muir MD and Plumb KA (1987) Geology of the southern McArthur Basin, Northern Territory. Bureau of Mineral Resources (BMR) Bulletin 220. Canberra. Viewed 03 December 2018, h</w:t>
      </w:r>
      <w:hyperlink r:id="rId148" w:history="1">
        <w:r w:rsidRPr="000E39F9">
          <w:rPr>
            <w:rStyle w:val="Hyperlink"/>
            <w:rFonts w:cs="Calibri"/>
            <w:noProof/>
          </w:rPr>
          <w:t>ttp://pid.geoscience.gov.au/dataset/ga/18.</w:t>
        </w:r>
      </w:hyperlink>
    </w:p>
    <w:p w14:paraId="6AC2B47F" w14:textId="77777777" w:rsidR="000E39F9" w:rsidRPr="000E39F9" w:rsidRDefault="000E39F9" w:rsidP="000E39F9">
      <w:pPr>
        <w:pStyle w:val="References"/>
        <w:rPr>
          <w:noProof/>
        </w:rPr>
      </w:pPr>
      <w:r w:rsidRPr="000E39F9">
        <w:rPr>
          <w:noProof/>
        </w:rPr>
        <w:t xml:space="preserve">Jackson MJ, Sweet IP and Powell TG (1988) Studies on petroleum geology and geochemistry, Middle Proterozoic McArthur Basin, northern Australia I: Petroleum potential. APEA Journal 28, 282-302. </w:t>
      </w:r>
    </w:p>
    <w:p w14:paraId="07794C8F" w14:textId="77777777" w:rsidR="000E39F9" w:rsidRPr="000E39F9" w:rsidRDefault="000E39F9" w:rsidP="000E39F9">
      <w:pPr>
        <w:pStyle w:val="References"/>
        <w:rPr>
          <w:noProof/>
        </w:rPr>
      </w:pPr>
      <w:r w:rsidRPr="000E39F9">
        <w:rPr>
          <w:noProof/>
        </w:rPr>
        <w:t>Jackson MJ and Raiswell R (1991) Sedimentology and carbon-sulphur geochemistry of the Velkerri Formation, a mid-Proterozoic potential oil source in northern Australia. Precambrian Research 54, 81-108. Doi: 10.1016/0301-9268(91)90070-Q.</w:t>
      </w:r>
    </w:p>
    <w:p w14:paraId="158EB14B" w14:textId="77777777" w:rsidR="000E39F9" w:rsidRPr="000E39F9" w:rsidRDefault="000E39F9" w:rsidP="000E39F9">
      <w:pPr>
        <w:pStyle w:val="References"/>
        <w:rPr>
          <w:noProof/>
        </w:rPr>
      </w:pPr>
      <w:r w:rsidRPr="000E39F9">
        <w:rPr>
          <w:noProof/>
        </w:rPr>
        <w:t>Jacob H (1989) Classification, structure, genesis and practical importance of natural solid oil bitumen (“migrabitumen”). International Journal of Coal Geology 11(1), 65-79. Doi: 10.1016/0166-5162(89)90113-4.</w:t>
      </w:r>
    </w:p>
    <w:p w14:paraId="1CE6673A" w14:textId="31078ABD" w:rsidR="000E39F9" w:rsidRPr="000E39F9" w:rsidRDefault="000E39F9" w:rsidP="000E39F9">
      <w:pPr>
        <w:pStyle w:val="References"/>
        <w:rPr>
          <w:noProof/>
        </w:rPr>
      </w:pPr>
      <w:r w:rsidRPr="000E39F9">
        <w:rPr>
          <w:noProof/>
        </w:rPr>
        <w:t>Jarrett AJM, Cox GM, Southby C, Hong Z, Palatty P, Carr L and Henson P (2018) Source rock geochemistry of the McArthur Basin, northern Australia: Rock-Eval pyrolysis data release. Geoscience Australia Record 2018/024. Geoscience Australia Canberra. Viewed 20 February 2019, h</w:t>
      </w:r>
      <w:hyperlink r:id="rId149" w:history="1">
        <w:r w:rsidRPr="000E39F9">
          <w:rPr>
            <w:rStyle w:val="Hyperlink"/>
            <w:rFonts w:cs="Calibri"/>
            <w:noProof/>
          </w:rPr>
          <w:t>ttp://pid.geoscience.gov.au/dataset/ga/121137.</w:t>
        </w:r>
      </w:hyperlink>
    </w:p>
    <w:p w14:paraId="7CEDCC3B" w14:textId="77777777" w:rsidR="000E39F9" w:rsidRPr="000E39F9" w:rsidRDefault="000E39F9" w:rsidP="000E39F9">
      <w:pPr>
        <w:pStyle w:val="References"/>
        <w:rPr>
          <w:noProof/>
        </w:rPr>
      </w:pPr>
      <w:r w:rsidRPr="000E39F9">
        <w:rPr>
          <w:noProof/>
        </w:rPr>
        <w:t>Jarrett AJM, MacFarlane S, Palu TJ, Boreham CJ, Hall LS, Edwards DS, Cox G, Brocks J, Munson TJ, Carr L and Henson P (2019) Source rock geochemistry and petroleum systems of the greater McArthur Basin and links to other northern Australian Proterozoic basins. In: Annual Geoscience Exploration Seminar (AGES) 2019 Proceedings. Northern Territory Geological Survey</w:t>
      </w:r>
    </w:p>
    <w:p w14:paraId="181F79CA" w14:textId="77777777" w:rsidR="000E39F9" w:rsidRPr="000E39F9" w:rsidRDefault="000E39F9" w:rsidP="000E39F9">
      <w:pPr>
        <w:pStyle w:val="References"/>
        <w:rPr>
          <w:noProof/>
        </w:rPr>
      </w:pPr>
      <w:r w:rsidRPr="000E39F9">
        <w:rPr>
          <w:noProof/>
        </w:rPr>
        <w:t xml:space="preserve">Jarvie DM, Hill R, J. and Ruble TE (2007) Unconventional shale-gas systems: The Mississipian Barnett Shale of north-central Texas as one model for thermogenic shale-gas assessment. AAPG Bulletin 91, 475-499. </w:t>
      </w:r>
    </w:p>
    <w:p w14:paraId="6F24BCE5" w14:textId="77777777" w:rsidR="000E39F9" w:rsidRPr="000E39F9" w:rsidRDefault="000E39F9" w:rsidP="000E39F9">
      <w:pPr>
        <w:pStyle w:val="References"/>
        <w:rPr>
          <w:noProof/>
        </w:rPr>
      </w:pPr>
      <w:r w:rsidRPr="000E39F9">
        <w:rPr>
          <w:noProof/>
        </w:rPr>
        <w:t xml:space="preserve">Jarvie DM (2012) Shale resource systems for oil and gas: Part 1 - Shale-gas resource systems. In: Breyer JA (ed), Shale reservoirs - giant resources for the 21st century, 69-87. </w:t>
      </w:r>
    </w:p>
    <w:p w14:paraId="23D14D3D" w14:textId="09623FAB" w:rsidR="000E39F9" w:rsidRPr="000E39F9" w:rsidRDefault="000E39F9" w:rsidP="000E39F9">
      <w:pPr>
        <w:pStyle w:val="References"/>
        <w:rPr>
          <w:noProof/>
        </w:rPr>
      </w:pPr>
      <w:r w:rsidRPr="000E39F9">
        <w:rPr>
          <w:noProof/>
        </w:rPr>
        <w:t>Jemena (2017) Northern gas pipeline. Viewed 8 October 2019, h</w:t>
      </w:r>
      <w:hyperlink r:id="rId150" w:history="1">
        <w:r w:rsidRPr="000E39F9">
          <w:rPr>
            <w:rStyle w:val="Hyperlink"/>
            <w:rFonts w:cs="Calibri"/>
            <w:noProof/>
          </w:rPr>
          <w:t>ttp://jemena.com.au/industry/pipelines/northern-gas-pipeline.</w:t>
        </w:r>
      </w:hyperlink>
    </w:p>
    <w:p w14:paraId="541465F9" w14:textId="77777777" w:rsidR="000E39F9" w:rsidRPr="000E39F9" w:rsidRDefault="000E39F9" w:rsidP="000E39F9">
      <w:pPr>
        <w:pStyle w:val="References"/>
        <w:rPr>
          <w:noProof/>
        </w:rPr>
      </w:pPr>
      <w:r w:rsidRPr="000E39F9">
        <w:rPr>
          <w:noProof/>
        </w:rPr>
        <w:t>Johns DR, Schoemaker B, Menpes S and Johnson HD (2017) Depositional setting and stratigraphic architecture of the Roper Group (McArthur Basin): insights from a sedimentological analysis of core and well data. In: Annual Geoscience Exploration Seminar (AGES) 2017 Proceedings. Northern Territory Geological Survey, Darwin, 98-99.</w:t>
      </w:r>
    </w:p>
    <w:p w14:paraId="5C21C448" w14:textId="77777777" w:rsidR="000E39F9" w:rsidRPr="000E39F9" w:rsidRDefault="000E39F9" w:rsidP="000E39F9">
      <w:pPr>
        <w:pStyle w:val="References"/>
        <w:rPr>
          <w:noProof/>
        </w:rPr>
      </w:pPr>
      <w:r w:rsidRPr="000E39F9">
        <w:rPr>
          <w:noProof/>
        </w:rPr>
        <w:t>Johnson RL and Titus L (2014) Observations and Recommendations From a Hydraulic Fracturing Case in the Pre-Cambrian Lawn Hill Shale, Isa Superbasin, Australia. SPE Asia Pacific Oil &amp; Gas Conference and Exhibition. Society of Petroleum Engineers.</w:t>
      </w:r>
    </w:p>
    <w:p w14:paraId="2E92CA71" w14:textId="77777777" w:rsidR="000E39F9" w:rsidRPr="000E39F9" w:rsidRDefault="000E39F9" w:rsidP="000E39F9">
      <w:pPr>
        <w:pStyle w:val="References"/>
        <w:rPr>
          <w:noProof/>
        </w:rPr>
      </w:pPr>
      <w:r w:rsidRPr="000E39F9">
        <w:rPr>
          <w:noProof/>
        </w:rPr>
        <w:t>Kendall B, Creaser RA, Gordon GW and Anbar AD (2009) Re–Os and Mo isotope systematics of black shales from the Middle Proterozoic Velkerri and Wollogorang Formations, McArthur Basin, northern Australia. Geochimica et Cosmochimica Acta 73(9), 2534-2558. Doi: 10.1016/j.gca.2009.02.013.</w:t>
      </w:r>
    </w:p>
    <w:p w14:paraId="036D0889" w14:textId="77777777" w:rsidR="000E39F9" w:rsidRPr="000E39F9" w:rsidRDefault="000E39F9" w:rsidP="000E39F9">
      <w:pPr>
        <w:pStyle w:val="References"/>
        <w:rPr>
          <w:noProof/>
        </w:rPr>
      </w:pPr>
      <w:r w:rsidRPr="000E39F9">
        <w:rPr>
          <w:noProof/>
        </w:rPr>
        <w:t xml:space="preserve">King RC, Neubauer M, Hillis RR and Reynolds SD (2010) Variation of vertical stress in the Carnarvon Basin, NW Shelf, Australia. Tectonophysics 482(1-4), 73-81. </w:t>
      </w:r>
    </w:p>
    <w:p w14:paraId="7A04A3E9" w14:textId="77777777" w:rsidR="000E39F9" w:rsidRPr="000E39F9" w:rsidRDefault="000E39F9" w:rsidP="000E39F9">
      <w:pPr>
        <w:pStyle w:val="References"/>
        <w:rPr>
          <w:noProof/>
        </w:rPr>
      </w:pPr>
      <w:r w:rsidRPr="000E39F9">
        <w:rPr>
          <w:noProof/>
        </w:rPr>
        <w:t xml:space="preserve">Knutson J, Ferguson J, Roberts WB, Donnelly TH and Lambert L (1979) Petrogenesis of the copper-bearing breccia pipes, Redbank, NT, Australia. Economic Geology 74, 814-216. </w:t>
      </w:r>
    </w:p>
    <w:p w14:paraId="4E3D65F8" w14:textId="77777777" w:rsidR="000E39F9" w:rsidRPr="000E39F9" w:rsidRDefault="000E39F9" w:rsidP="000E39F9">
      <w:pPr>
        <w:pStyle w:val="References"/>
        <w:rPr>
          <w:noProof/>
        </w:rPr>
      </w:pPr>
      <w:r w:rsidRPr="000E39F9">
        <w:rPr>
          <w:noProof/>
        </w:rPr>
        <w:t xml:space="preserve">Lanigan K, Hibbird S, Menpes S and Torkington J (1994) Petroleum Exploration in the Proterozoic Beetaloo Sub-basin, Northern Territory. APEA Journal 34(1), 674-691. </w:t>
      </w:r>
    </w:p>
    <w:p w14:paraId="08F15FB4" w14:textId="77777777" w:rsidR="000E39F9" w:rsidRPr="000E39F9" w:rsidRDefault="000E39F9" w:rsidP="000E39F9">
      <w:pPr>
        <w:pStyle w:val="References"/>
        <w:rPr>
          <w:noProof/>
        </w:rPr>
      </w:pPr>
      <w:r w:rsidRPr="000E39F9">
        <w:rPr>
          <w:noProof/>
        </w:rPr>
        <w:t xml:space="preserve">Laubach SE, Olson JE and Gross MR (2009) Mechanical and fracture stratigraphy. AAPG Bulletin 93(11), 1413-1426. </w:t>
      </w:r>
    </w:p>
    <w:p w14:paraId="409D9185" w14:textId="77777777" w:rsidR="000E39F9" w:rsidRPr="000E39F9" w:rsidRDefault="000E39F9" w:rsidP="000E39F9">
      <w:pPr>
        <w:pStyle w:val="References"/>
        <w:rPr>
          <w:noProof/>
        </w:rPr>
      </w:pPr>
      <w:r w:rsidRPr="000E39F9">
        <w:rPr>
          <w:noProof/>
        </w:rPr>
        <w:t xml:space="preserve">Laurie JR (2012) Pre-Ordovician Source Rocks In Australia: A Compilation. In: Ambrose GJ and Scott J (eds), Central Australian Basins Symposium (CABS) III. Petroleum Exploration Society of Australia. </w:t>
      </w:r>
    </w:p>
    <w:p w14:paraId="463AD4FC" w14:textId="19312FC8" w:rsidR="000E39F9" w:rsidRPr="000E39F9" w:rsidRDefault="000E39F9" w:rsidP="000E39F9">
      <w:pPr>
        <w:pStyle w:val="References"/>
        <w:rPr>
          <w:noProof/>
        </w:rPr>
      </w:pPr>
      <w:r w:rsidRPr="000E39F9">
        <w:rPr>
          <w:noProof/>
        </w:rPr>
        <w:t>Law B, Ahlbrandt T and Hoyer D (2010) Source and reservoir rock attributes of Mesoproterozoic shale, Beetaloo Basin, Northern Territory, Australia (Search and Discovery article #110130). Viewed 14 January 2019, h</w:t>
      </w:r>
      <w:hyperlink r:id="rId151" w:history="1">
        <w:r w:rsidRPr="000E39F9">
          <w:rPr>
            <w:rStyle w:val="Hyperlink"/>
            <w:rFonts w:cs="Calibri"/>
            <w:noProof/>
          </w:rPr>
          <w:t>ttp://www.searchanddiscovery.com/documents/2010/110130law/ndx_law.pdf</w:t>
        </w:r>
      </w:hyperlink>
      <w:r w:rsidRPr="000E39F9">
        <w:rPr>
          <w:noProof/>
        </w:rPr>
        <w:t xml:space="preserve"> </w:t>
      </w:r>
    </w:p>
    <w:p w14:paraId="2D048F05" w14:textId="77777777" w:rsidR="000E39F9" w:rsidRPr="000E39F9" w:rsidRDefault="000E39F9" w:rsidP="000E39F9">
      <w:pPr>
        <w:pStyle w:val="References"/>
        <w:rPr>
          <w:noProof/>
        </w:rPr>
      </w:pPr>
      <w:r w:rsidRPr="000E39F9">
        <w:rPr>
          <w:noProof/>
        </w:rPr>
        <w:t xml:space="preserve">Law BE and Spencer CW (1993) Gas in Tight Reservoirs-An Emerging Major Source of Energy. In: Howell DG (ed), The Future of Energy Gasses. US Geological Survey, Denver, 233-252. </w:t>
      </w:r>
    </w:p>
    <w:p w14:paraId="59336EE0" w14:textId="77777777" w:rsidR="000E39F9" w:rsidRPr="000E39F9" w:rsidRDefault="000E39F9" w:rsidP="000E39F9">
      <w:pPr>
        <w:pStyle w:val="References"/>
        <w:rPr>
          <w:noProof/>
        </w:rPr>
      </w:pPr>
      <w:r w:rsidRPr="000E39F9">
        <w:rPr>
          <w:noProof/>
        </w:rPr>
        <w:t xml:space="preserve">Law BE and Curtis JB (2002) Introduction to unconventional petroleum systems. AAPG Bulletin 86, 1851-1852. </w:t>
      </w:r>
    </w:p>
    <w:p w14:paraId="267A7E4B" w14:textId="77777777" w:rsidR="000E39F9" w:rsidRPr="000E39F9" w:rsidRDefault="000E39F9" w:rsidP="000E39F9">
      <w:pPr>
        <w:pStyle w:val="References"/>
        <w:rPr>
          <w:noProof/>
        </w:rPr>
      </w:pPr>
      <w:r w:rsidRPr="000E39F9">
        <w:rPr>
          <w:noProof/>
        </w:rPr>
        <w:t xml:space="preserve">Lund Snee JE and Zoback MD (2016) State of stress in Texas: Implications for induced seismicity. Geophysical Research Letters 43(19). </w:t>
      </w:r>
    </w:p>
    <w:p w14:paraId="10B79914" w14:textId="77777777" w:rsidR="000E39F9" w:rsidRPr="000E39F9" w:rsidRDefault="000E39F9" w:rsidP="000E39F9">
      <w:pPr>
        <w:pStyle w:val="References"/>
        <w:rPr>
          <w:noProof/>
        </w:rPr>
      </w:pPr>
      <w:r w:rsidRPr="000E39F9">
        <w:rPr>
          <w:noProof/>
        </w:rPr>
        <w:t>Mildren S, Clarke R, Holford S and Titus L (2013) Characterisation of fracture permeability at Cow Lagoon-1, McArthur Basin, Northern Territory, Australia and recommendations for development of the Greater Cow Lagoon Structure. SPE Unconventional Resources Conference and Exhibition, Asia Pacific Society of Petroleum Engineers.</w:t>
      </w:r>
    </w:p>
    <w:p w14:paraId="144379C5" w14:textId="77777777" w:rsidR="000E39F9" w:rsidRPr="000E39F9" w:rsidRDefault="000E39F9" w:rsidP="000E39F9">
      <w:pPr>
        <w:pStyle w:val="References"/>
        <w:rPr>
          <w:noProof/>
        </w:rPr>
      </w:pPr>
      <w:r w:rsidRPr="000E39F9">
        <w:rPr>
          <w:noProof/>
        </w:rPr>
        <w:t xml:space="preserve">Muir MD (1980) Palaeontological evidence for the Early Cambrian age of the Bukalara Sandstone, McArthur Basin, NT. BMR Journal of Australian Geology &amp; Geophysics 5, 159-160. </w:t>
      </w:r>
    </w:p>
    <w:p w14:paraId="3EC8468E" w14:textId="0F02C907" w:rsidR="000E39F9" w:rsidRPr="000E39F9" w:rsidRDefault="000E39F9" w:rsidP="000E39F9">
      <w:pPr>
        <w:pStyle w:val="References"/>
        <w:rPr>
          <w:noProof/>
        </w:rPr>
      </w:pPr>
      <w:r w:rsidRPr="000E39F9">
        <w:rPr>
          <w:noProof/>
        </w:rPr>
        <w:t>Munson TJ (2014) Petroleum geology and potential of the onshore Northern Territory, 2014. Northern Territory Geological Survey (NTGS) Report 22. Darwin. Viewed 31 August 2018, h</w:t>
      </w:r>
      <w:hyperlink r:id="rId152" w:history="1">
        <w:r w:rsidRPr="000E39F9">
          <w:rPr>
            <w:rStyle w:val="Hyperlink"/>
            <w:rFonts w:cs="Calibri"/>
            <w:noProof/>
          </w:rPr>
          <w:t>ttps://geoscience.nt.gov.au/gemis/ntgsjspui/handle/1/81558.</w:t>
        </w:r>
      </w:hyperlink>
    </w:p>
    <w:p w14:paraId="50FC593F" w14:textId="78E6BBF3" w:rsidR="000E39F9" w:rsidRPr="000E39F9" w:rsidRDefault="000E39F9" w:rsidP="000E39F9">
      <w:pPr>
        <w:pStyle w:val="References"/>
        <w:rPr>
          <w:noProof/>
        </w:rPr>
      </w:pPr>
      <w:r w:rsidRPr="000E39F9">
        <w:rPr>
          <w:noProof/>
        </w:rPr>
        <w:t>Munson TJ (2016) Sedimentary characterisation of the Wilton package, greater McArthur Basin, Northern Territory. Northern Territory Geological Survey (NTGS) Record 2016-003. Darwin. Viewed 21 September 2018, h</w:t>
      </w:r>
      <w:hyperlink r:id="rId153" w:history="1">
        <w:r w:rsidRPr="000E39F9">
          <w:rPr>
            <w:rStyle w:val="Hyperlink"/>
            <w:rFonts w:cs="Calibri"/>
            <w:noProof/>
          </w:rPr>
          <w:t>ttps://geoscience.nt.gov.au/gemis/ntgsjspui/handle/1/83806.</w:t>
        </w:r>
      </w:hyperlink>
    </w:p>
    <w:p w14:paraId="6C612060" w14:textId="46C55223" w:rsidR="000E39F9" w:rsidRPr="000E39F9" w:rsidRDefault="000E39F9" w:rsidP="000E39F9">
      <w:pPr>
        <w:pStyle w:val="References"/>
        <w:rPr>
          <w:noProof/>
        </w:rPr>
      </w:pPr>
      <w:r w:rsidRPr="000E39F9">
        <w:rPr>
          <w:noProof/>
        </w:rPr>
        <w:t>Munson TJ and Revie D (2018) Stratigraphic subdivision of the Velkerri Formation, Roper Group, McArthur Basin, Northern Territory. Northern Territory Geological Survey (NTGS) Record 2018-006. Darwin. Viewed 28 November 2018, h</w:t>
      </w:r>
      <w:hyperlink r:id="rId154" w:history="1">
        <w:r w:rsidRPr="000E39F9">
          <w:rPr>
            <w:rStyle w:val="Hyperlink"/>
            <w:rFonts w:cs="Calibri"/>
            <w:noProof/>
          </w:rPr>
          <w:t>ttps://geoscience.nt.gov.au/gemis/ntgsjspui/handle/1/87322.</w:t>
        </w:r>
      </w:hyperlink>
    </w:p>
    <w:p w14:paraId="44BC609B" w14:textId="1AECE21B" w:rsidR="000E39F9" w:rsidRPr="000E39F9" w:rsidRDefault="000E39F9" w:rsidP="000E39F9">
      <w:pPr>
        <w:pStyle w:val="References"/>
        <w:rPr>
          <w:noProof/>
        </w:rPr>
      </w:pPr>
      <w:r w:rsidRPr="000E39F9">
        <w:rPr>
          <w:noProof/>
        </w:rPr>
        <w:t>Munson TJ, Thompson JM, Zhukova I, Meffre S, Beyer EE and Woodhead JD (2018) Summary of results. NTGS laser ablation ICP–MS U–Pb and Lu–Hf geochronology project: Roper Group (McArthur Basin), overlying ungrouped units (Beetaloo Sub-basin), Renner Group (Tomkinson Province), and Tijunna Group (Birrindudu Basin). Northern Territory Geological Survey (NTGS) Record 2018-007. Darwin. Viewed 28 November 2018, h</w:t>
      </w:r>
      <w:hyperlink r:id="rId155" w:history="1">
        <w:r w:rsidRPr="000E39F9">
          <w:rPr>
            <w:rStyle w:val="Hyperlink"/>
            <w:rFonts w:cs="Calibri"/>
            <w:noProof/>
          </w:rPr>
          <w:t>ttps://geoscience.nt.gov.au/gemis/ntgsjspui/handle/1/87656.</w:t>
        </w:r>
      </w:hyperlink>
    </w:p>
    <w:p w14:paraId="6DB9822F" w14:textId="77777777" w:rsidR="000E39F9" w:rsidRPr="000E39F9" w:rsidRDefault="000E39F9" w:rsidP="000E39F9">
      <w:pPr>
        <w:pStyle w:val="References"/>
        <w:rPr>
          <w:noProof/>
        </w:rPr>
      </w:pPr>
      <w:r w:rsidRPr="000E39F9">
        <w:rPr>
          <w:noProof/>
        </w:rPr>
        <w:t xml:space="preserve">Nelson P (2009) Pore-throat sizes in sandstones, tight sandstones and shales. AAPG Bulletin 93(3), 329-340. </w:t>
      </w:r>
    </w:p>
    <w:p w14:paraId="295B04AD" w14:textId="0CAAF40A" w:rsidR="000E39F9" w:rsidRPr="000E39F9" w:rsidRDefault="000E39F9" w:rsidP="000E39F9">
      <w:pPr>
        <w:pStyle w:val="References"/>
        <w:rPr>
          <w:noProof/>
        </w:rPr>
      </w:pPr>
      <w:r w:rsidRPr="000E39F9">
        <w:rPr>
          <w:noProof/>
        </w:rPr>
        <w:t>Northern Territory Government (2018a) Fracking moratorium lifted - strict laws to be in place before exploration or production can occur. Viewed 24 January 2019, h</w:t>
      </w:r>
      <w:hyperlink r:id="rId156" w:history="1">
        <w:r w:rsidRPr="000E39F9">
          <w:rPr>
            <w:rStyle w:val="Hyperlink"/>
            <w:rFonts w:cs="Calibri"/>
            <w:noProof/>
          </w:rPr>
          <w:t>ttp://newsroom.nt.gov.au/mediaRelease/25488.</w:t>
        </w:r>
      </w:hyperlink>
    </w:p>
    <w:p w14:paraId="1A7A6AE0" w14:textId="1560C906" w:rsidR="000E39F9" w:rsidRPr="000E39F9" w:rsidRDefault="000E39F9" w:rsidP="000E39F9">
      <w:pPr>
        <w:pStyle w:val="References"/>
        <w:rPr>
          <w:noProof/>
        </w:rPr>
      </w:pPr>
      <w:r w:rsidRPr="000E39F9">
        <w:rPr>
          <w:noProof/>
        </w:rPr>
        <w:t>Northern Territory Government (2018b) Geoscience Exploration and Mining Information System (GEMIS) - Petroleum Wells (PEX Wells). Viewed 16 November 2018, h</w:t>
      </w:r>
      <w:hyperlink r:id="rId157" w:history="1">
        <w:r w:rsidRPr="000E39F9">
          <w:rPr>
            <w:rStyle w:val="Hyperlink"/>
            <w:rFonts w:cs="Calibri"/>
            <w:noProof/>
          </w:rPr>
          <w:t>ttps://geoscience.nt.gov.au/gemis/ntgsjspui/handle/1/79187.</w:t>
        </w:r>
      </w:hyperlink>
    </w:p>
    <w:p w14:paraId="18DB11B9" w14:textId="77777777" w:rsidR="000E39F9" w:rsidRPr="000E39F9" w:rsidRDefault="000E39F9" w:rsidP="000E39F9">
      <w:pPr>
        <w:pStyle w:val="References"/>
        <w:rPr>
          <w:noProof/>
        </w:rPr>
      </w:pPr>
      <w:r w:rsidRPr="000E39F9">
        <w:rPr>
          <w:noProof/>
        </w:rPr>
        <w:t>Olsen TN, Bratton TR, Tanner KV and Koepsell R (2007) Application of indirect fracturing for efficient stimulation of coalbed methane. In: Rocky Mountain Oil &amp; Gas Technology Symposium. Society of Petroleum EngineersDoi: 10.2118/107985-MS.</w:t>
      </w:r>
    </w:p>
    <w:p w14:paraId="7CEDC61D" w14:textId="77777777" w:rsidR="000E39F9" w:rsidRPr="000E39F9" w:rsidRDefault="000E39F9" w:rsidP="000E39F9">
      <w:pPr>
        <w:pStyle w:val="References"/>
        <w:rPr>
          <w:noProof/>
        </w:rPr>
      </w:pPr>
      <w:r w:rsidRPr="000E39F9">
        <w:rPr>
          <w:noProof/>
        </w:rPr>
        <w:t>Origin Energy (2015a) Kalala S-1 Basic Well Completion Report. Origin Energy Resources Ltd.</w:t>
      </w:r>
    </w:p>
    <w:p w14:paraId="60058B2A" w14:textId="77777777" w:rsidR="000E39F9" w:rsidRPr="000E39F9" w:rsidRDefault="000E39F9" w:rsidP="000E39F9">
      <w:pPr>
        <w:pStyle w:val="References"/>
        <w:rPr>
          <w:noProof/>
        </w:rPr>
      </w:pPr>
      <w:r w:rsidRPr="000E39F9">
        <w:rPr>
          <w:noProof/>
        </w:rPr>
        <w:t>Origin Energy (2015b) Amungee NW-1H Basic Well Completion Report. Origin Energy Resources Ltd.</w:t>
      </w:r>
    </w:p>
    <w:p w14:paraId="325586DE" w14:textId="77777777" w:rsidR="000E39F9" w:rsidRPr="000E39F9" w:rsidRDefault="000E39F9" w:rsidP="000E39F9">
      <w:pPr>
        <w:pStyle w:val="References"/>
        <w:rPr>
          <w:noProof/>
        </w:rPr>
      </w:pPr>
      <w:r w:rsidRPr="000E39F9">
        <w:rPr>
          <w:noProof/>
        </w:rPr>
        <w:t>Origin Energy (2016a) Beetaloo W-1 Basic Well Completion Report. Origin Energy Resources Ltd.</w:t>
      </w:r>
    </w:p>
    <w:p w14:paraId="7D5AE1C1" w14:textId="3D0CB728" w:rsidR="000E39F9" w:rsidRPr="000E39F9" w:rsidRDefault="000E39F9" w:rsidP="000E39F9">
      <w:pPr>
        <w:pStyle w:val="References"/>
        <w:rPr>
          <w:noProof/>
        </w:rPr>
      </w:pPr>
      <w:r w:rsidRPr="000E39F9">
        <w:rPr>
          <w:noProof/>
        </w:rPr>
        <w:t>Origin Energy (2016b) Beetaloo extended production test successfully completed. Viewed 11 January 2019, h</w:t>
      </w:r>
      <w:hyperlink r:id="rId158" w:history="1">
        <w:r w:rsidRPr="000E39F9">
          <w:rPr>
            <w:rStyle w:val="Hyperlink"/>
            <w:rFonts w:cs="Calibri"/>
            <w:noProof/>
          </w:rPr>
          <w:t>ttps://www.originenergy.com.au/content/origin-ui/en/about/investors-media/media-centre/beetaloo-extended-production-test-successfully-completed.html.</w:t>
        </w:r>
      </w:hyperlink>
    </w:p>
    <w:p w14:paraId="624443EF" w14:textId="2BDB5A6A" w:rsidR="000E39F9" w:rsidRPr="000E39F9" w:rsidRDefault="000E39F9" w:rsidP="000E39F9">
      <w:pPr>
        <w:pStyle w:val="References"/>
        <w:rPr>
          <w:noProof/>
        </w:rPr>
      </w:pPr>
      <w:r w:rsidRPr="000E39F9">
        <w:rPr>
          <w:noProof/>
        </w:rPr>
        <w:t>Origin Energy (2017) Beetaloo Basin drilling results indicate material gas resources. Viewed 10 January 2019, h</w:t>
      </w:r>
      <w:hyperlink r:id="rId159" w:history="1">
        <w:r w:rsidRPr="000E39F9">
          <w:rPr>
            <w:rStyle w:val="Hyperlink"/>
            <w:rFonts w:cs="Calibri"/>
            <w:noProof/>
          </w:rPr>
          <w:t>ttps://www.originenergy.com.au/about/investors-media/media-centre/beetaloo-basin-drilling-results-indicate-material-gas-resource.html.</w:t>
        </w:r>
      </w:hyperlink>
    </w:p>
    <w:p w14:paraId="35DFC874" w14:textId="77777777" w:rsidR="000E39F9" w:rsidRPr="000E39F9" w:rsidRDefault="000E39F9" w:rsidP="000E39F9">
      <w:pPr>
        <w:pStyle w:val="References"/>
        <w:rPr>
          <w:noProof/>
        </w:rPr>
      </w:pPr>
      <w:r w:rsidRPr="000E39F9">
        <w:rPr>
          <w:noProof/>
        </w:rPr>
        <w:t>Orr ML, Bernardel G, Owens RJ, Hall LS, Skeers N, Reese B and Woods M (2020) Geology of the Beetaloo GBA region. Technical appendix for the Geological and Bioregional Assessment: Stage 2. Department of the Environment and Energy, Bureau of Meteorology, CSIRO and Geoscience Australia, Australia.</w:t>
      </w:r>
    </w:p>
    <w:p w14:paraId="2DC7804C" w14:textId="77777777" w:rsidR="000E39F9" w:rsidRPr="000E39F9" w:rsidRDefault="000E39F9" w:rsidP="000E39F9">
      <w:pPr>
        <w:pStyle w:val="References"/>
        <w:rPr>
          <w:noProof/>
        </w:rPr>
      </w:pPr>
      <w:r w:rsidRPr="000E39F9">
        <w:rPr>
          <w:noProof/>
        </w:rPr>
        <w:t xml:space="preserve">Osborne MJ and Swarbrick RE (1997) Mechanisms for generating overpressure in sedimentary basins: A reevaluation. AAPG Bulletin 81(6), 1023-1041. </w:t>
      </w:r>
    </w:p>
    <w:p w14:paraId="3715987C" w14:textId="77777777" w:rsidR="000E39F9" w:rsidRPr="000E39F9" w:rsidRDefault="000E39F9" w:rsidP="000E39F9">
      <w:pPr>
        <w:pStyle w:val="References"/>
        <w:rPr>
          <w:noProof/>
        </w:rPr>
      </w:pPr>
      <w:r w:rsidRPr="000E39F9">
        <w:rPr>
          <w:noProof/>
        </w:rPr>
        <w:t xml:space="preserve">Palano M (2014) On the present-day crustal stress, strain-rate fields and mantle anisotropy pattern of Italy. Geophysical Journal International 200(2), 969-985. </w:t>
      </w:r>
    </w:p>
    <w:p w14:paraId="36798266" w14:textId="77777777" w:rsidR="000E39F9" w:rsidRPr="000E39F9" w:rsidRDefault="000E39F9" w:rsidP="000E39F9">
      <w:pPr>
        <w:pStyle w:val="References"/>
        <w:rPr>
          <w:noProof/>
        </w:rPr>
      </w:pPr>
      <w:r w:rsidRPr="000E39F9">
        <w:rPr>
          <w:noProof/>
        </w:rPr>
        <w:t xml:space="preserve">Palmer I (2010) Coalbed methane completions: a world view. International Journal of Coal Geology 82(3-4), 184-195. </w:t>
      </w:r>
    </w:p>
    <w:p w14:paraId="4756C0CB" w14:textId="19286908" w:rsidR="000E39F9" w:rsidRPr="000E39F9" w:rsidRDefault="000E39F9" w:rsidP="000E39F9">
      <w:pPr>
        <w:pStyle w:val="References"/>
        <w:rPr>
          <w:noProof/>
        </w:rPr>
      </w:pPr>
      <w:r w:rsidRPr="000E39F9">
        <w:rPr>
          <w:noProof/>
        </w:rPr>
        <w:t>Pangaea NT Pty Ltd (2019) Total Organic Carbon, Rock-Eval Pyrolysis, Bottom Hole Temperatures, gas composition, organic petrology for Birdum Creek 1 Wyworrie 1 Tarlee 1, Tarlee 2 and Tarlee S3. h</w:t>
      </w:r>
      <w:hyperlink r:id="rId160" w:history="1">
        <w:r w:rsidRPr="000E39F9">
          <w:rPr>
            <w:rStyle w:val="Hyperlink"/>
            <w:rFonts w:cs="Calibri"/>
            <w:noProof/>
          </w:rPr>
          <w:t>ttps://www.pangaea.net.au/.</w:t>
        </w:r>
      </w:hyperlink>
      <w:r w:rsidRPr="000E39F9">
        <w:rPr>
          <w:noProof/>
        </w:rPr>
        <w:t xml:space="preserve"> GBA data repository GUID: 76944BC6-9C2A-4712-A55B-A3FAB58DE914.</w:t>
      </w:r>
    </w:p>
    <w:p w14:paraId="146CE33C" w14:textId="3E520730" w:rsidR="000E39F9" w:rsidRPr="000E39F9" w:rsidRDefault="000E39F9" w:rsidP="000E39F9">
      <w:pPr>
        <w:pStyle w:val="References"/>
        <w:rPr>
          <w:noProof/>
        </w:rPr>
      </w:pPr>
      <w:r w:rsidRPr="000E39F9">
        <w:rPr>
          <w:noProof/>
        </w:rPr>
        <w:t>Passey QR, Bohacs KM, Esch WL, Klimentidis R and Sinha S (2010) From oil-prone source rock to gas-producing shale reservoir: geologic and petrophysical characterization of unconventional shale-gas reservoirs: SPE paper 131350. In: International Oil and Gas Conference and Exhibition. Viewed 16 November 2018, h</w:t>
      </w:r>
      <w:hyperlink r:id="rId161" w:history="1">
        <w:r w:rsidRPr="000E39F9">
          <w:rPr>
            <w:rStyle w:val="Hyperlink"/>
            <w:rFonts w:cs="Calibri"/>
            <w:noProof/>
          </w:rPr>
          <w:t>ttps://www.onepetro.org/conference-paper/SPE-131350-MS.</w:t>
        </w:r>
      </w:hyperlink>
    </w:p>
    <w:p w14:paraId="337920C4" w14:textId="77777777" w:rsidR="000E39F9" w:rsidRPr="000E39F9" w:rsidRDefault="000E39F9" w:rsidP="000E39F9">
      <w:pPr>
        <w:pStyle w:val="References"/>
        <w:rPr>
          <w:noProof/>
        </w:rPr>
      </w:pPr>
      <w:r w:rsidRPr="000E39F9">
        <w:rPr>
          <w:noProof/>
        </w:rPr>
        <w:t xml:space="preserve">Pepper A and Corvi P (1995) Simple kinetic models of petroleum formation. Part I: oil and gas generation from kerogen. Marine and Petroleum Geology 12, 291-319. </w:t>
      </w:r>
    </w:p>
    <w:p w14:paraId="348FCB12" w14:textId="6BEA8783" w:rsidR="000E39F9" w:rsidRPr="000E39F9" w:rsidRDefault="000E39F9" w:rsidP="000E39F9">
      <w:pPr>
        <w:pStyle w:val="References"/>
        <w:rPr>
          <w:noProof/>
        </w:rPr>
      </w:pPr>
      <w:r w:rsidRPr="000E39F9">
        <w:rPr>
          <w:noProof/>
        </w:rPr>
        <w:t>Pepper R, Anderson A, Ashworth P, Beck V, Hart B, Jones D, Priestly B, Ritchie D and Smith R (2018) Final report of the scientific inquiry into hydraulic fracturing in the Northern Territory. Viewed 08 March 2019, h</w:t>
      </w:r>
      <w:hyperlink r:id="rId162" w:history="1">
        <w:r w:rsidRPr="000E39F9">
          <w:rPr>
            <w:rStyle w:val="Hyperlink"/>
            <w:rFonts w:cs="Calibri"/>
            <w:noProof/>
          </w:rPr>
          <w:t>ttps://frackinginquiry.nt.gov.au/inquiry-reports/final-report.</w:t>
        </w:r>
      </w:hyperlink>
    </w:p>
    <w:p w14:paraId="1E5D7BCC" w14:textId="77777777" w:rsidR="000E39F9" w:rsidRPr="000E39F9" w:rsidRDefault="000E39F9" w:rsidP="000E39F9">
      <w:pPr>
        <w:pStyle w:val="References"/>
        <w:rPr>
          <w:noProof/>
        </w:rPr>
      </w:pPr>
      <w:r w:rsidRPr="000E39F9">
        <w:rPr>
          <w:noProof/>
        </w:rPr>
        <w:t xml:space="preserve">Perez Altamar R and Marfurt K (2014) Mineralogy-based brittleness prediction from surface seismic data: Application to the Barnett Shale. Interpretation 2(4), T255-T271. </w:t>
      </w:r>
    </w:p>
    <w:p w14:paraId="41B77536" w14:textId="77777777" w:rsidR="000E39F9" w:rsidRPr="000E39F9" w:rsidRDefault="000E39F9" w:rsidP="000E39F9">
      <w:pPr>
        <w:pStyle w:val="References"/>
        <w:rPr>
          <w:noProof/>
        </w:rPr>
      </w:pPr>
      <w:r w:rsidRPr="000E39F9">
        <w:rPr>
          <w:noProof/>
        </w:rPr>
        <w:t xml:space="preserve">Peters KE (1986) Guidelines for evaluating petroleum source rock using programmed pyrolysis. AAPG Bulletin 70, 318-329. </w:t>
      </w:r>
    </w:p>
    <w:p w14:paraId="64FF8C40" w14:textId="77777777" w:rsidR="000E39F9" w:rsidRPr="000E39F9" w:rsidRDefault="000E39F9" w:rsidP="000E39F9">
      <w:pPr>
        <w:pStyle w:val="References"/>
        <w:rPr>
          <w:noProof/>
        </w:rPr>
      </w:pPr>
      <w:r w:rsidRPr="000E39F9">
        <w:rPr>
          <w:noProof/>
        </w:rPr>
        <w:t xml:space="preserve">Peters KE and Cassa MR (1994) Applied source rock geochemistry. In: Magoon LB and Dow WG (eds), The petroleum system- from source to trap. AAPG Memoir, 93-120. </w:t>
      </w:r>
    </w:p>
    <w:p w14:paraId="6BB2767B" w14:textId="77777777" w:rsidR="000E39F9" w:rsidRPr="000E39F9" w:rsidRDefault="000E39F9" w:rsidP="000E39F9">
      <w:pPr>
        <w:pStyle w:val="References"/>
        <w:rPr>
          <w:noProof/>
        </w:rPr>
      </w:pPr>
      <w:r w:rsidRPr="000E39F9">
        <w:rPr>
          <w:noProof/>
        </w:rPr>
        <w:t>Peters KE, Walters CC and Moldowan JM (2005) The Biomarker Guide: Volume 1, Biomarkers and isotopes in the environment and human history. Cambridge University Press, Cambridge.</w:t>
      </w:r>
    </w:p>
    <w:p w14:paraId="0B1A82A7" w14:textId="77777777" w:rsidR="000E39F9" w:rsidRPr="000E39F9" w:rsidRDefault="000E39F9" w:rsidP="000E39F9">
      <w:pPr>
        <w:pStyle w:val="References"/>
        <w:rPr>
          <w:noProof/>
        </w:rPr>
      </w:pPr>
      <w:r w:rsidRPr="000E39F9">
        <w:rPr>
          <w:noProof/>
        </w:rPr>
        <w:t xml:space="preserve">Peters KE, Curry DJa and Kacewicz M (2012) An overview of basin and petroleum system modeling: Definitions and concepts. In: Peters KE, Curry DJa and Kacewicz M (eds), Basin Modeling: New Horizons in Research and Applications. AAPG Hedberg Series, 1-16. </w:t>
      </w:r>
    </w:p>
    <w:p w14:paraId="1110491D" w14:textId="1F5DACF2" w:rsidR="000E39F9" w:rsidRPr="000E39F9" w:rsidRDefault="000E39F9" w:rsidP="000E39F9">
      <w:pPr>
        <w:pStyle w:val="References"/>
        <w:rPr>
          <w:noProof/>
        </w:rPr>
      </w:pPr>
      <w:r w:rsidRPr="000E39F9">
        <w:rPr>
          <w:noProof/>
        </w:rPr>
        <w:t>Petrosys Pty Ltd (2019) Oil and gas field outlines and pipeline routes from the GPinfo petroleum database [spatial]. Viewed 05 August 2019, h</w:t>
      </w:r>
      <w:hyperlink r:id="rId163" w:history="1">
        <w:r w:rsidRPr="000E39F9">
          <w:rPr>
            <w:rStyle w:val="Hyperlink"/>
            <w:rFonts w:cs="Calibri"/>
            <w:noProof/>
          </w:rPr>
          <w:t>ttp://www.gpinfo.com.au/.</w:t>
        </w:r>
      </w:hyperlink>
      <w:r w:rsidRPr="000E39F9">
        <w:rPr>
          <w:noProof/>
        </w:rPr>
        <w:t xml:space="preserve"> GBA data repository GUID: A7CD2D93-7BDD-40CB-B8D4-D77BB9837A06.</w:t>
      </w:r>
    </w:p>
    <w:p w14:paraId="1F5BED22" w14:textId="77777777" w:rsidR="000E39F9" w:rsidRPr="000E39F9" w:rsidRDefault="000E39F9" w:rsidP="000E39F9">
      <w:pPr>
        <w:pStyle w:val="References"/>
        <w:rPr>
          <w:noProof/>
        </w:rPr>
      </w:pPr>
      <w:r w:rsidRPr="000E39F9">
        <w:rPr>
          <w:noProof/>
        </w:rPr>
        <w:t xml:space="preserve">Pitcher T and Davis TL (2016) Geomechanical analysis of in-situ stress and its influence on hydraulic fracturing at the Wattenberg Field, Colorado. First Break 34(3), 45-50. </w:t>
      </w:r>
    </w:p>
    <w:p w14:paraId="661C1CFA" w14:textId="77777777" w:rsidR="000E39F9" w:rsidRPr="000E39F9" w:rsidRDefault="000E39F9" w:rsidP="000E39F9">
      <w:pPr>
        <w:pStyle w:val="References"/>
        <w:rPr>
          <w:noProof/>
        </w:rPr>
      </w:pPr>
      <w:r w:rsidRPr="000E39F9">
        <w:rPr>
          <w:noProof/>
        </w:rPr>
        <w:t xml:space="preserve">Plumb KA and Wellman P (1987) McArthur Basin, Northern Territory: mapping of deep troughs using gravity and magnetic anomalies. BMR Journal of Australian Geology &amp; Geophysics 10(3), 243-251. </w:t>
      </w:r>
    </w:p>
    <w:p w14:paraId="387F315B" w14:textId="67C0793B" w:rsidR="000E39F9" w:rsidRPr="000E39F9" w:rsidRDefault="000E39F9" w:rsidP="000E39F9">
      <w:pPr>
        <w:pStyle w:val="References"/>
        <w:rPr>
          <w:noProof/>
        </w:rPr>
      </w:pPr>
      <w:r w:rsidRPr="000E39F9">
        <w:rPr>
          <w:noProof/>
        </w:rPr>
        <w:t>Plumb R, Edwards S, Pidcock G, Lee D and Stacey B (2000) The mechanical earth model concept and its application to high-risk well construction projects. In: IADC/SPE Drilling Conference. Society of Petroleum Engineers. Viewed 16/11/18, h</w:t>
      </w:r>
      <w:hyperlink r:id="rId164" w:history="1">
        <w:r w:rsidRPr="000E39F9">
          <w:rPr>
            <w:rStyle w:val="Hyperlink"/>
            <w:rFonts w:cs="Calibri"/>
            <w:noProof/>
          </w:rPr>
          <w:t>ttps://www.onepetro.org/conference-paper/SPE-59128-MS.</w:t>
        </w:r>
      </w:hyperlink>
    </w:p>
    <w:p w14:paraId="6AFCB453" w14:textId="5DF7CAE9" w:rsidR="000E39F9" w:rsidRPr="000E39F9" w:rsidRDefault="000E39F9" w:rsidP="000E39F9">
      <w:pPr>
        <w:pStyle w:val="References"/>
        <w:rPr>
          <w:noProof/>
        </w:rPr>
      </w:pPr>
      <w:r w:rsidRPr="000E39F9">
        <w:rPr>
          <w:noProof/>
        </w:rPr>
        <w:t>Powell T, Jackson MJ, Sweet IP, Crick I, Boreham C and Summons R (1987) Petroleum geology and geochemistry, middle Proterozoic McArthur Basin. Bureau of Mineral Resources (BMR) Record 1987/048. Canberra. Viewed 17 December 2018, h</w:t>
      </w:r>
      <w:hyperlink r:id="rId165" w:history="1">
        <w:r w:rsidRPr="000E39F9">
          <w:rPr>
            <w:rStyle w:val="Hyperlink"/>
            <w:rFonts w:cs="Calibri"/>
            <w:noProof/>
          </w:rPr>
          <w:t>ttp://pid.geoscience.gov.au/dataset/ga/14176.</w:t>
        </w:r>
      </w:hyperlink>
    </w:p>
    <w:p w14:paraId="120FB4D1" w14:textId="77777777" w:rsidR="000E39F9" w:rsidRPr="000E39F9" w:rsidRDefault="000E39F9" w:rsidP="000E39F9">
      <w:pPr>
        <w:pStyle w:val="References"/>
        <w:rPr>
          <w:noProof/>
        </w:rPr>
      </w:pPr>
      <w:r w:rsidRPr="000E39F9">
        <w:rPr>
          <w:noProof/>
        </w:rPr>
        <w:t xml:space="preserve">Rajabi M, Tingay M, Heidbach O, Hillis R and Reynolds S (2017) The present-day stress field of Australia. Earth-Science Reviews 168, 165-189. </w:t>
      </w:r>
    </w:p>
    <w:p w14:paraId="235CA906" w14:textId="77777777" w:rsidR="000E39F9" w:rsidRPr="000E39F9" w:rsidRDefault="000E39F9" w:rsidP="000E39F9">
      <w:pPr>
        <w:pStyle w:val="References"/>
        <w:rPr>
          <w:noProof/>
        </w:rPr>
      </w:pPr>
      <w:r w:rsidRPr="000E39F9">
        <w:rPr>
          <w:noProof/>
        </w:rPr>
        <w:t>Rawlings D, Korsch R, Goleby B, Gibson G, Johnstone D and Barlow M (2004) The 2002 southern McArthur Basin seismic reflection survey. Geoscience Australia (GA) Record 2004/17.</w:t>
      </w:r>
    </w:p>
    <w:p w14:paraId="7FA9E503" w14:textId="06303DDD" w:rsidR="000E39F9" w:rsidRPr="000E39F9" w:rsidRDefault="000E39F9" w:rsidP="000E39F9">
      <w:pPr>
        <w:pStyle w:val="References"/>
        <w:rPr>
          <w:noProof/>
        </w:rPr>
      </w:pPr>
      <w:r w:rsidRPr="000E39F9">
        <w:rPr>
          <w:noProof/>
        </w:rPr>
        <w:t>Raymond OL, Totterdell JM, Stewart AJ and Woods MA (2018) Australian Geological Provinces, 2018.01 edition. Viewed 06 May 2018, h</w:t>
      </w:r>
      <w:hyperlink r:id="rId166" w:history="1">
        <w:r w:rsidRPr="000E39F9">
          <w:rPr>
            <w:rStyle w:val="Hyperlink"/>
            <w:rFonts w:cs="Calibri"/>
            <w:noProof/>
          </w:rPr>
          <w:t>ttp://pid.geoscience.gov.au/dataset/ga/116823.</w:t>
        </w:r>
      </w:hyperlink>
      <w:r w:rsidRPr="000E39F9">
        <w:rPr>
          <w:noProof/>
        </w:rPr>
        <w:t xml:space="preserve"> GBA data repository GUID: 686747D2-44B0-4ECD-A880-58C8FC7F4110.</w:t>
      </w:r>
    </w:p>
    <w:p w14:paraId="1CB684C4" w14:textId="77777777" w:rsidR="000E39F9" w:rsidRPr="000E39F9" w:rsidRDefault="000E39F9" w:rsidP="000E39F9">
      <w:pPr>
        <w:pStyle w:val="References"/>
        <w:rPr>
          <w:noProof/>
        </w:rPr>
      </w:pPr>
      <w:r w:rsidRPr="000E39F9">
        <w:rPr>
          <w:noProof/>
        </w:rPr>
        <w:t>Revie D and Edgoose CJ (2015a) Unlocking potential for unconventional petroleum resources in the frontier McArthur Basin, Northern Territory. In: Annual Geoscience Exploration Seminar (AGES) 2015 Proceedings. Northern Territory Geological Survey, Record 2015-002, 48-50.</w:t>
      </w:r>
    </w:p>
    <w:p w14:paraId="1F2E12E1" w14:textId="77777777" w:rsidR="000E39F9" w:rsidRPr="000E39F9" w:rsidRDefault="000E39F9" w:rsidP="000E39F9">
      <w:pPr>
        <w:pStyle w:val="References"/>
        <w:rPr>
          <w:noProof/>
        </w:rPr>
      </w:pPr>
      <w:r w:rsidRPr="000E39F9">
        <w:rPr>
          <w:noProof/>
        </w:rPr>
        <w:t>Revie D and Edgoose CJ (2015b) Unlocking potential for unconventional petroleum resources in the frontier McArthur Basin, Northern Territory, Australia. AAPG/SEG International Conference &amp; Exhibition 2015. Melbourne, Australia.</w:t>
      </w:r>
    </w:p>
    <w:p w14:paraId="29A99231" w14:textId="03C20C5F" w:rsidR="000E39F9" w:rsidRPr="000E39F9" w:rsidRDefault="000E39F9" w:rsidP="000E39F9">
      <w:pPr>
        <w:pStyle w:val="References"/>
        <w:rPr>
          <w:noProof/>
        </w:rPr>
      </w:pPr>
      <w:r w:rsidRPr="000E39F9">
        <w:rPr>
          <w:noProof/>
        </w:rPr>
        <w:t>Revie D (2017a) Shale analysis methodology of the greater McArthur Basin shale study: a compilation of analytical methodologies used by Weatherford Laboratories (Australia) Pty Ltd. Northern Territory Geological Survey (NTGS) Record 2017-001. Darwin. Viewed 11 January 2019, h</w:t>
      </w:r>
      <w:hyperlink r:id="rId167" w:history="1">
        <w:r w:rsidRPr="000E39F9">
          <w:rPr>
            <w:rStyle w:val="Hyperlink"/>
            <w:rFonts w:cs="Calibri"/>
            <w:noProof/>
          </w:rPr>
          <w:t>ttps://geoscience.nt.gov.au/gemis/ntgsjspui/handle/1/84278.</w:t>
        </w:r>
      </w:hyperlink>
    </w:p>
    <w:p w14:paraId="3BBD6587" w14:textId="77777777" w:rsidR="000E39F9" w:rsidRPr="000E39F9" w:rsidRDefault="000E39F9" w:rsidP="000E39F9">
      <w:pPr>
        <w:pStyle w:val="References"/>
        <w:rPr>
          <w:noProof/>
        </w:rPr>
      </w:pPr>
      <w:r w:rsidRPr="000E39F9">
        <w:rPr>
          <w:noProof/>
        </w:rPr>
        <w:t>Revie D (2017b) Volumetric resource assessment of the lower Kyalla and middle Velkerri formations of the McArthur Basin. In: Annual Geoscience Exploration Seminar (AGES) 2017 Proceedings. Northern Territory Geological Survey, 86-90.</w:t>
      </w:r>
    </w:p>
    <w:p w14:paraId="05FF24BB" w14:textId="77777777" w:rsidR="000E39F9" w:rsidRPr="000E39F9" w:rsidRDefault="000E39F9" w:rsidP="000E39F9">
      <w:pPr>
        <w:pStyle w:val="References"/>
        <w:rPr>
          <w:noProof/>
        </w:rPr>
      </w:pPr>
      <w:r w:rsidRPr="000E39F9">
        <w:rPr>
          <w:noProof/>
        </w:rPr>
        <w:t>Revie D (2017c) Unconventional petroleum resources of the Roper Group, McArthur Basin. Northern Territory Geological Survey (NTGS) Record 2017-002. Department of Primary Industries and Resources, Darwin.</w:t>
      </w:r>
    </w:p>
    <w:p w14:paraId="598A8331" w14:textId="46615E1F" w:rsidR="000E39F9" w:rsidRPr="000E39F9" w:rsidRDefault="000E39F9" w:rsidP="000E39F9">
      <w:pPr>
        <w:pStyle w:val="References"/>
        <w:rPr>
          <w:noProof/>
        </w:rPr>
      </w:pPr>
      <w:r w:rsidRPr="000E39F9">
        <w:rPr>
          <w:noProof/>
        </w:rPr>
        <w:t>Revie D and Normington VJ (2018) Shale resource data from the greater McArthur Basin. Northern Territory Geological Survey, Digital Information Package DIP 014. Viewed 16 November 2018, h</w:t>
      </w:r>
      <w:hyperlink r:id="rId168" w:history="1">
        <w:r w:rsidRPr="000E39F9">
          <w:rPr>
            <w:rStyle w:val="Hyperlink"/>
            <w:rFonts w:cs="Calibri"/>
            <w:noProof/>
          </w:rPr>
          <w:t>ttps://geoscience.nt.gov.au/gemis/ntgsjspui/handle/1/82595.</w:t>
        </w:r>
      </w:hyperlink>
      <w:r w:rsidRPr="000E39F9">
        <w:rPr>
          <w:noProof/>
        </w:rPr>
        <w:t xml:space="preserve"> GBA data repository GUID: B79A7C0E-C89B-44DC-8C18-8E6E2C5047E3.</w:t>
      </w:r>
    </w:p>
    <w:p w14:paraId="746647DC" w14:textId="20649B4A" w:rsidR="000E39F9" w:rsidRPr="000E39F9" w:rsidRDefault="000E39F9" w:rsidP="000E39F9">
      <w:pPr>
        <w:pStyle w:val="References"/>
        <w:rPr>
          <w:noProof/>
        </w:rPr>
      </w:pPr>
      <w:r w:rsidRPr="000E39F9">
        <w:rPr>
          <w:noProof/>
        </w:rPr>
        <w:t>RPS (2013) Evaluation of the hydrocarbon resource potential pertaining to certain acreage interest in the Beetaloo Sub-basin, onshore Australia and Mako Trough, onshore Hungary. Report prepared for Falcon oil and gas. Viewed 10 January 2019, h</w:t>
      </w:r>
      <w:hyperlink r:id="rId169" w:history="1">
        <w:r w:rsidRPr="000E39F9">
          <w:rPr>
            <w:rStyle w:val="Hyperlink"/>
            <w:rFonts w:cs="Calibri"/>
            <w:noProof/>
          </w:rPr>
          <w:t>ttp://www.falconoilandgas.com/uploads/pdf/UCV02226_Falcon_Combined_CPR_release_Main_Body.pdf.</w:t>
        </w:r>
      </w:hyperlink>
    </w:p>
    <w:p w14:paraId="1F4BD2CA" w14:textId="77777777" w:rsidR="000E39F9" w:rsidRPr="000E39F9" w:rsidRDefault="000E39F9" w:rsidP="000E39F9">
      <w:pPr>
        <w:pStyle w:val="References"/>
        <w:rPr>
          <w:noProof/>
        </w:rPr>
      </w:pPr>
      <w:r w:rsidRPr="000E39F9">
        <w:rPr>
          <w:noProof/>
        </w:rPr>
        <w:t xml:space="preserve">Sandiford M, Wallace M and Coblentz D (2004) Origin of the in situ stress field in south‐eastern Australia. Basin Research 16(3), 325-338. </w:t>
      </w:r>
    </w:p>
    <w:p w14:paraId="15DDFB94" w14:textId="77777777" w:rsidR="000E39F9" w:rsidRPr="000E39F9" w:rsidRDefault="000E39F9" w:rsidP="000E39F9">
      <w:pPr>
        <w:pStyle w:val="References"/>
        <w:rPr>
          <w:noProof/>
        </w:rPr>
      </w:pPr>
      <w:r w:rsidRPr="000E39F9">
        <w:rPr>
          <w:noProof/>
        </w:rPr>
        <w:t>Santos Ltd (2014) Tanumbirini 1: Basic well completion report. Santos Ltd.</w:t>
      </w:r>
    </w:p>
    <w:p w14:paraId="40679130" w14:textId="4EA6190F" w:rsidR="000E39F9" w:rsidRPr="000E39F9" w:rsidRDefault="000E39F9" w:rsidP="000E39F9">
      <w:pPr>
        <w:pStyle w:val="References"/>
        <w:rPr>
          <w:noProof/>
        </w:rPr>
      </w:pPr>
      <w:r w:rsidRPr="000E39F9">
        <w:rPr>
          <w:noProof/>
        </w:rPr>
        <w:t>Santos Ltd (2017) Submission 168 to the Scientific Inquiry into Hydraulic Fracturing in the Northern Territory. Viewed 25 March 2019, h</w:t>
      </w:r>
      <w:hyperlink r:id="rId170" w:history="1">
        <w:r w:rsidRPr="000E39F9">
          <w:rPr>
            <w:rStyle w:val="Hyperlink"/>
            <w:rFonts w:cs="Calibri"/>
            <w:noProof/>
          </w:rPr>
          <w:t>ttps://frackinginquiry.nt.gov.au/submission-library.</w:t>
        </w:r>
      </w:hyperlink>
    </w:p>
    <w:p w14:paraId="2D4320AE" w14:textId="551C309C" w:rsidR="000E39F9" w:rsidRPr="000E39F9" w:rsidRDefault="000E39F9" w:rsidP="000E39F9">
      <w:pPr>
        <w:pStyle w:val="References"/>
        <w:rPr>
          <w:noProof/>
        </w:rPr>
      </w:pPr>
      <w:r w:rsidRPr="000E39F9">
        <w:rPr>
          <w:noProof/>
        </w:rPr>
        <w:t>Santos Ltd (2019) Tanumbirini-1. Viewed 15 July 2019, h</w:t>
      </w:r>
      <w:hyperlink r:id="rId171" w:history="1">
        <w:r w:rsidRPr="000E39F9">
          <w:rPr>
            <w:rStyle w:val="Hyperlink"/>
            <w:rFonts w:cs="Calibri"/>
            <w:noProof/>
          </w:rPr>
          <w:t>ttps://www.santos.com/what-we-do/activities/northern-territory/mcarthur-basin/tanumbirini-1/.</w:t>
        </w:r>
      </w:hyperlink>
    </w:p>
    <w:p w14:paraId="32F5141A" w14:textId="3581BA8C" w:rsidR="000E39F9" w:rsidRPr="000E39F9" w:rsidRDefault="000E39F9" w:rsidP="000E39F9">
      <w:pPr>
        <w:pStyle w:val="References"/>
        <w:rPr>
          <w:noProof/>
        </w:rPr>
      </w:pPr>
      <w:r w:rsidRPr="000E39F9">
        <w:rPr>
          <w:noProof/>
        </w:rPr>
        <w:t>Schenk CJ and Pollastro RM (2002) Natural gas production in the United States. U.S. Geological Survey Fact Sheet FS–113–01. Viewed 13 April 2018, h</w:t>
      </w:r>
      <w:hyperlink r:id="rId172" w:history="1">
        <w:r w:rsidRPr="000E39F9">
          <w:rPr>
            <w:rStyle w:val="Hyperlink"/>
            <w:rFonts w:cs="Calibri"/>
            <w:noProof/>
          </w:rPr>
          <w:t>ttp://pubs.usgs.gov/fs/fs-0113-01/.</w:t>
        </w:r>
      </w:hyperlink>
    </w:p>
    <w:p w14:paraId="56EF4C86" w14:textId="77777777" w:rsidR="000E39F9" w:rsidRPr="000E39F9" w:rsidRDefault="000E39F9" w:rsidP="000E39F9">
      <w:pPr>
        <w:pStyle w:val="References"/>
        <w:rPr>
          <w:noProof/>
        </w:rPr>
      </w:pPr>
      <w:r w:rsidRPr="000E39F9">
        <w:rPr>
          <w:noProof/>
        </w:rPr>
        <w:t>Schenk CJ, Mercier TJ, Woodall CA, Finn TM, Marra KR, Brownfield ME, Leathers-Miller HM and Drake RM (2019) Assessment of Continuous Oil and Gas Resources in the Beetaloo Basin, Australia, 2018. U.S. Geological Survey Fact Sheet 2019–3013. Doi: 10.3133/fs20193013.</w:t>
      </w:r>
    </w:p>
    <w:p w14:paraId="3BF6F965" w14:textId="77777777" w:rsidR="000E39F9" w:rsidRPr="000E39F9" w:rsidRDefault="000E39F9" w:rsidP="000E39F9">
      <w:pPr>
        <w:pStyle w:val="References"/>
        <w:rPr>
          <w:noProof/>
        </w:rPr>
      </w:pPr>
      <w:r w:rsidRPr="000E39F9">
        <w:rPr>
          <w:noProof/>
        </w:rPr>
        <w:t>Schmoker JW, Crovelli RA and Balay RH (1995) Potential additions to technically recoverable resources for each continuous-type (unconventional) play of the U.S. Geological Survey 1995 National Assessment of United States Oil and Gas Resources - Graphical and tabular presentations. Open-file Report 95-75E. US Geological Survey.</w:t>
      </w:r>
    </w:p>
    <w:p w14:paraId="4F5DC9F6" w14:textId="77777777" w:rsidR="000E39F9" w:rsidRPr="000E39F9" w:rsidRDefault="000E39F9" w:rsidP="000E39F9">
      <w:pPr>
        <w:pStyle w:val="References"/>
        <w:rPr>
          <w:noProof/>
        </w:rPr>
      </w:pPr>
      <w:r w:rsidRPr="000E39F9">
        <w:rPr>
          <w:noProof/>
        </w:rPr>
        <w:t xml:space="preserve">Schmoker JW (2002) Resource assessment perspectives for unconventional gas systems. AAPG Bulletin 86(11), 1993-1999. </w:t>
      </w:r>
    </w:p>
    <w:p w14:paraId="27B892D4" w14:textId="77777777" w:rsidR="000E39F9" w:rsidRPr="000E39F9" w:rsidRDefault="000E39F9" w:rsidP="000E39F9">
      <w:pPr>
        <w:pStyle w:val="References"/>
        <w:rPr>
          <w:noProof/>
        </w:rPr>
      </w:pPr>
      <w:r w:rsidRPr="000E39F9">
        <w:rPr>
          <w:noProof/>
        </w:rPr>
        <w:t>Scrimgeour IR (2019) Overview of mineral and petroleum exploration and production in 2018. In: Annual Geoscience Exploration Seminar (AGES) 2019 Proceedings. Northern Territory Geological Survey</w:t>
      </w:r>
    </w:p>
    <w:p w14:paraId="7A5AF8F0" w14:textId="77777777" w:rsidR="000E39F9" w:rsidRPr="000E39F9" w:rsidRDefault="000E39F9" w:rsidP="000E39F9">
      <w:pPr>
        <w:pStyle w:val="References"/>
        <w:rPr>
          <w:noProof/>
        </w:rPr>
      </w:pPr>
      <w:r w:rsidRPr="000E39F9">
        <w:rPr>
          <w:noProof/>
        </w:rPr>
        <w:t xml:space="preserve">Seeber L and Armbruster JG (2000) Earthquakes as beacons of stress change. Nature 407(6800), 69. </w:t>
      </w:r>
    </w:p>
    <w:p w14:paraId="630CF93F" w14:textId="77777777" w:rsidR="000E39F9" w:rsidRPr="000E39F9" w:rsidRDefault="000E39F9" w:rsidP="000E39F9">
      <w:pPr>
        <w:pStyle w:val="References"/>
        <w:rPr>
          <w:noProof/>
        </w:rPr>
      </w:pPr>
      <w:r w:rsidRPr="000E39F9">
        <w:rPr>
          <w:noProof/>
        </w:rPr>
        <w:t xml:space="preserve">Shanley KW and Robinson JW (2004) Factors controlling prolific gas production from low-permeability sandstone reservoirs: Implications for resource assessment, prospect development, and risk analysis. AAPG Bulletin 88(8), 1083–1121. </w:t>
      </w:r>
    </w:p>
    <w:p w14:paraId="2112ADAD" w14:textId="77777777" w:rsidR="000E39F9" w:rsidRPr="000E39F9" w:rsidRDefault="000E39F9" w:rsidP="000E39F9">
      <w:pPr>
        <w:pStyle w:val="References"/>
        <w:rPr>
          <w:noProof/>
        </w:rPr>
      </w:pPr>
      <w:r w:rsidRPr="000E39F9">
        <w:rPr>
          <w:noProof/>
        </w:rPr>
        <w:t xml:space="preserve">Sibson R (1977) Fault rocks and fault mechanisms. Journal of the Geological Society 133(3), 191-213. </w:t>
      </w:r>
    </w:p>
    <w:p w14:paraId="0880941D" w14:textId="77777777" w:rsidR="000E39F9" w:rsidRPr="000E39F9" w:rsidRDefault="000E39F9" w:rsidP="000E39F9">
      <w:pPr>
        <w:pStyle w:val="References"/>
        <w:rPr>
          <w:noProof/>
        </w:rPr>
      </w:pPr>
      <w:r w:rsidRPr="000E39F9">
        <w:rPr>
          <w:noProof/>
        </w:rPr>
        <w:t xml:space="preserve">Sibson R (1992) Implications of fault-valve behaviour for rupture nucleation and recurrence. Tectonophysics 211(1-4), 283-293. </w:t>
      </w:r>
    </w:p>
    <w:p w14:paraId="47C66B35" w14:textId="77777777" w:rsidR="000E39F9" w:rsidRPr="000E39F9" w:rsidRDefault="000E39F9" w:rsidP="000E39F9">
      <w:pPr>
        <w:pStyle w:val="References"/>
        <w:rPr>
          <w:noProof/>
        </w:rPr>
      </w:pPr>
      <w:r w:rsidRPr="000E39F9">
        <w:rPr>
          <w:noProof/>
        </w:rPr>
        <w:t xml:space="preserve">Sibson R, Ghisetti F and Ristau J (2011) Stress control of an evolving strike-slip fault system during the 2010–2011 Canterbury, New Zealand, earthquake sequence. Seismological Research Letters 82(6), 824-832. </w:t>
      </w:r>
    </w:p>
    <w:p w14:paraId="5014ED99" w14:textId="77777777" w:rsidR="000E39F9" w:rsidRPr="000E39F9" w:rsidRDefault="000E39F9" w:rsidP="000E39F9">
      <w:pPr>
        <w:pStyle w:val="References"/>
        <w:rPr>
          <w:noProof/>
        </w:rPr>
      </w:pPr>
      <w:r w:rsidRPr="000E39F9">
        <w:rPr>
          <w:noProof/>
        </w:rPr>
        <w:t xml:space="preserve">Sibson R, Ghisetti F and Crookbain R (2012) Andersonian wrench faulting in a regional stress field during the 2010–2011 Canterbury, New Zealand, earthquake sequence. Geological Society, London, Special Publications 367(1), 7-18. </w:t>
      </w:r>
    </w:p>
    <w:p w14:paraId="30E22402" w14:textId="77777777" w:rsidR="000E39F9" w:rsidRPr="000E39F9" w:rsidRDefault="000E39F9" w:rsidP="000E39F9">
      <w:pPr>
        <w:pStyle w:val="References"/>
        <w:rPr>
          <w:noProof/>
        </w:rPr>
      </w:pPr>
      <w:r w:rsidRPr="000E39F9">
        <w:rPr>
          <w:noProof/>
        </w:rPr>
        <w:t>Silverman MR, Landon SM, Leaver JS, Mather TJ and Berg E (2007) No fuel like an old fuel: Proterozoic oil and gas potential in the Beetaloo Basin, Northern Territory, Australia. In: Central Australian Basins Symposium (CABS) 2005 Proceedings, Northern Territory Geological Survey (NTGS) Special Publication 2, 205–215.</w:t>
      </w:r>
    </w:p>
    <w:p w14:paraId="188EFC41" w14:textId="4CDE5996" w:rsidR="000E39F9" w:rsidRPr="000E39F9" w:rsidRDefault="000E39F9" w:rsidP="000E39F9">
      <w:pPr>
        <w:pStyle w:val="References"/>
        <w:rPr>
          <w:noProof/>
        </w:rPr>
      </w:pPr>
      <w:r w:rsidRPr="000E39F9">
        <w:rPr>
          <w:noProof/>
        </w:rPr>
        <w:t>Silverman MR and Ahlbrandt T (2010) Mesoproterozoic unconventional plays in the Beetaloo Basin, Australia: the world’s oldest petroleum systems. In: AAPG International Conference and Exhibition 2010 Proceedings. Viewed 14 January 2018, h</w:t>
      </w:r>
      <w:hyperlink r:id="rId173" w:history="1">
        <w:r w:rsidRPr="000E39F9">
          <w:rPr>
            <w:rStyle w:val="Hyperlink"/>
            <w:rFonts w:cs="Calibri"/>
            <w:noProof/>
          </w:rPr>
          <w:t>ttp://www.searchanddiscovery.com/documents/2011/10295silverman/ndx_silverman.pdf.</w:t>
        </w:r>
      </w:hyperlink>
    </w:p>
    <w:p w14:paraId="397E496A" w14:textId="77777777" w:rsidR="000E39F9" w:rsidRPr="000E39F9" w:rsidRDefault="000E39F9" w:rsidP="000E39F9">
      <w:pPr>
        <w:pStyle w:val="References"/>
        <w:rPr>
          <w:noProof/>
        </w:rPr>
      </w:pPr>
      <w:r w:rsidRPr="000E39F9">
        <w:rPr>
          <w:noProof/>
        </w:rPr>
        <w:t xml:space="preserve">Stein RS (1999) The role of stress transfer in earthquake occurrence. Nature 402(6762), 605. </w:t>
      </w:r>
    </w:p>
    <w:p w14:paraId="07277023" w14:textId="77777777" w:rsidR="000E39F9" w:rsidRPr="000E39F9" w:rsidRDefault="000E39F9" w:rsidP="000E39F9">
      <w:pPr>
        <w:pStyle w:val="References"/>
        <w:rPr>
          <w:noProof/>
        </w:rPr>
      </w:pPr>
      <w:r w:rsidRPr="000E39F9">
        <w:rPr>
          <w:noProof/>
        </w:rPr>
        <w:t xml:space="preserve">Summons RE, Taylor D and Boreham CJ (1994) Geochemical tools for evaluating petroleum generation in middle Proterozoic sediments of the McArthur Basin, Northern Territory, Australia. The APEA Journal 34(1), 792–706. </w:t>
      </w:r>
    </w:p>
    <w:p w14:paraId="67375771" w14:textId="091FA956" w:rsidR="000E39F9" w:rsidRPr="000E39F9" w:rsidRDefault="000E39F9" w:rsidP="000E39F9">
      <w:pPr>
        <w:pStyle w:val="References"/>
        <w:rPr>
          <w:noProof/>
        </w:rPr>
      </w:pPr>
      <w:r w:rsidRPr="000E39F9">
        <w:rPr>
          <w:noProof/>
        </w:rPr>
        <w:t>Summons RE, Zumberge JE, Boreham CJ, Bradshaw MT and Edwards DS (2002) Oils of eastern Australia: petroleum geochemistry and correlation. Geoscience Australia, Canberra. Viewed 08 May 2018, h</w:t>
      </w:r>
      <w:hyperlink r:id="rId174" w:history="1">
        <w:r w:rsidRPr="000E39F9">
          <w:rPr>
            <w:rStyle w:val="Hyperlink"/>
            <w:rFonts w:cs="Calibri"/>
            <w:noProof/>
          </w:rPr>
          <w:t>ttp://pid.geoscience.gov.au/dataset/ga/68754.</w:t>
        </w:r>
      </w:hyperlink>
    </w:p>
    <w:p w14:paraId="073DAD06" w14:textId="77777777" w:rsidR="000E39F9" w:rsidRPr="000E39F9" w:rsidRDefault="000E39F9" w:rsidP="000E39F9">
      <w:pPr>
        <w:pStyle w:val="References"/>
        <w:rPr>
          <w:noProof/>
        </w:rPr>
      </w:pPr>
      <w:r w:rsidRPr="000E39F9">
        <w:rPr>
          <w:noProof/>
        </w:rPr>
        <w:t xml:space="preserve">Taylor D, Kontorovich AE, Larichev AI and Gikson M (1994) Petroleum source rocks in the Roper Group of the McArthur Basin: source characterization and maturity determinations using physical and chemical methods. The APEA Journal 34, 279–296. </w:t>
      </w:r>
    </w:p>
    <w:p w14:paraId="08A56C47" w14:textId="77777777" w:rsidR="000E39F9" w:rsidRPr="000E39F9" w:rsidRDefault="000E39F9" w:rsidP="000E39F9">
      <w:pPr>
        <w:pStyle w:val="References"/>
        <w:rPr>
          <w:noProof/>
        </w:rPr>
      </w:pPr>
      <w:r w:rsidRPr="000E39F9">
        <w:rPr>
          <w:noProof/>
        </w:rPr>
        <w:t>Theologou PN (1991) In-situ Stress Regime of the McArthur Basin, Northern Territory. Thesis. University of South Australia.</w:t>
      </w:r>
    </w:p>
    <w:p w14:paraId="70A6A981" w14:textId="77777777" w:rsidR="000E39F9" w:rsidRPr="000E39F9" w:rsidRDefault="000E39F9" w:rsidP="000E39F9">
      <w:pPr>
        <w:pStyle w:val="References"/>
        <w:rPr>
          <w:noProof/>
        </w:rPr>
      </w:pPr>
      <w:r w:rsidRPr="000E39F9">
        <w:rPr>
          <w:noProof/>
        </w:rPr>
        <w:t xml:space="preserve">Tingate P, Khaksar A, Van Ruth P, Dewhurst D, Raven M, Young H, Hillis R and Dodds K (2001) Geological controls on overpressure in the Northern Carnarvon Basin. The APPEA Journal 41(1), 573-594. </w:t>
      </w:r>
    </w:p>
    <w:p w14:paraId="4B6EE04C" w14:textId="77777777" w:rsidR="000E39F9" w:rsidRPr="000E39F9" w:rsidRDefault="000E39F9" w:rsidP="000E39F9">
      <w:pPr>
        <w:pStyle w:val="References"/>
        <w:rPr>
          <w:noProof/>
        </w:rPr>
      </w:pPr>
      <w:r w:rsidRPr="000E39F9">
        <w:rPr>
          <w:noProof/>
        </w:rPr>
        <w:t xml:space="preserve">Tingay MR, Hillis RR, Morley CK, Swarbrick RE and Okpere EC (2003) Pore pressure/stress coupling in Brunei Darussalam—implications for shale injection. Geological Society, London, Special Publications 216(1), 369-379. </w:t>
      </w:r>
    </w:p>
    <w:p w14:paraId="43F778F7" w14:textId="77777777" w:rsidR="000E39F9" w:rsidRPr="000E39F9" w:rsidRDefault="000E39F9" w:rsidP="000E39F9">
      <w:pPr>
        <w:pStyle w:val="References"/>
        <w:rPr>
          <w:noProof/>
        </w:rPr>
      </w:pPr>
      <w:r w:rsidRPr="000E39F9">
        <w:rPr>
          <w:noProof/>
        </w:rPr>
        <w:t xml:space="preserve">Tingay MR, Hillis RR, Swarbrick RE, Morley CK and Damit AR (2007) ‘Vertically transferred’overpressures in Brunei: Evidence for a new mechanism for the formation of high-magnitude overpressure. Geology 35(11), 1023-1026. </w:t>
      </w:r>
    </w:p>
    <w:p w14:paraId="75A9C27E" w14:textId="77777777" w:rsidR="000E39F9" w:rsidRPr="000E39F9" w:rsidRDefault="000E39F9" w:rsidP="000E39F9">
      <w:pPr>
        <w:pStyle w:val="References"/>
        <w:rPr>
          <w:noProof/>
        </w:rPr>
      </w:pPr>
      <w:r w:rsidRPr="000E39F9">
        <w:rPr>
          <w:noProof/>
        </w:rPr>
        <w:t xml:space="preserve">Tingay MR, Hillis RR, Swarbrick RE, Morley CK and Damit AR (2009) Origin of overpressure and pore-pressure prediction in the Baram province, Brunei. AAPG Bulletin 93(1), 51-74. </w:t>
      </w:r>
    </w:p>
    <w:p w14:paraId="692A66E1" w14:textId="77777777" w:rsidR="000E39F9" w:rsidRPr="000E39F9" w:rsidRDefault="000E39F9" w:rsidP="000E39F9">
      <w:pPr>
        <w:pStyle w:val="References"/>
        <w:rPr>
          <w:noProof/>
        </w:rPr>
      </w:pPr>
      <w:r w:rsidRPr="000E39F9">
        <w:rPr>
          <w:noProof/>
        </w:rPr>
        <w:t xml:space="preserve">van Ruth P, Hillis R and Tingate P (2004) The origin of overpressure in the Carnarvon Basin, Western Australia: Implications for pore pressure prediction. Petroleum Geoscience 10(3), 247-257. </w:t>
      </w:r>
    </w:p>
    <w:p w14:paraId="618A1BA3" w14:textId="77777777" w:rsidR="000E39F9" w:rsidRPr="000E39F9" w:rsidRDefault="000E39F9" w:rsidP="000E39F9">
      <w:pPr>
        <w:pStyle w:val="References"/>
        <w:rPr>
          <w:noProof/>
        </w:rPr>
      </w:pPr>
      <w:r w:rsidRPr="000E39F9">
        <w:rPr>
          <w:noProof/>
        </w:rPr>
        <w:t xml:space="preserve">Wangen M (2001) Communication between overpressured compartments. Geofluids 1(4), 273-287. </w:t>
      </w:r>
    </w:p>
    <w:p w14:paraId="0210853B" w14:textId="77777777" w:rsidR="000E39F9" w:rsidRPr="000E39F9" w:rsidRDefault="000E39F9" w:rsidP="000E39F9">
      <w:pPr>
        <w:pStyle w:val="References"/>
        <w:rPr>
          <w:noProof/>
        </w:rPr>
      </w:pPr>
      <w:r w:rsidRPr="000E39F9">
        <w:rPr>
          <w:noProof/>
        </w:rPr>
        <w:t xml:space="preserve">Warren JK, George SC, Hamilton PJ and Tingate P (1998) Proterozoic source rocks: Sedimentology and organic characteristics of the Velkerri Formation, Northern Territory, Australia. AAPG Bulletin 82(3), 442-463. </w:t>
      </w:r>
    </w:p>
    <w:p w14:paraId="47C7AC7B" w14:textId="77777777" w:rsidR="000E39F9" w:rsidRPr="000E39F9" w:rsidRDefault="000E39F9" w:rsidP="000E39F9">
      <w:pPr>
        <w:pStyle w:val="References"/>
        <w:rPr>
          <w:noProof/>
        </w:rPr>
      </w:pPr>
      <w:r w:rsidRPr="000E39F9">
        <w:rPr>
          <w:noProof/>
        </w:rPr>
        <w:t>Weatherford Laboratories (2017) Kyalla and middle Velkerri Resource Assessment: Gorrie, Beetaloo, OT Downs, and Broadmere Sub-basins. Study Project No. AB-74329. Northern Territory Geological Survey (NTGS) Record 2017-003. Darwin.</w:t>
      </w:r>
    </w:p>
    <w:p w14:paraId="33E1BB00" w14:textId="77777777" w:rsidR="000E39F9" w:rsidRPr="000E39F9" w:rsidRDefault="000E39F9" w:rsidP="000E39F9">
      <w:pPr>
        <w:pStyle w:val="References"/>
        <w:rPr>
          <w:noProof/>
        </w:rPr>
      </w:pPr>
      <w:r w:rsidRPr="000E39F9">
        <w:rPr>
          <w:noProof/>
        </w:rPr>
        <w:t>Williams B (2019) Definition of the Beetaloo Sub-basin. Northern Territory Geological Survey (NTGS) Record 2019-015. Darwin.</w:t>
      </w:r>
    </w:p>
    <w:p w14:paraId="73EBDE65" w14:textId="77777777" w:rsidR="000E39F9" w:rsidRPr="000E39F9" w:rsidRDefault="000E39F9" w:rsidP="000E39F9">
      <w:pPr>
        <w:pStyle w:val="References"/>
        <w:rPr>
          <w:noProof/>
        </w:rPr>
      </w:pPr>
      <w:r w:rsidRPr="000E39F9">
        <w:rPr>
          <w:noProof/>
        </w:rPr>
        <w:t>Yang B, Smith TM, Collins AS, Munson TJ, Schoemaker B, Nicholls D, Cox G, Farkas J and Glorie S (2018) Spatial and temporal variation in detrital zircon age provenance of the hydrocarbon-bearing upper Roper Group, Beetaloo Sub-basin, Northern Territory, Australia. Precambrian Research 304, 140-155. Doi: 10.1016/j.precamres.2017.10.025.</w:t>
      </w:r>
    </w:p>
    <w:p w14:paraId="6993960F" w14:textId="1EAFF38E" w:rsidR="000E39F9" w:rsidRPr="000E39F9" w:rsidRDefault="000E39F9" w:rsidP="000E39F9">
      <w:pPr>
        <w:pStyle w:val="References"/>
        <w:rPr>
          <w:noProof/>
        </w:rPr>
      </w:pPr>
      <w:r w:rsidRPr="000E39F9">
        <w:rPr>
          <w:noProof/>
        </w:rPr>
        <w:t xml:space="preserve">Zetaware (2019) ZetaWare, Inc. Interactive Petroleum System Tools. Viewed 5 October 2019, </w:t>
      </w:r>
      <w:hyperlink r:id="rId175" w:history="1">
        <w:r w:rsidRPr="000E39F9">
          <w:rPr>
            <w:rStyle w:val="Hyperlink"/>
            <w:rFonts w:cs="Calibri"/>
            <w:noProof/>
          </w:rPr>
          <w:t>http://www.zetaware.com/</w:t>
        </w:r>
      </w:hyperlink>
      <w:r w:rsidRPr="000E39F9">
        <w:rPr>
          <w:noProof/>
        </w:rPr>
        <w:t>.</w:t>
      </w:r>
    </w:p>
    <w:p w14:paraId="111F6B21" w14:textId="77777777" w:rsidR="000E39F9" w:rsidRPr="000E39F9" w:rsidRDefault="000E39F9" w:rsidP="000E39F9">
      <w:pPr>
        <w:pStyle w:val="References"/>
        <w:rPr>
          <w:noProof/>
        </w:rPr>
      </w:pPr>
      <w:r w:rsidRPr="000E39F9">
        <w:rPr>
          <w:noProof/>
        </w:rPr>
        <w:t>Zoback M (2007) Reservoir geomechanics. Cambridge University Press, Cambridge.</w:t>
      </w:r>
    </w:p>
    <w:p w14:paraId="2390C397" w14:textId="74418886" w:rsidR="004904E9" w:rsidRPr="00365B0F" w:rsidRDefault="004904E9" w:rsidP="000E39F9">
      <w:pPr>
        <w:pStyle w:val="References"/>
      </w:pPr>
      <w:r>
        <w:rPr>
          <w:rStyle w:val="Glossaryhyperlink"/>
        </w:rPr>
        <w:fldChar w:fldCharType="end"/>
      </w:r>
    </w:p>
    <w:p w14:paraId="6522D2EB" w14:textId="77777777" w:rsidR="00122D3A" w:rsidRDefault="00122D3A" w:rsidP="00127456">
      <w:pPr>
        <w:pStyle w:val="References"/>
      </w:pPr>
    </w:p>
    <w:p w14:paraId="19208410" w14:textId="5335678E" w:rsidR="008C3DC4" w:rsidRDefault="008C3DC4" w:rsidP="008C3DC4">
      <w:pPr>
        <w:pStyle w:val="Heading2notnumbered"/>
      </w:pPr>
      <w:bookmarkStart w:id="410" w:name="_Toc36119223"/>
      <w:bookmarkEnd w:id="42"/>
      <w:r>
        <w:t>Glossary</w:t>
      </w:r>
      <w:bookmarkEnd w:id="410"/>
    </w:p>
    <w:p w14:paraId="11E3E3F7" w14:textId="77777777" w:rsidR="00F2231B" w:rsidRPr="00F2231B" w:rsidRDefault="00F2231B" w:rsidP="00F2231B">
      <w:pPr>
        <w:spacing w:after="180"/>
      </w:pPr>
      <w:r w:rsidRPr="00F2231B">
        <w:t xml:space="preserve">The register of terms and definitions used in the Geological and Bioregional Assessment Program is available online at </w:t>
      </w:r>
      <w:hyperlink r:id="rId176" w:history="1">
        <w:r w:rsidRPr="00F2231B">
          <w:rPr>
            <w:color w:val="006D99"/>
          </w:rPr>
          <w:t>https://w3id.org/gba/glossary</w:t>
        </w:r>
      </w:hyperlink>
      <w:r w:rsidRPr="00F2231B">
        <w:t xml:space="preserve"> (note that terms and definitions are respectively listed under the 'Name' and 'Description' columns in this register). This register is a list of terms, which are the preferred descriptors for concepts. Other properties are included for each term, including licence information, source of definition and date of approval. Semantic relationships (such as hierarchical relationships) are formalised for some terms, as well as linkages to other terms in related vocabularies. Many of the definitions for these terms have been sourced from external glossaries – several from international sources; spelling variations have been preserved to maintain authenticity of the source.</w:t>
      </w:r>
    </w:p>
    <w:p w14:paraId="6EAD273C" w14:textId="77777777" w:rsidR="00F2231B" w:rsidRPr="00F2231B" w:rsidRDefault="00395A9A" w:rsidP="00F2231B">
      <w:pPr>
        <w:spacing w:after="180"/>
      </w:pPr>
      <w:hyperlink r:id="rId177" w:history="1">
        <w:r w:rsidR="00F2231B" w:rsidRPr="00F2231B">
          <w:rPr>
            <w:color w:val="auto"/>
            <w:u w:val="dotted"/>
          </w:rPr>
          <w:t>2C</w:t>
        </w:r>
      </w:hyperlink>
      <w:r w:rsidR="00F2231B" w:rsidRPr="00F2231B">
        <w:t>: best estimate of contingent resources</w:t>
      </w:r>
    </w:p>
    <w:p w14:paraId="03C724F5" w14:textId="77777777" w:rsidR="00F2231B" w:rsidRPr="00F2231B" w:rsidRDefault="00395A9A" w:rsidP="00F2231B">
      <w:pPr>
        <w:spacing w:after="180"/>
      </w:pPr>
      <w:hyperlink r:id="rId178" w:history="1">
        <w:r w:rsidR="00F2231B" w:rsidRPr="00F2231B">
          <w:rPr>
            <w:color w:val="auto"/>
            <w:u w:val="dotted"/>
          </w:rPr>
          <w:t>accumulation</w:t>
        </w:r>
      </w:hyperlink>
      <w:r w:rsidR="00F2231B" w:rsidRPr="00F2231B">
        <w:t>: in petroleum geosciences, an ‘accumulation’ is referred to as an individual body of moveable petroleum</w:t>
      </w:r>
    </w:p>
    <w:p w14:paraId="09E17DBC" w14:textId="77777777" w:rsidR="00F2231B" w:rsidRPr="00F2231B" w:rsidRDefault="00395A9A" w:rsidP="00F2231B">
      <w:pPr>
        <w:spacing w:after="180"/>
      </w:pPr>
      <w:hyperlink r:id="rId179" w:history="1">
        <w:r w:rsidR="00F2231B" w:rsidRPr="00F2231B">
          <w:rPr>
            <w:color w:val="auto"/>
            <w:u w:val="dotted"/>
          </w:rPr>
          <w:t>activity</w:t>
        </w:r>
      </w:hyperlink>
      <w:r w:rsidR="00F2231B" w:rsidRPr="00F2231B">
        <w:t>: for the purposes of Impact Modes and Effects Analysis (IMEA), a planned event associated with unconventional gas resource development. For example, activities during the exploration life-cycle stage include drilling and coring, ground-based geophysics and surface core testing. Activities are grouped into ten major activities, which can occur at different life-cycle stages.</w:t>
      </w:r>
    </w:p>
    <w:p w14:paraId="2AA147A6" w14:textId="77777777" w:rsidR="00F2231B" w:rsidRPr="00F2231B" w:rsidRDefault="00395A9A" w:rsidP="00F2231B">
      <w:pPr>
        <w:spacing w:after="180"/>
      </w:pPr>
      <w:hyperlink r:id="rId180" w:history="1">
        <w:r w:rsidR="00F2231B" w:rsidRPr="00F2231B">
          <w:rPr>
            <w:color w:val="auto"/>
            <w:u w:val="dotted"/>
          </w:rPr>
          <w:t>adsorbed gas</w:t>
        </w:r>
      </w:hyperlink>
      <w:r w:rsidR="00F2231B" w:rsidRPr="00F2231B">
        <w:t>: the gas accumulated on the surface of a solid material, such as a grain of a reservoir rock, or more particularly the organic particles in a shale reservoir. Measurement of adsorbed gas and free gas, which is the gas contained in pore spaces, allows calculation of gas in place in a reservoir.</w:t>
      </w:r>
    </w:p>
    <w:p w14:paraId="0846878C" w14:textId="77777777" w:rsidR="00F2231B" w:rsidRPr="00F2231B" w:rsidRDefault="00395A9A" w:rsidP="00F2231B">
      <w:pPr>
        <w:spacing w:after="180"/>
      </w:pPr>
      <w:hyperlink r:id="rId181" w:history="1">
        <w:r w:rsidR="00F2231B" w:rsidRPr="00F2231B">
          <w:rPr>
            <w:color w:val="auto"/>
            <w:u w:val="dotted"/>
          </w:rPr>
          <w:t>anticline</w:t>
        </w:r>
      </w:hyperlink>
      <w:r w:rsidR="00F2231B" w:rsidRPr="00F2231B">
        <w:t xml:space="preserve">: an arch-shaped fold in rock in which rock layers are upwardly convex. The oldest rock layers form the core of the fold and, outward from the core, progressively younger rocks occur. </w:t>
      </w:r>
    </w:p>
    <w:p w14:paraId="14CAA9FA" w14:textId="77777777" w:rsidR="00F2231B" w:rsidRPr="00F2231B" w:rsidRDefault="00395A9A" w:rsidP="00F2231B">
      <w:pPr>
        <w:spacing w:after="180"/>
      </w:pPr>
      <w:hyperlink r:id="rId182" w:history="1">
        <w:r w:rsidR="00F2231B" w:rsidRPr="00F2231B">
          <w:rPr>
            <w:color w:val="auto"/>
            <w:u w:val="dotted"/>
          </w:rPr>
          <w:t>API gravity</w:t>
        </w:r>
      </w:hyperlink>
      <w:r w:rsidR="00F2231B" w:rsidRPr="00F2231B">
        <w:t>: a specific gravity scale developed by the American Petroleum Institute (API) for measuring the relative density of various petroleum liquids, expressed in degrees</w:t>
      </w:r>
    </w:p>
    <w:p w14:paraId="3DE7A46D" w14:textId="77777777" w:rsidR="00F2231B" w:rsidRPr="00F2231B" w:rsidRDefault="00395A9A" w:rsidP="00F2231B">
      <w:pPr>
        <w:spacing w:after="180"/>
      </w:pPr>
      <w:hyperlink r:id="rId183" w:history="1">
        <w:r w:rsidR="00F2231B" w:rsidRPr="00F2231B">
          <w:rPr>
            <w:color w:val="auto"/>
            <w:u w:val="dotted"/>
          </w:rPr>
          <w:t>aquifer</w:t>
        </w:r>
      </w:hyperlink>
      <w:r w:rsidR="00F2231B" w:rsidRPr="00F2231B">
        <w:t>: rock or sediment in a formation, group of formations, or part of a formation that is saturated and sufficiently permeable to transmit quantities of water to bores and springs</w:t>
      </w:r>
    </w:p>
    <w:p w14:paraId="7A9BC3CF" w14:textId="77777777" w:rsidR="00F2231B" w:rsidRPr="00F2231B" w:rsidRDefault="00395A9A" w:rsidP="00F2231B">
      <w:pPr>
        <w:spacing w:after="180"/>
      </w:pPr>
      <w:hyperlink r:id="rId184" w:history="1">
        <w:r w:rsidR="00F2231B" w:rsidRPr="00F2231B">
          <w:rPr>
            <w:color w:val="auto"/>
            <w:u w:val="dotted"/>
          </w:rPr>
          <w:t>aquitard</w:t>
        </w:r>
      </w:hyperlink>
      <w:r w:rsidR="00F2231B" w:rsidRPr="00F2231B">
        <w:t>: a saturated geological unit that is less permeable than an aquifer, and incapable of transmitting useful quantities of water. Aquitards commonly form a confining layer over an artesian aquifer.</w:t>
      </w:r>
    </w:p>
    <w:p w14:paraId="44B3D0B6" w14:textId="77777777" w:rsidR="00F2231B" w:rsidRPr="00F2231B" w:rsidRDefault="00395A9A" w:rsidP="00F2231B">
      <w:pPr>
        <w:spacing w:after="180"/>
      </w:pPr>
      <w:hyperlink r:id="rId185" w:history="1">
        <w:r w:rsidR="00F2231B" w:rsidRPr="00F2231B">
          <w:rPr>
            <w:color w:val="auto"/>
            <w:u w:val="dotted"/>
          </w:rPr>
          <w:t>artesian aquifer</w:t>
        </w:r>
      </w:hyperlink>
      <w:r w:rsidR="00F2231B" w:rsidRPr="00F2231B">
        <w:t>: an aquifer that has enough natural pressure to allow water in a bore to rise to the ground surface</w:t>
      </w:r>
    </w:p>
    <w:p w14:paraId="415AC157" w14:textId="77777777" w:rsidR="00F2231B" w:rsidRPr="00F2231B" w:rsidRDefault="00395A9A" w:rsidP="00F2231B">
      <w:pPr>
        <w:spacing w:after="180"/>
      </w:pPr>
      <w:hyperlink r:id="rId186" w:history="1">
        <w:r w:rsidR="00F2231B" w:rsidRPr="00F2231B">
          <w:rPr>
            <w:color w:val="auto"/>
            <w:u w:val="dotted"/>
          </w:rPr>
          <w:t>as-received</w:t>
        </w:r>
      </w:hyperlink>
      <w:r w:rsidR="00F2231B" w:rsidRPr="00F2231B">
        <w:t>: a sample (e.g. rock, gas, water) as it is received by the laboratory analysing the sample</w:t>
      </w:r>
    </w:p>
    <w:p w14:paraId="51B7FDAC" w14:textId="77777777" w:rsidR="00F2231B" w:rsidRPr="00F2231B" w:rsidRDefault="00395A9A" w:rsidP="00F2231B">
      <w:pPr>
        <w:keepNext/>
        <w:keepLines/>
        <w:spacing w:after="180"/>
      </w:pPr>
      <w:hyperlink r:id="rId187" w:history="1">
        <w:r w:rsidR="00F2231B" w:rsidRPr="00F2231B">
          <w:rPr>
            <w:color w:val="auto"/>
            <w:u w:val="dotted"/>
          </w:rPr>
          <w:t>asset</w:t>
        </w:r>
      </w:hyperlink>
      <w:r w:rsidR="00F2231B" w:rsidRPr="00F2231B">
        <w:t>: an entity that has value to the community and, for the purposes of geological and bioregional assessments, is associated with a GBA region. An asset is a store of value and may be managed and/or used to maintain and/or produce further value. An asset may have many values associated with it that can be measured from a range of perspectives; for example, the values of a wetland can be measured from ecological, sociocultural and economic perspectives.</w:t>
      </w:r>
    </w:p>
    <w:p w14:paraId="1A8B8BE0" w14:textId="77777777" w:rsidR="00F2231B" w:rsidRPr="00F2231B" w:rsidRDefault="00395A9A" w:rsidP="00F2231B">
      <w:pPr>
        <w:spacing w:after="180"/>
      </w:pPr>
      <w:hyperlink r:id="rId188" w:history="1">
        <w:r w:rsidR="00F2231B" w:rsidRPr="00F2231B">
          <w:rPr>
            <w:color w:val="auto"/>
            <w:u w:val="dotted"/>
          </w:rPr>
          <w:t>associated gas</w:t>
        </w:r>
      </w:hyperlink>
      <w:r w:rsidR="00F2231B" w:rsidRPr="00F2231B">
        <w:t>: a natural gas found in contact with or dissolved in crude oil in the reservoir. It can be further categorised as Gas-Cap Gas or Solution Gas</w:t>
      </w:r>
    </w:p>
    <w:p w14:paraId="7681C26D" w14:textId="77777777" w:rsidR="00F2231B" w:rsidRPr="00F2231B" w:rsidRDefault="00395A9A" w:rsidP="00F2231B">
      <w:pPr>
        <w:spacing w:after="180"/>
      </w:pPr>
      <w:hyperlink r:id="rId189" w:history="1">
        <w:r w:rsidR="00F2231B" w:rsidRPr="00F2231B">
          <w:rPr>
            <w:color w:val="auto"/>
            <w:u w:val="dotted"/>
          </w:rPr>
          <w:t>barrel</w:t>
        </w:r>
      </w:hyperlink>
      <w:r w:rsidR="00F2231B" w:rsidRPr="00F2231B">
        <w:t>: a standard unit of measurement for all production and sales of oil. It has a volume of 42 US gallons [0.16 m</w:t>
      </w:r>
      <w:r w:rsidR="00F2231B" w:rsidRPr="00F2231B">
        <w:rPr>
          <w:vertAlign w:val="superscript"/>
        </w:rPr>
        <w:t>3</w:t>
      </w:r>
      <w:r w:rsidR="00F2231B" w:rsidRPr="00F2231B">
        <w:t>].</w:t>
      </w:r>
    </w:p>
    <w:p w14:paraId="6B0CB652" w14:textId="77777777" w:rsidR="00F2231B" w:rsidRPr="00F2231B" w:rsidRDefault="00395A9A" w:rsidP="00F2231B">
      <w:pPr>
        <w:spacing w:after="180"/>
      </w:pPr>
      <w:hyperlink r:id="rId190" w:history="1">
        <w:r w:rsidR="00F2231B" w:rsidRPr="00F2231B">
          <w:rPr>
            <w:color w:val="auto"/>
            <w:u w:val="dotted"/>
          </w:rPr>
          <w:t>basement</w:t>
        </w:r>
      </w:hyperlink>
      <w:r w:rsidR="00F2231B" w:rsidRPr="00F2231B">
        <w:t>: the oldest rocks in an area; commonly igneous or metamorphic rocks of Precambrian or Paleozoic age that underlie other sedimentary formations. Basement generally does not contain significant oil or gas, unless it is fractured and in a position to receive these materials from sedimentary strata.</w:t>
      </w:r>
    </w:p>
    <w:p w14:paraId="61BB6930" w14:textId="77777777" w:rsidR="00F2231B" w:rsidRPr="00F2231B" w:rsidRDefault="00395A9A" w:rsidP="00F2231B">
      <w:pPr>
        <w:spacing w:after="180"/>
      </w:pPr>
      <w:hyperlink r:id="rId191" w:history="1">
        <w:r w:rsidR="00F2231B" w:rsidRPr="00F2231B">
          <w:rPr>
            <w:color w:val="auto"/>
            <w:u w:val="dotted"/>
          </w:rPr>
          <w:t>basin-centred gas</w:t>
        </w:r>
      </w:hyperlink>
      <w:r w:rsidR="00F2231B" w:rsidRPr="00F2231B">
        <w:t>: a type of tight gas that occurs in distributed basin-centred gas accumulations, where gas is hosted in low permeability reservoirs which are commonly abnormally overpressured, lack a down dip water contact and are continuously saturated with gas. This is also sometimes referred to as 'continuous' and 'pervasive' gas.</w:t>
      </w:r>
    </w:p>
    <w:p w14:paraId="6DBF4AF3" w14:textId="77777777" w:rsidR="00F2231B" w:rsidRPr="00F2231B" w:rsidRDefault="00395A9A" w:rsidP="00F2231B">
      <w:pPr>
        <w:spacing w:after="180"/>
      </w:pPr>
      <w:hyperlink r:id="rId192" w:history="1">
        <w:r w:rsidR="00F2231B" w:rsidRPr="00F2231B">
          <w:rPr>
            <w:color w:val="auto"/>
            <w:u w:val="dotted"/>
          </w:rPr>
          <w:t>bed</w:t>
        </w:r>
      </w:hyperlink>
      <w:r w:rsidR="00F2231B" w:rsidRPr="00F2231B">
        <w:t>: in geosciences, the term 'bed' refers to a layer of sediment or sedimentary rock, or stratum. A bed is the smallest stratigraphic unit, generally a centimetre or more in thickness. To be labeled a bed, the stratum must be distinguishable from adjacent beds.</w:t>
      </w:r>
    </w:p>
    <w:p w14:paraId="5EAB376C" w14:textId="77777777" w:rsidR="00F2231B" w:rsidRPr="00F2231B" w:rsidRDefault="00395A9A" w:rsidP="00F2231B">
      <w:pPr>
        <w:spacing w:after="180"/>
      </w:pPr>
      <w:hyperlink r:id="rId193" w:history="1">
        <w:r w:rsidR="00F2231B" w:rsidRPr="00F2231B">
          <w:rPr>
            <w:color w:val="auto"/>
            <w:u w:val="dotted"/>
          </w:rPr>
          <w:t>biogenic gas</w:t>
        </w:r>
      </w:hyperlink>
      <w:r w:rsidR="00F2231B" w:rsidRPr="00F2231B">
        <w:t>: hydrocarbon gases (which are overwhelmingly (greater than or equal to 99%) methane) produced as a direct consequence of bacterial activity</w:t>
      </w:r>
    </w:p>
    <w:p w14:paraId="697A20D8" w14:textId="77777777" w:rsidR="00F2231B" w:rsidRPr="00F2231B" w:rsidRDefault="00395A9A" w:rsidP="00F2231B">
      <w:pPr>
        <w:spacing w:after="180"/>
      </w:pPr>
      <w:hyperlink r:id="rId194" w:history="1">
        <w:r w:rsidR="00F2231B" w:rsidRPr="00F2231B">
          <w:rPr>
            <w:color w:val="auto"/>
            <w:u w:val="dotted"/>
          </w:rPr>
          <w:t>bore</w:t>
        </w:r>
      </w:hyperlink>
      <w:r w:rsidR="00F2231B" w:rsidRPr="00F2231B">
        <w:t>: a narrow, artificially constructed hole or cavity used to intercept, collect or store water from an aquifer, or to passively observe or collect groundwater information. Also known as a borehole or piezometer.</w:t>
      </w:r>
    </w:p>
    <w:p w14:paraId="0D4AECEB" w14:textId="77777777" w:rsidR="00F2231B" w:rsidRPr="00F2231B" w:rsidRDefault="00395A9A" w:rsidP="00F2231B">
      <w:pPr>
        <w:spacing w:after="180"/>
      </w:pPr>
      <w:hyperlink r:id="rId195" w:history="1">
        <w:r w:rsidR="00F2231B" w:rsidRPr="00F2231B">
          <w:rPr>
            <w:color w:val="auto"/>
            <w:u w:val="dotted"/>
          </w:rPr>
          <w:t>brittleness</w:t>
        </w:r>
      </w:hyperlink>
      <w:r w:rsidR="00F2231B" w:rsidRPr="00F2231B">
        <w:t>: a material is brittle if, when subjected to stress, it breaks without significant plastic deformation</w:t>
      </w:r>
    </w:p>
    <w:p w14:paraId="0E6F9CCF" w14:textId="77777777" w:rsidR="00F2231B" w:rsidRPr="00F2231B" w:rsidRDefault="00395A9A" w:rsidP="00F2231B">
      <w:pPr>
        <w:spacing w:after="180"/>
      </w:pPr>
      <w:hyperlink r:id="rId196" w:history="1">
        <w:r w:rsidR="00F2231B" w:rsidRPr="00F2231B">
          <w:rPr>
            <w:color w:val="auto"/>
            <w:u w:val="dotted"/>
          </w:rPr>
          <w:t>brittleness index</w:t>
        </w:r>
      </w:hyperlink>
      <w:r w:rsidR="00F2231B" w:rsidRPr="00F2231B">
        <w:t>: brittleness index (BI) is used to calculate the ease at which a shale rock breaks. It can be estimated from the normalised Young’s modulus and Poisson’s ratio</w:t>
      </w:r>
    </w:p>
    <w:p w14:paraId="6ADF75D5" w14:textId="77777777" w:rsidR="00F2231B" w:rsidRPr="00F2231B" w:rsidRDefault="00395A9A" w:rsidP="00F2231B">
      <w:pPr>
        <w:spacing w:after="180"/>
      </w:pPr>
      <w:hyperlink r:id="rId197" w:history="1">
        <w:r w:rsidR="00F2231B" w:rsidRPr="00F2231B">
          <w:rPr>
            <w:color w:val="auto"/>
            <w:u w:val="dotted"/>
          </w:rPr>
          <w:t>burial history</w:t>
        </w:r>
      </w:hyperlink>
      <w:r w:rsidR="00F2231B" w:rsidRPr="00F2231B">
        <w:t>: the depth of a sedimentary layer versus time, usually corrected for compaction</w:t>
      </w:r>
    </w:p>
    <w:p w14:paraId="19B854E8" w14:textId="77777777" w:rsidR="00F2231B" w:rsidRPr="00F2231B" w:rsidRDefault="00395A9A" w:rsidP="00F2231B">
      <w:pPr>
        <w:spacing w:after="180"/>
      </w:pPr>
      <w:hyperlink r:id="rId198" w:history="1">
        <w:r w:rsidR="00F2231B" w:rsidRPr="00F2231B">
          <w:rPr>
            <w:color w:val="auto"/>
            <w:u w:val="dotted"/>
          </w:rPr>
          <w:t>casing</w:t>
        </w:r>
      </w:hyperlink>
      <w:r w:rsidR="00F2231B" w:rsidRPr="00F2231B">
        <w:t>: a pipe placed in a well to prevent the wall of the hole from caving in and to prevent movement of fluids from one formation to another</w:t>
      </w:r>
    </w:p>
    <w:p w14:paraId="4F9E0ABE" w14:textId="77777777" w:rsidR="00F2231B" w:rsidRPr="00F2231B" w:rsidRDefault="00395A9A" w:rsidP="00F2231B">
      <w:pPr>
        <w:spacing w:after="180"/>
      </w:pPr>
      <w:hyperlink r:id="rId199" w:history="1">
        <w:r w:rsidR="00F2231B" w:rsidRPr="00F2231B">
          <w:rPr>
            <w:color w:val="auto"/>
            <w:u w:val="dotted"/>
          </w:rPr>
          <w:t>charge</w:t>
        </w:r>
      </w:hyperlink>
      <w:r w:rsidR="00F2231B" w:rsidRPr="00F2231B">
        <w:t>: in petroleum geoscience, a 'charge' refers to the volume of expelled petroleum available for entrapment</w:t>
      </w:r>
    </w:p>
    <w:p w14:paraId="7D0EF948" w14:textId="77777777" w:rsidR="00F2231B" w:rsidRPr="00F2231B" w:rsidRDefault="00395A9A" w:rsidP="00F2231B">
      <w:pPr>
        <w:spacing w:after="180"/>
      </w:pPr>
      <w:hyperlink r:id="rId200" w:history="1">
        <w:r w:rsidR="00F2231B" w:rsidRPr="00F2231B">
          <w:rPr>
            <w:color w:val="auto"/>
            <w:u w:val="dotted"/>
          </w:rPr>
          <w:t>cleat</w:t>
        </w:r>
      </w:hyperlink>
      <w:r w:rsidR="00F2231B" w:rsidRPr="00F2231B">
        <w:t>: the vertical cleavage of coal seams. The main set of joints along which coal breaks when mined.</w:t>
      </w:r>
    </w:p>
    <w:p w14:paraId="427E2C54" w14:textId="77777777" w:rsidR="00F2231B" w:rsidRPr="00F2231B" w:rsidRDefault="00395A9A" w:rsidP="00F2231B">
      <w:pPr>
        <w:spacing w:after="180"/>
      </w:pPr>
      <w:hyperlink r:id="rId201" w:history="1">
        <w:r w:rsidR="00F2231B" w:rsidRPr="00F2231B">
          <w:rPr>
            <w:color w:val="auto"/>
            <w:u w:val="dotted"/>
          </w:rPr>
          <w:t>coal</w:t>
        </w:r>
      </w:hyperlink>
      <w:r w:rsidR="00F2231B" w:rsidRPr="00F2231B">
        <w:t>: a rock containing greater than 50 wt.% organic matter</w:t>
      </w:r>
    </w:p>
    <w:p w14:paraId="7D775F04" w14:textId="77777777" w:rsidR="00F2231B" w:rsidRPr="00F2231B" w:rsidRDefault="00395A9A" w:rsidP="00F2231B">
      <w:pPr>
        <w:spacing w:after="180"/>
      </w:pPr>
      <w:hyperlink r:id="rId202" w:history="1">
        <w:r w:rsidR="00F2231B" w:rsidRPr="00F2231B">
          <w:rPr>
            <w:color w:val="auto"/>
            <w:u w:val="dotted"/>
          </w:rPr>
          <w:t>coal seam gas</w:t>
        </w:r>
      </w:hyperlink>
      <w:r w:rsidR="00F2231B" w:rsidRPr="00F2231B">
        <w:t>: coal seam gas (CSG) is a form of natural gas (generally 95% to 97% pure methane, CH</w:t>
      </w:r>
      <w:r w:rsidR="00F2231B" w:rsidRPr="00F2231B">
        <w:rPr>
          <w:vertAlign w:val="subscript"/>
        </w:rPr>
        <w:t>4</w:t>
      </w:r>
      <w:r w:rsidR="00F2231B" w:rsidRPr="00F2231B">
        <w:t>) extracted from coal seams, typically at depths of 300 to 1000 m. Also called coal seam methane (CSM) or coalbed methane (CBM).</w:t>
      </w:r>
    </w:p>
    <w:p w14:paraId="678507C0" w14:textId="77777777" w:rsidR="00F2231B" w:rsidRPr="00F2231B" w:rsidRDefault="00395A9A" w:rsidP="00F2231B">
      <w:pPr>
        <w:spacing w:after="180"/>
      </w:pPr>
      <w:hyperlink r:id="rId203" w:history="1">
        <w:r w:rsidR="00F2231B" w:rsidRPr="00F2231B">
          <w:rPr>
            <w:color w:val="auto"/>
            <w:u w:val="dotted"/>
          </w:rPr>
          <w:t>compression</w:t>
        </w:r>
      </w:hyperlink>
      <w:r w:rsidR="00F2231B" w:rsidRPr="00F2231B">
        <w:t>: lateral force or stress (e.g. tectonic) that tends to decrease the volume of, or shorten, a substance</w:t>
      </w:r>
    </w:p>
    <w:p w14:paraId="75872EC8" w14:textId="77777777" w:rsidR="00F2231B" w:rsidRPr="00F2231B" w:rsidRDefault="00395A9A" w:rsidP="00F2231B">
      <w:pPr>
        <w:spacing w:after="180"/>
      </w:pPr>
      <w:hyperlink r:id="rId204" w:history="1">
        <w:r w:rsidR="00F2231B" w:rsidRPr="00F2231B">
          <w:rPr>
            <w:color w:val="auto"/>
            <w:u w:val="dotted"/>
          </w:rPr>
          <w:t>conceptual model</w:t>
        </w:r>
      </w:hyperlink>
      <w:r w:rsidR="00F2231B" w:rsidRPr="00F2231B">
        <w:t>: an abstraction or simplification of reality that describes the most important components and processes of natural and/or anthropogenic systems, and their response to interactions with extrinsic activities or stressors. They provide a transparent and general representation of how complex systems work, and identify gaps or differences in understanding. They are often used as the basis for further modelling, form an important backdrop for assessment and evaluation, and typically have a key role in communication. Conceptual models may take many forms, including descriptive, influence diagrams and pictorial representations.</w:t>
      </w:r>
    </w:p>
    <w:p w14:paraId="5E1AAD49" w14:textId="77777777" w:rsidR="00F2231B" w:rsidRPr="00F2231B" w:rsidRDefault="00395A9A" w:rsidP="00F2231B">
      <w:pPr>
        <w:spacing w:after="180"/>
      </w:pPr>
      <w:hyperlink r:id="rId205" w:history="1">
        <w:r w:rsidR="00F2231B" w:rsidRPr="00F2231B">
          <w:rPr>
            <w:color w:val="auto"/>
            <w:u w:val="dotted"/>
          </w:rPr>
          <w:t>condensate</w:t>
        </w:r>
      </w:hyperlink>
      <w:r w:rsidR="00F2231B" w:rsidRPr="00F2231B">
        <w:t>: condensates are a portion of natural gas of such composition that are in the gaseous phase at temperature and pressure of the reservoirs, but that, when produced, are in the liquid phase at surface pressure and temperature</w:t>
      </w:r>
    </w:p>
    <w:p w14:paraId="4076A276" w14:textId="77777777" w:rsidR="00F2231B" w:rsidRPr="00F2231B" w:rsidRDefault="00395A9A" w:rsidP="00F2231B">
      <w:pPr>
        <w:spacing w:after="180"/>
      </w:pPr>
      <w:hyperlink r:id="rId206" w:history="1">
        <w:r w:rsidR="00F2231B" w:rsidRPr="00F2231B">
          <w:rPr>
            <w:color w:val="auto"/>
            <w:u w:val="dotted"/>
          </w:rPr>
          <w:t>confined aquifer</w:t>
        </w:r>
      </w:hyperlink>
      <w:r w:rsidR="00F2231B" w:rsidRPr="00F2231B">
        <w:t>: an aquifer saturated with confining layers of low-permeability rock or sediment both above and below it. It is under pressure so that when the aquifer is penetrated by a bore, the water will rise above the top of the aquifer.</w:t>
      </w:r>
    </w:p>
    <w:p w14:paraId="224353A6" w14:textId="77777777" w:rsidR="00F2231B" w:rsidRPr="00F2231B" w:rsidRDefault="00395A9A" w:rsidP="00F2231B">
      <w:pPr>
        <w:spacing w:after="180"/>
      </w:pPr>
      <w:hyperlink r:id="rId207" w:history="1">
        <w:r w:rsidR="00F2231B" w:rsidRPr="00F2231B">
          <w:rPr>
            <w:color w:val="auto"/>
            <w:u w:val="dotted"/>
          </w:rPr>
          <w:t>consequence</w:t>
        </w:r>
      </w:hyperlink>
      <w:r w:rsidR="00F2231B" w:rsidRPr="00F2231B">
        <w:t>: synonym of impact</w:t>
      </w:r>
    </w:p>
    <w:p w14:paraId="0BECC56C" w14:textId="77777777" w:rsidR="00F2231B" w:rsidRPr="00F2231B" w:rsidRDefault="00395A9A" w:rsidP="00F2231B">
      <w:pPr>
        <w:spacing w:after="180"/>
      </w:pPr>
      <w:hyperlink r:id="rId208" w:history="1">
        <w:r w:rsidR="00F2231B" w:rsidRPr="00F2231B">
          <w:rPr>
            <w:color w:val="auto"/>
            <w:u w:val="dotted"/>
          </w:rPr>
          <w:t>context</w:t>
        </w:r>
      </w:hyperlink>
      <w:r w:rsidR="00F2231B" w:rsidRPr="00F2231B">
        <w:t>: the circumstances that form the setting for an event, statement or idea</w:t>
      </w:r>
    </w:p>
    <w:p w14:paraId="155E89F7" w14:textId="77777777" w:rsidR="00F2231B" w:rsidRPr="00F2231B" w:rsidRDefault="00395A9A" w:rsidP="00F2231B">
      <w:pPr>
        <w:spacing w:after="180"/>
      </w:pPr>
      <w:hyperlink r:id="rId209" w:history="1">
        <w:r w:rsidR="00F2231B" w:rsidRPr="00F2231B">
          <w:rPr>
            <w:color w:val="auto"/>
            <w:u w:val="dotted"/>
          </w:rPr>
          <w:t>contingent resources</w:t>
        </w:r>
      </w:hyperlink>
      <w:r w:rsidR="00F2231B" w:rsidRPr="00F2231B">
        <w:t>: those quantities of petroleum which are estimated, on a given date, to be potentially recoverable from known accumulations but which are not currently considered to be commercially recoverable</w:t>
      </w:r>
    </w:p>
    <w:p w14:paraId="66DF9861" w14:textId="77777777" w:rsidR="00F2231B" w:rsidRPr="00F2231B" w:rsidRDefault="00395A9A" w:rsidP="00F2231B">
      <w:pPr>
        <w:spacing w:after="180"/>
      </w:pPr>
      <w:hyperlink r:id="rId210" w:history="1">
        <w:r w:rsidR="00F2231B" w:rsidRPr="00F2231B">
          <w:rPr>
            <w:color w:val="auto"/>
            <w:u w:val="dotted"/>
          </w:rPr>
          <w:t>conventional gas</w:t>
        </w:r>
      </w:hyperlink>
      <w:r w:rsidR="00F2231B" w:rsidRPr="00F2231B">
        <w:t>: conventional gas is obtained from reservoirs that largely consist of porous sandstone formations capped by impermeable rock, with the gas trapped by buoyancy. The gas can often move to the surface through the gas wells without the need to pump.</w:t>
      </w:r>
    </w:p>
    <w:p w14:paraId="2AE59E4D" w14:textId="77777777" w:rsidR="00F2231B" w:rsidRPr="00F2231B" w:rsidRDefault="00395A9A" w:rsidP="00F2231B">
      <w:pPr>
        <w:spacing w:after="180"/>
      </w:pPr>
      <w:hyperlink r:id="rId211" w:history="1">
        <w:r w:rsidR="00F2231B" w:rsidRPr="00F2231B">
          <w:rPr>
            <w:color w:val="auto"/>
            <w:u w:val="dotted"/>
          </w:rPr>
          <w:t>Cooper Basin</w:t>
        </w:r>
      </w:hyperlink>
      <w:r w:rsidR="00F2231B" w:rsidRPr="00F2231B">
        <w:t>: the Cooper Basin geological province is an Upper Carboniferous – Middle Triassic geological sedimentary basin that is up to 2500 m thick and occurs at depths between 1000 and 4400 m. It is overlain completely by the Eromanga and Lake Eyre basins. Most of the Cooper Basin is in south-west Queensland and north-east SA, and includes a small area of NSW at Cameron Corner. It occupies a total area of approximately 130,000 km</w:t>
      </w:r>
      <w:r w:rsidR="00F2231B" w:rsidRPr="00F2231B">
        <w:rPr>
          <w:vertAlign w:val="superscript"/>
        </w:rPr>
        <w:t>2</w:t>
      </w:r>
      <w:r w:rsidR="00F2231B" w:rsidRPr="00F2231B">
        <w:t>, including 95,740 km</w:t>
      </w:r>
      <w:r w:rsidR="00F2231B" w:rsidRPr="00F2231B">
        <w:rPr>
          <w:vertAlign w:val="superscript"/>
        </w:rPr>
        <w:t>2</w:t>
      </w:r>
      <w:r w:rsidR="00F2231B" w:rsidRPr="00F2231B">
        <w:t xml:space="preserve"> in Queensland, 34,310 km</w:t>
      </w:r>
      <w:r w:rsidR="00F2231B" w:rsidRPr="00F2231B">
        <w:rPr>
          <w:vertAlign w:val="superscript"/>
        </w:rPr>
        <w:t>2</w:t>
      </w:r>
      <w:r w:rsidR="00F2231B" w:rsidRPr="00F2231B">
        <w:t xml:space="preserve"> in SA and 8 km</w:t>
      </w:r>
      <w:r w:rsidR="00F2231B" w:rsidRPr="00F2231B">
        <w:rPr>
          <w:vertAlign w:val="superscript"/>
        </w:rPr>
        <w:t>2</w:t>
      </w:r>
      <w:r w:rsidR="00F2231B" w:rsidRPr="00F2231B">
        <w:t xml:space="preserve"> in NSW.</w:t>
      </w:r>
    </w:p>
    <w:p w14:paraId="45F6BA60" w14:textId="77777777" w:rsidR="00F2231B" w:rsidRPr="00F2231B" w:rsidRDefault="00395A9A" w:rsidP="00F2231B">
      <w:pPr>
        <w:spacing w:after="180"/>
      </w:pPr>
      <w:hyperlink r:id="rId212" w:history="1">
        <w:r w:rsidR="00F2231B" w:rsidRPr="00F2231B">
          <w:rPr>
            <w:color w:val="auto"/>
            <w:u w:val="dotted"/>
          </w:rPr>
          <w:t>crude oil</w:t>
        </w:r>
      </w:hyperlink>
      <w:r w:rsidR="00F2231B" w:rsidRPr="00F2231B">
        <w:t>: the portion of petroleum that exists in the liquid phase in natural underground reservoirs and remains liquid at atmospheric conditions of pressure and temperature. Crude oil may include small amounts of non-hydrocarbons produced with the liquids.</w:t>
      </w:r>
    </w:p>
    <w:p w14:paraId="2558DCE1" w14:textId="77777777" w:rsidR="00F2231B" w:rsidRPr="00F2231B" w:rsidRDefault="00395A9A" w:rsidP="00F2231B">
      <w:pPr>
        <w:spacing w:after="180"/>
      </w:pPr>
      <w:hyperlink r:id="rId213" w:history="1">
        <w:r w:rsidR="00F2231B" w:rsidRPr="00F2231B">
          <w:rPr>
            <w:color w:val="auto"/>
            <w:u w:val="dotted"/>
          </w:rPr>
          <w:t>crust</w:t>
        </w:r>
      </w:hyperlink>
      <w:r w:rsidR="00F2231B" w:rsidRPr="00F2231B">
        <w:t>: the outer part of the Earth, from the surface to the Mohorovicic discontinuity (Moho)</w:t>
      </w:r>
    </w:p>
    <w:p w14:paraId="5D1E5BB5" w14:textId="77777777" w:rsidR="00F2231B" w:rsidRPr="00F2231B" w:rsidRDefault="00395A9A" w:rsidP="00F2231B">
      <w:pPr>
        <w:spacing w:after="180"/>
      </w:pPr>
      <w:hyperlink r:id="rId214" w:history="1">
        <w:r w:rsidR="00F2231B" w:rsidRPr="00F2231B">
          <w:rPr>
            <w:color w:val="auto"/>
            <w:u w:val="dotted"/>
          </w:rPr>
          <w:t>dataset</w:t>
        </w:r>
      </w:hyperlink>
      <w:r w:rsidR="00F2231B" w:rsidRPr="00F2231B">
        <w:t>: a collection of data in files, in databases or delivered by services that comprise a related set of information. Datasets may be spatial (e.g. a shape file or geodatabase or a Web Feature Service) or aspatial (e.g. an Access database, a list of people or a model configuration file).</w:t>
      </w:r>
    </w:p>
    <w:p w14:paraId="70B122E4" w14:textId="77777777" w:rsidR="00F2231B" w:rsidRPr="00F2231B" w:rsidRDefault="00395A9A" w:rsidP="00F2231B">
      <w:pPr>
        <w:spacing w:after="180"/>
      </w:pPr>
      <w:hyperlink r:id="rId215" w:history="1">
        <w:r w:rsidR="00F2231B" w:rsidRPr="00F2231B">
          <w:rPr>
            <w:color w:val="auto"/>
            <w:u w:val="dotted"/>
          </w:rPr>
          <w:t>deep coal gas</w:t>
        </w:r>
      </w:hyperlink>
      <w:r w:rsidR="00F2231B" w:rsidRPr="00F2231B">
        <w:t>: gas in coal beds at depths usually below 2000 m are often described as ‘deep coal gas’. Due to the loss of cleat connectivity and fracture permeability with depth, hydraulic fracturing is used to release the free gas held within the organic porosity and fracture system of the coal seam. As dewatering is not needed, this makes deep coal gas exploration and development similar to shale gas reservoirs.</w:t>
      </w:r>
    </w:p>
    <w:p w14:paraId="5694737F" w14:textId="77777777" w:rsidR="00F2231B" w:rsidRPr="00F2231B" w:rsidRDefault="00395A9A" w:rsidP="00F2231B">
      <w:pPr>
        <w:spacing w:after="180"/>
      </w:pPr>
      <w:hyperlink r:id="rId216" w:history="1">
        <w:r w:rsidR="00F2231B" w:rsidRPr="00F2231B">
          <w:rPr>
            <w:color w:val="auto"/>
            <w:u w:val="dotted"/>
          </w:rPr>
          <w:t>deformation</w:t>
        </w:r>
      </w:hyperlink>
      <w:r w:rsidR="00F2231B" w:rsidRPr="00F2231B">
        <w:t>: folding, faulting, shearing, compression or extension of rocks due to the Earth’s forces</w:t>
      </w:r>
    </w:p>
    <w:p w14:paraId="181FB3EB" w14:textId="77777777" w:rsidR="00F2231B" w:rsidRPr="00F2231B" w:rsidRDefault="00395A9A" w:rsidP="00F2231B">
      <w:pPr>
        <w:spacing w:after="180"/>
      </w:pPr>
      <w:hyperlink r:id="rId217" w:history="1">
        <w:r w:rsidR="00F2231B" w:rsidRPr="00F2231B">
          <w:rPr>
            <w:color w:val="auto"/>
            <w:u w:val="dotted"/>
          </w:rPr>
          <w:t>depocentre</w:t>
        </w:r>
      </w:hyperlink>
      <w:r w:rsidR="00F2231B" w:rsidRPr="00F2231B">
        <w:t>: an area or site of maximum deposition; the thickest part of any specified stratigraphic unit in a depositional basin</w:t>
      </w:r>
    </w:p>
    <w:p w14:paraId="1345FD9D" w14:textId="77777777" w:rsidR="00F2231B" w:rsidRPr="00F2231B" w:rsidRDefault="00395A9A" w:rsidP="00F2231B">
      <w:pPr>
        <w:spacing w:after="180"/>
      </w:pPr>
      <w:hyperlink r:id="rId218" w:history="1">
        <w:r w:rsidR="00F2231B" w:rsidRPr="00F2231B">
          <w:rPr>
            <w:color w:val="auto"/>
            <w:u w:val="dotted"/>
          </w:rPr>
          <w:t>deposition</w:t>
        </w:r>
      </w:hyperlink>
      <w:r w:rsidR="00F2231B" w:rsidRPr="00F2231B">
        <w:t>: sedimentation of any material, as in the mechanical settling of sediment from suspension in water, precipitation of mineral matter by evaporation from solution, and accumulation of organic material</w:t>
      </w:r>
    </w:p>
    <w:p w14:paraId="7F1F2F32" w14:textId="77777777" w:rsidR="00F2231B" w:rsidRPr="00F2231B" w:rsidRDefault="00395A9A" w:rsidP="00F2231B">
      <w:pPr>
        <w:spacing w:after="180"/>
      </w:pPr>
      <w:hyperlink r:id="rId219" w:history="1">
        <w:r w:rsidR="00F2231B" w:rsidRPr="00F2231B">
          <w:rPr>
            <w:color w:val="auto"/>
            <w:u w:val="dotted"/>
          </w:rPr>
          <w:t>depositional environment</w:t>
        </w:r>
      </w:hyperlink>
      <w:r w:rsidR="00F2231B" w:rsidRPr="00F2231B">
        <w:t>: the area in which, and physical conditions under which, sediments are deposited. This includes sediment source; depositional processes such as deposition by wind, water or ice; and location and climate, such as desert, swamp or river.</w:t>
      </w:r>
    </w:p>
    <w:p w14:paraId="6A629616" w14:textId="77777777" w:rsidR="00F2231B" w:rsidRPr="00F2231B" w:rsidRDefault="00395A9A" w:rsidP="00F2231B">
      <w:pPr>
        <w:spacing w:after="180"/>
      </w:pPr>
      <w:hyperlink r:id="rId220" w:history="1">
        <w:r w:rsidR="00F2231B" w:rsidRPr="00F2231B">
          <w:rPr>
            <w:color w:val="auto"/>
            <w:u w:val="dotted"/>
          </w:rPr>
          <w:t>development</w:t>
        </w:r>
      </w:hyperlink>
      <w:r w:rsidR="00F2231B" w:rsidRPr="00F2231B">
        <w:t>: a phase in which newly discovered oil or gas fields are put into production by drilling and completing production wells</w:t>
      </w:r>
    </w:p>
    <w:p w14:paraId="6324ACD2" w14:textId="77777777" w:rsidR="00F2231B" w:rsidRPr="00F2231B" w:rsidRDefault="00395A9A" w:rsidP="00F2231B">
      <w:pPr>
        <w:spacing w:after="180"/>
      </w:pPr>
      <w:hyperlink r:id="rId221" w:history="1">
        <w:r w:rsidR="00F2231B" w:rsidRPr="00F2231B">
          <w:rPr>
            <w:color w:val="auto"/>
            <w:u w:val="dotted"/>
          </w:rPr>
          <w:t>disconformity</w:t>
        </w:r>
      </w:hyperlink>
      <w:r w:rsidR="00F2231B" w:rsidRPr="00F2231B">
        <w:t>: see unconformity</w:t>
      </w:r>
    </w:p>
    <w:p w14:paraId="1106E489" w14:textId="77777777" w:rsidR="00F2231B" w:rsidRPr="00F2231B" w:rsidRDefault="00395A9A" w:rsidP="00F2231B">
      <w:pPr>
        <w:spacing w:after="180"/>
      </w:pPr>
      <w:hyperlink r:id="rId222" w:history="1">
        <w:r w:rsidR="00F2231B" w:rsidRPr="00F2231B">
          <w:rPr>
            <w:color w:val="auto"/>
            <w:u w:val="dotted"/>
          </w:rPr>
          <w:t>discovered</w:t>
        </w:r>
      </w:hyperlink>
      <w:r w:rsidR="00F2231B" w:rsidRPr="00F2231B">
        <w:t>: the term applied to a petroleum accumulation/reservoir whose existence has been determined by its actual penetration by a well, which has also clearly demonstrated the existence of moveable petroleum by flow to the surface or at least some recovery of a sample of petroleum. Log and/or core data may suffice for proof of existence of moveable petroleum if an analogous reservoir is available for comparison.</w:t>
      </w:r>
    </w:p>
    <w:p w14:paraId="507A12FE" w14:textId="77777777" w:rsidR="00F2231B" w:rsidRPr="00F2231B" w:rsidRDefault="00395A9A" w:rsidP="00F2231B">
      <w:pPr>
        <w:spacing w:after="180"/>
      </w:pPr>
      <w:hyperlink r:id="rId223" w:history="1">
        <w:r w:rsidR="00F2231B" w:rsidRPr="00F2231B">
          <w:rPr>
            <w:color w:val="auto"/>
            <w:u w:val="dotted"/>
          </w:rPr>
          <w:t>dolomite</w:t>
        </w:r>
      </w:hyperlink>
      <w:r w:rsidR="00F2231B" w:rsidRPr="00F2231B">
        <w:t>: a rhombohedral carbonate mineral with the formula CaMg(CO</w:t>
      </w:r>
      <w:r w:rsidR="00F2231B" w:rsidRPr="00F2231B">
        <w:rPr>
          <w:vertAlign w:val="subscript"/>
        </w:rPr>
        <w:t>3</w:t>
      </w:r>
      <w:r w:rsidR="00F2231B" w:rsidRPr="00F2231B">
        <w:t>)</w:t>
      </w:r>
      <w:r w:rsidR="00F2231B" w:rsidRPr="00F2231B">
        <w:rPr>
          <w:vertAlign w:val="subscript"/>
        </w:rPr>
        <w:t>2</w:t>
      </w:r>
    </w:p>
    <w:p w14:paraId="76376F17" w14:textId="77777777" w:rsidR="00F2231B" w:rsidRPr="00F2231B" w:rsidRDefault="00395A9A" w:rsidP="00F2231B">
      <w:pPr>
        <w:spacing w:after="180"/>
      </w:pPr>
      <w:hyperlink r:id="rId224" w:history="1">
        <w:r w:rsidR="00F2231B" w:rsidRPr="00F2231B">
          <w:rPr>
            <w:color w:val="auto"/>
            <w:u w:val="dotted"/>
          </w:rPr>
          <w:t>dolostone</w:t>
        </w:r>
      </w:hyperlink>
      <w:r w:rsidR="00F2231B" w:rsidRPr="00F2231B">
        <w:t>: a carbonate sedimentary rock that contains over 50% of the mineral dolomite [CaMg(CO</w:t>
      </w:r>
      <w:r w:rsidR="00F2231B" w:rsidRPr="00F2231B">
        <w:rPr>
          <w:vertAlign w:val="subscript"/>
        </w:rPr>
        <w:t>3</w:t>
      </w:r>
      <w:r w:rsidR="00F2231B" w:rsidRPr="00F2231B">
        <w:t>)</w:t>
      </w:r>
      <w:r w:rsidR="00F2231B" w:rsidRPr="00F2231B">
        <w:rPr>
          <w:vertAlign w:val="subscript"/>
        </w:rPr>
        <w:t>2</w:t>
      </w:r>
      <w:r w:rsidR="00F2231B" w:rsidRPr="00F2231B">
        <w:t>]</w:t>
      </w:r>
    </w:p>
    <w:p w14:paraId="47ADB6DF" w14:textId="77777777" w:rsidR="00F2231B" w:rsidRPr="00F2231B" w:rsidRDefault="00395A9A" w:rsidP="00F2231B">
      <w:pPr>
        <w:spacing w:after="180"/>
      </w:pPr>
      <w:hyperlink r:id="rId225" w:history="1">
        <w:r w:rsidR="00F2231B" w:rsidRPr="00F2231B">
          <w:rPr>
            <w:color w:val="auto"/>
            <w:u w:val="dotted"/>
          </w:rPr>
          <w:t>dome</w:t>
        </w:r>
      </w:hyperlink>
      <w:r w:rsidR="00F2231B" w:rsidRPr="00F2231B">
        <w:t xml:space="preserve">: a type of anticline where rocks are folded into the shape of an inverted bowl. Strata in a dome dip outward and downward in all directions from a central area. </w:t>
      </w:r>
    </w:p>
    <w:p w14:paraId="6E4D6A0B" w14:textId="77777777" w:rsidR="00F2231B" w:rsidRPr="00F2231B" w:rsidRDefault="00395A9A" w:rsidP="00F2231B">
      <w:pPr>
        <w:spacing w:after="180"/>
      </w:pPr>
      <w:hyperlink r:id="rId226" w:history="1">
        <w:r w:rsidR="00F2231B" w:rsidRPr="00F2231B">
          <w:rPr>
            <w:color w:val="auto"/>
            <w:u w:val="dotted"/>
          </w:rPr>
          <w:t>drill bit</w:t>
        </w:r>
      </w:hyperlink>
      <w:r w:rsidR="00F2231B" w:rsidRPr="00F2231B">
        <w:t>: a drilling tool that cuts through rock by a combination of crushing and shearing</w:t>
      </w:r>
    </w:p>
    <w:p w14:paraId="2AEA0A74" w14:textId="77777777" w:rsidR="00F2231B" w:rsidRPr="00F2231B" w:rsidRDefault="00395A9A" w:rsidP="00F2231B">
      <w:pPr>
        <w:keepNext/>
        <w:keepLines/>
        <w:spacing w:after="180"/>
      </w:pPr>
      <w:hyperlink r:id="rId227" w:history="1">
        <w:r w:rsidR="00F2231B" w:rsidRPr="00F2231B">
          <w:rPr>
            <w:color w:val="auto"/>
            <w:u w:val="dotted"/>
          </w:rPr>
          <w:t>drill stem test</w:t>
        </w:r>
      </w:hyperlink>
      <w:r w:rsidR="00F2231B" w:rsidRPr="00F2231B">
        <w:t>: an operation on a well designed to demonstrate the existence of moveable petroleum in a reservoir by establishing flow to the surface and/or to provide an indication of the potential productivity of that reservoir. Drill stem tests (DSTs) are performed in the open hole to obtain reservoir fluid samples, static bottomhole pressure measurements, indications of productivity and short-term flow and pressure buildup tests to estimate permeability and damage extent.</w:t>
      </w:r>
    </w:p>
    <w:p w14:paraId="6F9FD1B0" w14:textId="77777777" w:rsidR="00F2231B" w:rsidRPr="00F2231B" w:rsidRDefault="00395A9A" w:rsidP="00F2231B">
      <w:pPr>
        <w:spacing w:after="180"/>
      </w:pPr>
      <w:hyperlink r:id="rId228" w:history="1">
        <w:r w:rsidR="00F2231B" w:rsidRPr="00F2231B">
          <w:rPr>
            <w:color w:val="auto"/>
            <w:u w:val="dotted"/>
          </w:rPr>
          <w:t>drilling fluid</w:t>
        </w:r>
      </w:hyperlink>
      <w:r w:rsidR="00F2231B" w:rsidRPr="00F2231B">
        <w:t>: circulating fluid that lifts rock cuttings from the wellbore to the surface during the drilling operation. Also functions to cool down the drill bit, and is a component of well control.</w:t>
      </w:r>
    </w:p>
    <w:p w14:paraId="613C4D10" w14:textId="77777777" w:rsidR="00F2231B" w:rsidRPr="00F2231B" w:rsidRDefault="00395A9A" w:rsidP="00F2231B">
      <w:pPr>
        <w:spacing w:after="180"/>
      </w:pPr>
      <w:hyperlink r:id="rId229" w:history="1">
        <w:r w:rsidR="00F2231B" w:rsidRPr="00F2231B">
          <w:rPr>
            <w:color w:val="auto"/>
            <w:u w:val="dotted"/>
          </w:rPr>
          <w:t>dry gas</w:t>
        </w:r>
      </w:hyperlink>
      <w:r w:rsidR="00F2231B" w:rsidRPr="00F2231B">
        <w:t>: natural gas that is dominated by methane (greater than 95% by volume) with little or no condensate or liquid hydrocarbons</w:t>
      </w:r>
    </w:p>
    <w:p w14:paraId="61655007" w14:textId="77777777" w:rsidR="00F2231B" w:rsidRPr="00F2231B" w:rsidRDefault="00395A9A" w:rsidP="00F2231B">
      <w:pPr>
        <w:spacing w:after="180"/>
      </w:pPr>
      <w:hyperlink r:id="rId230" w:history="1">
        <w:r w:rsidR="00F2231B" w:rsidRPr="00F2231B">
          <w:rPr>
            <w:color w:val="auto"/>
            <w:u w:val="dotted"/>
          </w:rPr>
          <w:t>effect</w:t>
        </w:r>
      </w:hyperlink>
      <w:r w:rsidR="00F2231B" w:rsidRPr="00F2231B">
        <w:t>: for the purposes of Impact Modes and Effects Analysis (IMEA), a change to water or the environment, such as changes to the quantity and/or quality of surface water or groundwater, or to the availability of suitable habitat. An effect is a specific type of an impact (any change resulting from prior events).</w:t>
      </w:r>
    </w:p>
    <w:p w14:paraId="06BC07FE" w14:textId="77777777" w:rsidR="00F2231B" w:rsidRPr="00F2231B" w:rsidRDefault="00395A9A" w:rsidP="00F2231B">
      <w:pPr>
        <w:spacing w:after="180"/>
      </w:pPr>
      <w:hyperlink r:id="rId231" w:history="1">
        <w:r w:rsidR="00F2231B" w:rsidRPr="00F2231B">
          <w:rPr>
            <w:color w:val="auto"/>
            <w:u w:val="dotted"/>
          </w:rPr>
          <w:t>effective porosity</w:t>
        </w:r>
      </w:hyperlink>
      <w:r w:rsidR="00F2231B" w:rsidRPr="00F2231B">
        <w:t>: the interconnected pore volume or void space in a rock that contributes to fluid flow or permeability in a reservoir. Effective porosity excludes isolated pores and pore volume occupied by water adsorbed on clay minerals or other grains. Effective porosity is typically less than total porosity.</w:t>
      </w:r>
    </w:p>
    <w:p w14:paraId="768B60E1" w14:textId="77777777" w:rsidR="00F2231B" w:rsidRPr="00F2231B" w:rsidRDefault="00395A9A" w:rsidP="00F2231B">
      <w:pPr>
        <w:spacing w:after="180"/>
      </w:pPr>
      <w:hyperlink r:id="rId232" w:history="1">
        <w:r w:rsidR="00F2231B" w:rsidRPr="00F2231B">
          <w:rPr>
            <w:color w:val="auto"/>
            <w:u w:val="dotted"/>
          </w:rPr>
          <w:t>effective water saturation</w:t>
        </w:r>
      </w:hyperlink>
      <w:r w:rsidR="00F2231B" w:rsidRPr="00F2231B">
        <w:t>: the fraction of water in the pore space corresponding to the effective porosity. It is expressed in volume/volume, percent or saturation units. Unless otherwise stated, water saturation is the fraction of formation water in the undisturbed zone. The saturation is known as the total water saturation if the pore space is the total porosity, but is called effective water saturation if the pore space is the effective porosity. If used without qualification, the term water saturation usually refers to the effective water saturation.</w:t>
      </w:r>
    </w:p>
    <w:p w14:paraId="5C108E20" w14:textId="77777777" w:rsidR="00F2231B" w:rsidRPr="00F2231B" w:rsidRDefault="00395A9A" w:rsidP="00F2231B">
      <w:pPr>
        <w:spacing w:after="180"/>
      </w:pPr>
      <w:hyperlink r:id="rId233" w:history="1">
        <w:r w:rsidR="00F2231B" w:rsidRPr="00F2231B">
          <w:rPr>
            <w:color w:val="auto"/>
            <w:u w:val="dotted"/>
          </w:rPr>
          <w:t>erosion</w:t>
        </w:r>
      </w:hyperlink>
      <w:r w:rsidR="00F2231B" w:rsidRPr="00F2231B">
        <w:t>: the wearing away of soil and rock by weathering, mass wasting, and the action of streams, glaciers, waves, wind, and underground water</w:t>
      </w:r>
    </w:p>
    <w:p w14:paraId="02293B2B" w14:textId="77777777" w:rsidR="00F2231B" w:rsidRPr="00F2231B" w:rsidRDefault="00395A9A" w:rsidP="00F2231B">
      <w:pPr>
        <w:spacing w:after="180"/>
      </w:pPr>
      <w:hyperlink r:id="rId234" w:history="1">
        <w:r w:rsidR="00F2231B" w:rsidRPr="00F2231B">
          <w:rPr>
            <w:color w:val="auto"/>
            <w:u w:val="dotted"/>
          </w:rPr>
          <w:t>exploration</w:t>
        </w:r>
      </w:hyperlink>
      <w:r w:rsidR="00F2231B" w:rsidRPr="00F2231B">
        <w:t>: the search for new hydrocarbon resources by improving geological and prospectivity understanding of an area and/or play through data acquisition, data analysis and interpretation. Exploration may include desktop studies, field mapping, seismic or other geophysical surveys, and drilling.</w:t>
      </w:r>
    </w:p>
    <w:p w14:paraId="02CF966C" w14:textId="77777777" w:rsidR="00F2231B" w:rsidRPr="00F2231B" w:rsidRDefault="00395A9A" w:rsidP="00F2231B">
      <w:pPr>
        <w:spacing w:after="180"/>
      </w:pPr>
      <w:hyperlink r:id="rId235" w:history="1">
        <w:r w:rsidR="00F2231B" w:rsidRPr="00F2231B">
          <w:rPr>
            <w:color w:val="auto"/>
            <w:u w:val="dotted"/>
          </w:rPr>
          <w:t>exploration approvals</w:t>
        </w:r>
      </w:hyperlink>
      <w:r w:rsidR="00F2231B" w:rsidRPr="00F2231B">
        <w:t>: all operational approvals under the Schedule and all environmental approvals under the Petroleum Environment Regulations granted on an exploration permit for an exploration activity</w:t>
      </w:r>
    </w:p>
    <w:p w14:paraId="70CA70BF" w14:textId="77777777" w:rsidR="00F2231B" w:rsidRPr="00F2231B" w:rsidRDefault="00395A9A" w:rsidP="00F2231B">
      <w:pPr>
        <w:spacing w:after="180"/>
      </w:pPr>
      <w:hyperlink r:id="rId236" w:history="1">
        <w:r w:rsidR="00F2231B" w:rsidRPr="00F2231B">
          <w:rPr>
            <w:color w:val="auto"/>
            <w:u w:val="dotted"/>
          </w:rPr>
          <w:t>expulsion</w:t>
        </w:r>
      </w:hyperlink>
      <w:r w:rsidR="00F2231B" w:rsidRPr="00F2231B">
        <w:t>: the process of primary migration, whereby oil or gas escapes from the source rock due to increased pressure and temperature. Generally involves short distances (metres to tens of metres).</w:t>
      </w:r>
    </w:p>
    <w:p w14:paraId="2154331D" w14:textId="77777777" w:rsidR="00F2231B" w:rsidRPr="00F2231B" w:rsidRDefault="00395A9A" w:rsidP="00F2231B">
      <w:pPr>
        <w:spacing w:after="180"/>
      </w:pPr>
      <w:hyperlink r:id="rId237" w:history="1">
        <w:r w:rsidR="00F2231B" w:rsidRPr="00F2231B">
          <w:rPr>
            <w:color w:val="auto"/>
            <w:u w:val="dotted"/>
          </w:rPr>
          <w:t>extraction</w:t>
        </w:r>
      </w:hyperlink>
      <w:r w:rsidR="00F2231B" w:rsidRPr="00F2231B">
        <w:t>: the removal of water for use from waterways or aquifers (including storages) by pumping or gravity channels. In the oil and gas industry, extraction refers to the removal of oil and gas from its reservoir rock.</w:t>
      </w:r>
    </w:p>
    <w:p w14:paraId="3639A8BE" w14:textId="77777777" w:rsidR="00F2231B" w:rsidRPr="00F2231B" w:rsidRDefault="00395A9A" w:rsidP="00F2231B">
      <w:pPr>
        <w:spacing w:after="180"/>
      </w:pPr>
      <w:hyperlink r:id="rId238" w:history="1">
        <w:r w:rsidR="00F2231B" w:rsidRPr="00F2231B">
          <w:rPr>
            <w:color w:val="auto"/>
            <w:u w:val="dotted"/>
          </w:rPr>
          <w:t>facies</w:t>
        </w:r>
      </w:hyperlink>
      <w:r w:rsidR="00F2231B" w:rsidRPr="00F2231B">
        <w:t>: the characteristics of a rock unit that reflect the conditions of its depositional environment</w:t>
      </w:r>
    </w:p>
    <w:p w14:paraId="5D0B4641" w14:textId="77777777" w:rsidR="00F2231B" w:rsidRPr="00F2231B" w:rsidRDefault="00395A9A" w:rsidP="00F2231B">
      <w:pPr>
        <w:spacing w:after="180"/>
      </w:pPr>
      <w:hyperlink r:id="rId239" w:history="1">
        <w:r w:rsidR="00F2231B" w:rsidRPr="00F2231B">
          <w:rPr>
            <w:color w:val="auto"/>
            <w:u w:val="dotted"/>
          </w:rPr>
          <w:t>fairway</w:t>
        </w:r>
      </w:hyperlink>
      <w:r w:rsidR="00F2231B" w:rsidRPr="00F2231B">
        <w:t>: a term used in geology to describe a regional trend along which a particular geological feature is likely to occur, such as a hydrocarbon fairway. Understanding and predicting fairways can help geologists explore for various types of resources, such as minerals, oil and gas.</w:t>
      </w:r>
    </w:p>
    <w:p w14:paraId="14932586" w14:textId="77777777" w:rsidR="00F2231B" w:rsidRPr="00F2231B" w:rsidRDefault="00395A9A" w:rsidP="00F2231B">
      <w:pPr>
        <w:spacing w:after="180"/>
      </w:pPr>
      <w:hyperlink r:id="rId240" w:history="1">
        <w:r w:rsidR="00F2231B" w:rsidRPr="00F2231B">
          <w:rPr>
            <w:color w:val="auto"/>
            <w:u w:val="dotted"/>
          </w:rPr>
          <w:t>fault</w:t>
        </w:r>
      </w:hyperlink>
      <w:r w:rsidR="00F2231B" w:rsidRPr="00F2231B">
        <w:t>: a fracture or zone of fractures in the Earth’s crust along which rocks on one side were displaced relative to those on the other side</w:t>
      </w:r>
    </w:p>
    <w:p w14:paraId="6C134D75" w14:textId="77777777" w:rsidR="00F2231B" w:rsidRPr="00F2231B" w:rsidRDefault="00395A9A" w:rsidP="00F2231B">
      <w:pPr>
        <w:spacing w:after="180"/>
      </w:pPr>
      <w:hyperlink r:id="rId241" w:history="1">
        <w:r w:rsidR="00F2231B" w:rsidRPr="00F2231B">
          <w:rPr>
            <w:color w:val="auto"/>
            <w:u w:val="dotted"/>
          </w:rPr>
          <w:t>field</w:t>
        </w:r>
      </w:hyperlink>
      <w:r w:rsidR="00F2231B" w:rsidRPr="00F2231B">
        <w:t>: in petroleum geoscience, a 'field' refers to an accumulation, pool, or group of pools of hydrocarbons or other mineral resources in the subsurface. A hydrocarbon field consists of a reservoir with trapped hydrocarbons covered by an impermeable sealing rock, or trapped by hydrostatic pressure.</w:t>
      </w:r>
    </w:p>
    <w:p w14:paraId="3B8F8228" w14:textId="77777777" w:rsidR="00F2231B" w:rsidRPr="00F2231B" w:rsidRDefault="00395A9A" w:rsidP="00F2231B">
      <w:pPr>
        <w:spacing w:after="180"/>
      </w:pPr>
      <w:hyperlink r:id="rId242" w:history="1">
        <w:r w:rsidR="00F2231B" w:rsidRPr="00F2231B">
          <w:rPr>
            <w:color w:val="auto"/>
            <w:u w:val="dotted"/>
          </w:rPr>
          <w:t>fold</w:t>
        </w:r>
      </w:hyperlink>
      <w:r w:rsidR="00F2231B" w:rsidRPr="00F2231B">
        <w:t>: a curve or bend of a formerly planar structure, such as rock strata or bedding planes, that generally results from deformation</w:t>
      </w:r>
    </w:p>
    <w:p w14:paraId="0B810DBA" w14:textId="77777777" w:rsidR="00F2231B" w:rsidRPr="00F2231B" w:rsidRDefault="00395A9A" w:rsidP="00F2231B">
      <w:pPr>
        <w:spacing w:after="180"/>
      </w:pPr>
      <w:hyperlink r:id="rId243" w:history="1">
        <w:r w:rsidR="00F2231B" w:rsidRPr="00F2231B">
          <w:rPr>
            <w:color w:val="auto"/>
            <w:u w:val="dotted"/>
          </w:rPr>
          <w:t>footwall</w:t>
        </w:r>
      </w:hyperlink>
      <w:r w:rsidR="00F2231B" w:rsidRPr="00F2231B">
        <w:t>: the underlying side of a fault, below the hanging wall</w:t>
      </w:r>
    </w:p>
    <w:p w14:paraId="70F86033" w14:textId="77777777" w:rsidR="00F2231B" w:rsidRPr="00F2231B" w:rsidRDefault="00395A9A" w:rsidP="00F2231B">
      <w:pPr>
        <w:spacing w:after="180"/>
      </w:pPr>
      <w:hyperlink r:id="rId244" w:history="1">
        <w:r w:rsidR="00F2231B" w:rsidRPr="00F2231B">
          <w:rPr>
            <w:color w:val="auto"/>
            <w:u w:val="dotted"/>
          </w:rPr>
          <w:t>formation</w:t>
        </w:r>
      </w:hyperlink>
      <w:r w:rsidR="00F2231B" w:rsidRPr="00F2231B">
        <w:t>: rock layers that have common physical characteristics (lithology) deposited during a specific period of geological time</w:t>
      </w:r>
    </w:p>
    <w:p w14:paraId="038F773F" w14:textId="77777777" w:rsidR="00F2231B" w:rsidRPr="00F2231B" w:rsidRDefault="00395A9A" w:rsidP="00F2231B">
      <w:pPr>
        <w:spacing w:after="180"/>
      </w:pPr>
      <w:hyperlink r:id="rId245" w:history="1">
        <w:r w:rsidR="00F2231B" w:rsidRPr="00F2231B">
          <w:rPr>
            <w:color w:val="auto"/>
            <w:u w:val="dotted"/>
          </w:rPr>
          <w:t>formation fluid</w:t>
        </w:r>
      </w:hyperlink>
      <w:r w:rsidR="00F2231B" w:rsidRPr="00F2231B">
        <w:t>: any fluid within the pores of the rock. It may be water, oil, gas or a mixture. Formation water in shallow aquifers can be fresh. Formation water in deeper layers of rock is typically saline.</w:t>
      </w:r>
    </w:p>
    <w:p w14:paraId="31DE62F6" w14:textId="77777777" w:rsidR="00F2231B" w:rsidRPr="00F2231B" w:rsidRDefault="00395A9A" w:rsidP="00F2231B">
      <w:pPr>
        <w:spacing w:after="180"/>
      </w:pPr>
      <w:hyperlink r:id="rId246" w:history="1">
        <w:r w:rsidR="00F2231B" w:rsidRPr="00F2231B">
          <w:rPr>
            <w:color w:val="auto"/>
            <w:u w:val="dotted"/>
          </w:rPr>
          <w:t>formation water</w:t>
        </w:r>
      </w:hyperlink>
      <w:r w:rsidR="00F2231B" w:rsidRPr="00F2231B">
        <w:t>: water that occurs naturally in sedimentary rocks</w:t>
      </w:r>
    </w:p>
    <w:p w14:paraId="3B873E40" w14:textId="77777777" w:rsidR="00F2231B" w:rsidRPr="00F2231B" w:rsidRDefault="00395A9A" w:rsidP="00F2231B">
      <w:pPr>
        <w:spacing w:after="180"/>
      </w:pPr>
      <w:hyperlink r:id="rId247" w:history="1">
        <w:r w:rsidR="00F2231B" w:rsidRPr="00F2231B">
          <w:rPr>
            <w:color w:val="auto"/>
            <w:u w:val="dotted"/>
          </w:rPr>
          <w:t>fracking</w:t>
        </w:r>
      </w:hyperlink>
      <w:r w:rsidR="00F2231B" w:rsidRPr="00F2231B">
        <w:t>: see hydraulic fracturing</w:t>
      </w:r>
    </w:p>
    <w:p w14:paraId="4E6BF0A5" w14:textId="77777777" w:rsidR="00F2231B" w:rsidRPr="00F2231B" w:rsidRDefault="00395A9A" w:rsidP="00F2231B">
      <w:pPr>
        <w:spacing w:after="180"/>
      </w:pPr>
      <w:hyperlink r:id="rId248" w:history="1">
        <w:r w:rsidR="00F2231B" w:rsidRPr="00F2231B">
          <w:rPr>
            <w:color w:val="auto"/>
            <w:u w:val="dotted"/>
          </w:rPr>
          <w:t>fracture</w:t>
        </w:r>
      </w:hyperlink>
      <w:r w:rsidR="00F2231B" w:rsidRPr="00F2231B">
        <w:t>: a crack or surface of breakage within rock not related to foliation or cleavage in metamorphic rock along which there has been no movement. A fracture along which there has been displacement is a fault. When walls of a fracture have moved only normal to each other, the fracture is called a joint. Fractures can enhance permeability of rocks greatly by connecting pores together, and for that reason, fractures are induced mechanically in some reservoirs in order to boost hydrocarbon flow. Fractures may also be referred to as natural fractures to distinguish them from fractures induced as part of a reservoir stimulation or drilling operation. In some shale reservoirs, natural fractures improve production by enhancing effective permeability. In other cases, natural fractures can complicate reservoir stimulation.</w:t>
      </w:r>
    </w:p>
    <w:p w14:paraId="1DFBCA27" w14:textId="77777777" w:rsidR="00F2231B" w:rsidRPr="00F2231B" w:rsidRDefault="00395A9A" w:rsidP="00F2231B">
      <w:pPr>
        <w:spacing w:after="180"/>
      </w:pPr>
      <w:hyperlink r:id="rId249" w:history="1">
        <w:r w:rsidR="00F2231B" w:rsidRPr="00F2231B">
          <w:rPr>
            <w:color w:val="auto"/>
            <w:u w:val="dotted"/>
          </w:rPr>
          <w:t>free gas</w:t>
        </w:r>
      </w:hyperlink>
      <w:r w:rsidR="00F2231B" w:rsidRPr="00F2231B">
        <w:t>: the gaseous phase present in a reservoir or other contained area. Gas may be found either dissolved in reservoir fluids or as free gas that tends to form a gas cap beneath the top seal on the reservoir trap. Both free gas and dissolved gas play important roles in the reservoir-drive mechanism.</w:t>
      </w:r>
    </w:p>
    <w:p w14:paraId="5F86F655" w14:textId="77777777" w:rsidR="00F2231B" w:rsidRPr="00F2231B" w:rsidRDefault="00395A9A" w:rsidP="00F2231B">
      <w:pPr>
        <w:spacing w:after="180"/>
      </w:pPr>
      <w:hyperlink r:id="rId250" w:history="1">
        <w:r w:rsidR="00F2231B" w:rsidRPr="00F2231B">
          <w:rPr>
            <w:color w:val="auto"/>
            <w:u w:val="dotted"/>
          </w:rPr>
          <w:t>gas cap</w:t>
        </w:r>
      </w:hyperlink>
      <w:r w:rsidR="00F2231B" w:rsidRPr="00F2231B">
        <w:t>: part of a petroleum reservoir that contains free gas</w:t>
      </w:r>
    </w:p>
    <w:p w14:paraId="57A5159C" w14:textId="77777777" w:rsidR="00F2231B" w:rsidRPr="00F2231B" w:rsidRDefault="00395A9A" w:rsidP="00F2231B">
      <w:pPr>
        <w:keepNext/>
        <w:keepLines/>
        <w:spacing w:after="180"/>
      </w:pPr>
      <w:hyperlink r:id="rId251" w:history="1">
        <w:r w:rsidR="00F2231B" w:rsidRPr="00F2231B">
          <w:rPr>
            <w:color w:val="auto"/>
            <w:u w:val="dotted"/>
          </w:rPr>
          <w:t>gas hydrate</w:t>
        </w:r>
      </w:hyperlink>
      <w:r w:rsidR="00F2231B" w:rsidRPr="00F2231B">
        <w:t>: naturally occurring 'ice-like' combinations of natural gas and water that have the potential to provide an immense resource of natural gas from the world’s oceans and polar regions. Gas hydrates are known to be widespread in permafrost regions and beneath the sea in sediments of outer continental margins. It is generally accepted that the volume of natural gas contained in the world's gas hydrate accumulations greatly exceeds that of known gas reserves.</w:t>
      </w:r>
    </w:p>
    <w:p w14:paraId="733AEFBD" w14:textId="77777777" w:rsidR="00F2231B" w:rsidRPr="00F2231B" w:rsidRDefault="00395A9A" w:rsidP="00F2231B">
      <w:pPr>
        <w:spacing w:after="180"/>
      </w:pPr>
      <w:hyperlink r:id="rId252" w:history="1">
        <w:r w:rsidR="00F2231B" w:rsidRPr="00F2231B">
          <w:rPr>
            <w:color w:val="auto"/>
            <w:u w:val="dotted"/>
          </w:rPr>
          <w:t>gas-in-place</w:t>
        </w:r>
      </w:hyperlink>
      <w:r w:rsidR="00F2231B" w:rsidRPr="00F2231B">
        <w:t>: the total quantity of gas that is estimated to exist originally in naturally occurring reservoirs</w:t>
      </w:r>
    </w:p>
    <w:p w14:paraId="370C1F58" w14:textId="77777777" w:rsidR="00F2231B" w:rsidRPr="00F2231B" w:rsidRDefault="00395A9A" w:rsidP="00F2231B">
      <w:pPr>
        <w:spacing w:after="180"/>
      </w:pPr>
      <w:hyperlink r:id="rId253" w:history="1">
        <w:r w:rsidR="00F2231B" w:rsidRPr="00F2231B">
          <w:rPr>
            <w:color w:val="auto"/>
            <w:u w:val="dotted"/>
          </w:rPr>
          <w:t>gas-oil ratio</w:t>
        </w:r>
      </w:hyperlink>
      <w:r w:rsidR="00F2231B" w:rsidRPr="00F2231B">
        <w:t>: the ratio of produced gas to produced oil</w:t>
      </w:r>
    </w:p>
    <w:p w14:paraId="671B4C35" w14:textId="77777777" w:rsidR="00F2231B" w:rsidRPr="00F2231B" w:rsidRDefault="00395A9A" w:rsidP="00F2231B">
      <w:pPr>
        <w:spacing w:after="180"/>
      </w:pPr>
      <w:hyperlink r:id="rId254" w:history="1">
        <w:r w:rsidR="00F2231B" w:rsidRPr="00F2231B">
          <w:rPr>
            <w:color w:val="auto"/>
            <w:u w:val="dotted"/>
          </w:rPr>
          <w:t>gas saturation</w:t>
        </w:r>
      </w:hyperlink>
      <w:r w:rsidR="00F2231B" w:rsidRPr="00F2231B">
        <w:t>: the relative amount of gas in the pores of a rock, usually as a percentage of volume</w:t>
      </w:r>
    </w:p>
    <w:p w14:paraId="1D4773E8" w14:textId="77777777" w:rsidR="00F2231B" w:rsidRPr="00F2231B" w:rsidRDefault="00395A9A" w:rsidP="00F2231B">
      <w:pPr>
        <w:spacing w:after="180"/>
      </w:pPr>
      <w:hyperlink r:id="rId255" w:history="1">
        <w:r w:rsidR="00F2231B" w:rsidRPr="00F2231B">
          <w:rPr>
            <w:color w:val="auto"/>
            <w:u w:val="dotted"/>
          </w:rPr>
          <w:t>geological architecture</w:t>
        </w:r>
      </w:hyperlink>
      <w:r w:rsidR="00F2231B" w:rsidRPr="00F2231B">
        <w:t>: the structural style and features of a geological province, like a sedimentary basin</w:t>
      </w:r>
    </w:p>
    <w:p w14:paraId="59365F46" w14:textId="77777777" w:rsidR="00F2231B" w:rsidRPr="00F2231B" w:rsidRDefault="00395A9A" w:rsidP="00F2231B">
      <w:pPr>
        <w:spacing w:after="180"/>
      </w:pPr>
      <w:hyperlink r:id="rId256" w:history="1">
        <w:r w:rsidR="00F2231B" w:rsidRPr="00F2231B">
          <w:rPr>
            <w:color w:val="auto"/>
            <w:u w:val="dotted"/>
          </w:rPr>
          <w:t>geological formation</w:t>
        </w:r>
      </w:hyperlink>
      <w:r w:rsidR="00F2231B" w:rsidRPr="00F2231B">
        <w:t>: stratigraphic unit with distinct rock types, which is able to mapped at surface or in the subsurface, and which formed at a specific period of geological time</w:t>
      </w:r>
    </w:p>
    <w:p w14:paraId="15F1F206" w14:textId="77777777" w:rsidR="00F2231B" w:rsidRPr="00F2231B" w:rsidRDefault="00395A9A" w:rsidP="00F2231B">
      <w:pPr>
        <w:spacing w:after="180"/>
      </w:pPr>
      <w:hyperlink r:id="rId257" w:history="1">
        <w:r w:rsidR="00F2231B" w:rsidRPr="00F2231B">
          <w:rPr>
            <w:color w:val="auto"/>
            <w:u w:val="dotted"/>
          </w:rPr>
          <w:t>groundwater</w:t>
        </w:r>
      </w:hyperlink>
      <w:r w:rsidR="00F2231B" w:rsidRPr="00F2231B">
        <w:t>: water occurring naturally below ground level (whether stored in or flowing through aquifers or within low-permeability aquitards), or water occurring at a place below ground that has been pumped, diverted or released to that place for storage there. This does not include water held in underground tanks, pipes or other works.</w:t>
      </w:r>
    </w:p>
    <w:p w14:paraId="7DDE91BD" w14:textId="77777777" w:rsidR="00F2231B" w:rsidRPr="00F2231B" w:rsidRDefault="00395A9A" w:rsidP="00F2231B">
      <w:pPr>
        <w:spacing w:after="180"/>
      </w:pPr>
      <w:hyperlink r:id="rId258" w:history="1">
        <w:r w:rsidR="00F2231B" w:rsidRPr="00F2231B">
          <w:rPr>
            <w:color w:val="auto"/>
            <w:u w:val="dotted"/>
          </w:rPr>
          <w:t>groundwater system</w:t>
        </w:r>
      </w:hyperlink>
      <w:r w:rsidR="00F2231B" w:rsidRPr="00F2231B">
        <w:t>: see water system</w:t>
      </w:r>
    </w:p>
    <w:p w14:paraId="5E89FD63" w14:textId="77777777" w:rsidR="00F2231B" w:rsidRPr="00F2231B" w:rsidRDefault="00395A9A" w:rsidP="00F2231B">
      <w:pPr>
        <w:spacing w:after="180"/>
      </w:pPr>
      <w:hyperlink r:id="rId259" w:history="1">
        <w:r w:rsidR="00F2231B" w:rsidRPr="00F2231B">
          <w:rPr>
            <w:color w:val="auto"/>
            <w:u w:val="dotted"/>
          </w:rPr>
          <w:t>hanging wall</w:t>
        </w:r>
      </w:hyperlink>
      <w:r w:rsidR="00F2231B" w:rsidRPr="00F2231B">
        <w:t>: the overlying side of a fault, above the footwall</w:t>
      </w:r>
    </w:p>
    <w:p w14:paraId="6ECAB75F" w14:textId="77777777" w:rsidR="00F2231B" w:rsidRPr="00F2231B" w:rsidRDefault="00395A9A" w:rsidP="00F2231B">
      <w:pPr>
        <w:spacing w:after="180"/>
      </w:pPr>
      <w:hyperlink r:id="rId260" w:history="1">
        <w:r w:rsidR="00F2231B" w:rsidRPr="00F2231B">
          <w:rPr>
            <w:color w:val="auto"/>
            <w:u w:val="dotted"/>
          </w:rPr>
          <w:t>hazard</w:t>
        </w:r>
      </w:hyperlink>
      <w:r w:rsidR="00F2231B" w:rsidRPr="00F2231B">
        <w:t>: an event, or chain of events, that might result in an effect (change in the quality and/or quantity of surface water or groundwater)</w:t>
      </w:r>
    </w:p>
    <w:p w14:paraId="71E9B3BD" w14:textId="77777777" w:rsidR="00F2231B" w:rsidRPr="00F2231B" w:rsidRDefault="00395A9A" w:rsidP="00F2231B">
      <w:pPr>
        <w:spacing w:after="180"/>
      </w:pPr>
      <w:hyperlink r:id="rId261" w:history="1">
        <w:r w:rsidR="00F2231B" w:rsidRPr="00F2231B">
          <w:rPr>
            <w:color w:val="auto"/>
            <w:u w:val="dotted"/>
          </w:rPr>
          <w:t>horizontal drilling</w:t>
        </w:r>
      </w:hyperlink>
      <w:r w:rsidR="00F2231B" w:rsidRPr="00F2231B">
        <w:t>: drilling of a well in a horizontal or near-horizontal plane, usually within the target hydrocarbon-bearing formation. Requires the use of directional drilling techniques that allow the deviation of the well on to a desired trajectory.</w:t>
      </w:r>
    </w:p>
    <w:p w14:paraId="2DA16028" w14:textId="77777777" w:rsidR="00F2231B" w:rsidRPr="00F2231B" w:rsidRDefault="00395A9A" w:rsidP="00F2231B">
      <w:pPr>
        <w:spacing w:after="180"/>
      </w:pPr>
      <w:hyperlink r:id="rId262" w:history="1">
        <w:r w:rsidR="00F2231B" w:rsidRPr="00F2231B">
          <w:rPr>
            <w:color w:val="auto"/>
            <w:u w:val="dotted"/>
          </w:rPr>
          <w:t>hydraulic fracturing</w:t>
        </w:r>
      </w:hyperlink>
      <w:r w:rsidR="00F2231B" w:rsidRPr="00F2231B">
        <w:t>: also known as ‘fracking’, ‘fraccing’ or ‘fracture simulation’. This is a process by which geological formations bearing hydrocarbons (oil and gas) are ‘stimulated’ to increase the flow of hydrocarbons and other fluids towards the well. In most cases, hydraulic fracturing is undertaken where the permeability of the formation is initially insufficient to support sustained flow of gas. The process involves the injection of fluids, proppant and additives under high pressure into a geological formation to create a conductive fracture. The fracture extends from the well into the production interval, creating a pathway through which oil or gas is transported to the well.</w:t>
      </w:r>
    </w:p>
    <w:p w14:paraId="22F2BA2C" w14:textId="77777777" w:rsidR="00F2231B" w:rsidRPr="00F2231B" w:rsidRDefault="00395A9A" w:rsidP="00F2231B">
      <w:pPr>
        <w:spacing w:after="180"/>
      </w:pPr>
      <w:hyperlink r:id="rId263" w:history="1">
        <w:r w:rsidR="00F2231B" w:rsidRPr="00F2231B">
          <w:rPr>
            <w:color w:val="auto"/>
            <w:u w:val="dotted"/>
          </w:rPr>
          <w:t>hydraulic fracturing fluid</w:t>
        </w:r>
      </w:hyperlink>
      <w:r w:rsidR="00F2231B" w:rsidRPr="00F2231B">
        <w:t>: the fluid injected into a well for hydraulic fracturing. Consists of a primary carrier fluid (usually water or a gel), a proppant such as sand and chemicals to modify the fluid properties.</w:t>
      </w:r>
    </w:p>
    <w:p w14:paraId="54DCE314" w14:textId="77777777" w:rsidR="00F2231B" w:rsidRPr="00F2231B" w:rsidRDefault="00395A9A" w:rsidP="00F2231B">
      <w:pPr>
        <w:spacing w:after="180"/>
      </w:pPr>
      <w:hyperlink r:id="rId264" w:history="1">
        <w:r w:rsidR="00F2231B" w:rsidRPr="00F2231B">
          <w:rPr>
            <w:color w:val="auto"/>
            <w:u w:val="dotted"/>
          </w:rPr>
          <w:t>hydrocarbon show</w:t>
        </w:r>
      </w:hyperlink>
      <w:r w:rsidR="00F2231B" w:rsidRPr="00F2231B">
        <w:t>: a surface observation of hydrocarbons, usually observed as fluorescent liquid on cuttings when viewed with an ultraviolet or black light (oil show) or increased gas readings from the mud logger's gas-detection equipment (gas show)</w:t>
      </w:r>
    </w:p>
    <w:p w14:paraId="39005FD7" w14:textId="77777777" w:rsidR="00F2231B" w:rsidRPr="00F2231B" w:rsidRDefault="00395A9A" w:rsidP="00F2231B">
      <w:pPr>
        <w:spacing w:after="180"/>
      </w:pPr>
      <w:hyperlink r:id="rId265" w:history="1">
        <w:r w:rsidR="00F2231B" w:rsidRPr="00F2231B">
          <w:rPr>
            <w:color w:val="auto"/>
            <w:u w:val="dotted"/>
          </w:rPr>
          <w:t>hydrocarbons</w:t>
        </w:r>
      </w:hyperlink>
      <w:r w:rsidR="00F2231B" w:rsidRPr="00F2231B">
        <w:t>: various organic compounds composed of hydrogen and carbon atoms that can exist as solids, liquids or gases. Sometimes this term is used loosely to refer to petroleum.</w:t>
      </w:r>
    </w:p>
    <w:p w14:paraId="5E699252" w14:textId="77777777" w:rsidR="00F2231B" w:rsidRPr="00F2231B" w:rsidRDefault="00395A9A" w:rsidP="00F2231B">
      <w:pPr>
        <w:spacing w:after="180"/>
      </w:pPr>
      <w:hyperlink r:id="rId266" w:history="1">
        <w:r w:rsidR="00F2231B" w:rsidRPr="00F2231B">
          <w:rPr>
            <w:color w:val="auto"/>
            <w:u w:val="dotted"/>
          </w:rPr>
          <w:t>hydrogen index</w:t>
        </w:r>
      </w:hyperlink>
      <w:r w:rsidR="00F2231B" w:rsidRPr="00F2231B">
        <w:t>: the amount of hydrogen relative to the amount of organic carbon present in kerogen (organic matter). Gross trends of hydrogen indices (HIs) can be used as an indication of maturity.</w:t>
      </w:r>
    </w:p>
    <w:p w14:paraId="131F3E1E" w14:textId="77777777" w:rsidR="00F2231B" w:rsidRPr="00F2231B" w:rsidRDefault="00395A9A" w:rsidP="00F2231B">
      <w:pPr>
        <w:spacing w:after="180"/>
      </w:pPr>
      <w:hyperlink r:id="rId267" w:history="1">
        <w:r w:rsidR="00F2231B" w:rsidRPr="00F2231B">
          <w:rPr>
            <w:color w:val="auto"/>
            <w:u w:val="dotted"/>
          </w:rPr>
          <w:t>hydrogeology</w:t>
        </w:r>
      </w:hyperlink>
      <w:r w:rsidR="00F2231B" w:rsidRPr="00F2231B">
        <w:t>: the study of groundwater, including flow in aquifers, groundwater resource evaluation, and the chemistry of interactions between water and rock</w:t>
      </w:r>
    </w:p>
    <w:p w14:paraId="309EAEB6" w14:textId="77777777" w:rsidR="00F2231B" w:rsidRPr="00F2231B" w:rsidRDefault="00395A9A" w:rsidP="00F2231B">
      <w:pPr>
        <w:spacing w:after="180"/>
      </w:pPr>
      <w:hyperlink r:id="rId268" w:history="1">
        <w:r w:rsidR="00F2231B" w:rsidRPr="00F2231B">
          <w:rPr>
            <w:color w:val="auto"/>
            <w:u w:val="dotted"/>
          </w:rPr>
          <w:t>hydrostatic pressure</w:t>
        </w:r>
      </w:hyperlink>
      <w:r w:rsidR="00F2231B" w:rsidRPr="00F2231B">
        <w:t>: equal pressure in all direction, equivalent to the pressure which is exerted on a portion of a column of water as a result of the weight of the fluid above it</w:t>
      </w:r>
    </w:p>
    <w:p w14:paraId="52A13D3B" w14:textId="77777777" w:rsidR="00F2231B" w:rsidRPr="00F2231B" w:rsidRDefault="00395A9A" w:rsidP="00F2231B">
      <w:pPr>
        <w:spacing w:after="180"/>
      </w:pPr>
      <w:hyperlink r:id="rId269" w:history="1">
        <w:r w:rsidR="00F2231B" w:rsidRPr="00F2231B">
          <w:rPr>
            <w:color w:val="auto"/>
            <w:u w:val="dotted"/>
          </w:rPr>
          <w:t>immature</w:t>
        </w:r>
      </w:hyperlink>
      <w:r w:rsidR="00F2231B" w:rsidRPr="00F2231B">
        <w:t>: a hydrocarbon source rock that has not fully entered optimal conditions for generation of hydrocarbons</w:t>
      </w:r>
    </w:p>
    <w:p w14:paraId="0EB6D45B" w14:textId="77777777" w:rsidR="00F2231B" w:rsidRPr="00F2231B" w:rsidRDefault="00395A9A" w:rsidP="00F2231B">
      <w:pPr>
        <w:spacing w:after="180"/>
      </w:pPr>
      <w:hyperlink r:id="rId270" w:history="1">
        <w:r w:rsidR="00F2231B" w:rsidRPr="00F2231B">
          <w:rPr>
            <w:color w:val="auto"/>
            <w:u w:val="dotted"/>
          </w:rPr>
          <w:t>impact</w:t>
        </w:r>
      </w:hyperlink>
      <w:r w:rsidR="00F2231B" w:rsidRPr="00F2231B">
        <w:t>: the difference between what could happen as a result of activities and processes associated with extractive industries, such as shale, tight and deep coal gas development, and what would happen without them. Impacts may be changes that occur to the natural environment, community or economy. Impacts can be a direct or indirect result of activities, or a cumulative result of multiple activities or processes.</w:t>
      </w:r>
    </w:p>
    <w:p w14:paraId="16FD6B52" w14:textId="77777777" w:rsidR="00F2231B" w:rsidRPr="00F2231B" w:rsidRDefault="00395A9A" w:rsidP="00F2231B">
      <w:pPr>
        <w:spacing w:after="180"/>
      </w:pPr>
      <w:hyperlink r:id="rId271" w:history="1">
        <w:r w:rsidR="00F2231B" w:rsidRPr="00F2231B">
          <w:rPr>
            <w:color w:val="auto"/>
            <w:u w:val="dotted"/>
          </w:rPr>
          <w:t>impact cause</w:t>
        </w:r>
      </w:hyperlink>
      <w:r w:rsidR="00F2231B" w:rsidRPr="00F2231B">
        <w:t>: an activity (or aspect of an activity) that initiates a hazardous chain of events</w:t>
      </w:r>
    </w:p>
    <w:p w14:paraId="130AEE7A" w14:textId="77777777" w:rsidR="00F2231B" w:rsidRPr="00F2231B" w:rsidRDefault="00395A9A" w:rsidP="00F2231B">
      <w:pPr>
        <w:spacing w:after="180"/>
      </w:pPr>
      <w:hyperlink r:id="rId272" w:history="1">
        <w:r w:rsidR="00F2231B" w:rsidRPr="00F2231B">
          <w:rPr>
            <w:color w:val="auto"/>
            <w:u w:val="dotted"/>
          </w:rPr>
          <w:t>impact mode</w:t>
        </w:r>
      </w:hyperlink>
      <w:r w:rsidR="00F2231B" w:rsidRPr="00F2231B">
        <w:t>: the manner in which a hazardous chain of events (initiated by an impact cause) could result in an effect (change in the quality and/or quantity of surface water or groundwater). There might be multiple impact modes for each activity or chain of events.</w:t>
      </w:r>
    </w:p>
    <w:p w14:paraId="256B6EF3" w14:textId="77777777" w:rsidR="00F2231B" w:rsidRPr="00F2231B" w:rsidRDefault="00395A9A" w:rsidP="00F2231B">
      <w:pPr>
        <w:spacing w:after="180"/>
      </w:pPr>
      <w:hyperlink r:id="rId273" w:history="1">
        <w:r w:rsidR="00F2231B" w:rsidRPr="00F2231B">
          <w:rPr>
            <w:color w:val="auto"/>
            <w:u w:val="dotted"/>
          </w:rPr>
          <w:t>Impact Modes and Effects Analysis</w:t>
        </w:r>
      </w:hyperlink>
      <w:r w:rsidR="00F2231B" w:rsidRPr="00F2231B">
        <w:t>: a systematic hazard identification and prioritisation technique based on Failure Modes and Effects Analysis</w:t>
      </w:r>
    </w:p>
    <w:p w14:paraId="258C35B3" w14:textId="77777777" w:rsidR="00F2231B" w:rsidRPr="00F2231B" w:rsidRDefault="00395A9A" w:rsidP="00F2231B">
      <w:pPr>
        <w:spacing w:after="180"/>
      </w:pPr>
      <w:hyperlink r:id="rId274" w:history="1">
        <w:r w:rsidR="00F2231B" w:rsidRPr="00F2231B">
          <w:rPr>
            <w:color w:val="auto"/>
            <w:u w:val="dotted"/>
          </w:rPr>
          <w:t>injection</w:t>
        </w:r>
      </w:hyperlink>
      <w:r w:rsidR="00F2231B" w:rsidRPr="00F2231B">
        <w:t xml:space="preserve">: the forcing or pumping of substances into a porous and permeable subsurface rock formation. Examples of injected substances can include either gases or liquids. </w:t>
      </w:r>
    </w:p>
    <w:p w14:paraId="0EF4CA34" w14:textId="77777777" w:rsidR="00F2231B" w:rsidRPr="00F2231B" w:rsidRDefault="00395A9A" w:rsidP="00F2231B">
      <w:pPr>
        <w:spacing w:after="180"/>
      </w:pPr>
      <w:hyperlink r:id="rId275" w:history="1">
        <w:r w:rsidR="00F2231B" w:rsidRPr="00F2231B">
          <w:rPr>
            <w:color w:val="auto"/>
            <w:u w:val="dotted"/>
          </w:rPr>
          <w:t>intrusion</w:t>
        </w:r>
      </w:hyperlink>
      <w:r w:rsidR="00F2231B" w:rsidRPr="00F2231B">
        <w:t>: the process of emplacement of magma into pre-existing rock</w:t>
      </w:r>
    </w:p>
    <w:p w14:paraId="5FFDECE1" w14:textId="77777777" w:rsidR="00F2231B" w:rsidRPr="00F2231B" w:rsidRDefault="00395A9A" w:rsidP="00F2231B">
      <w:pPr>
        <w:spacing w:after="180"/>
      </w:pPr>
      <w:hyperlink r:id="rId276" w:history="1">
        <w:r w:rsidR="00F2231B" w:rsidRPr="00F2231B">
          <w:rPr>
            <w:color w:val="auto"/>
            <w:u w:val="dotted"/>
          </w:rPr>
          <w:t>kerogen</w:t>
        </w:r>
      </w:hyperlink>
      <w:r w:rsidR="00F2231B" w:rsidRPr="00F2231B">
        <w:t>: insoluble (in organic solvents) particulate organic matter preserved in sedimentary rocks that consists of various macerals originating from components of plants, animals, and bacteria. Kerogen can be isolated from ground rock by extracting bitumen with solvents and removing most of the rock matrix with hydrochloric and hydrofluoric acids. </w:t>
      </w:r>
    </w:p>
    <w:p w14:paraId="2B755239" w14:textId="77777777" w:rsidR="00F2231B" w:rsidRPr="00F2231B" w:rsidRDefault="00395A9A" w:rsidP="00F2231B">
      <w:pPr>
        <w:spacing w:after="180"/>
      </w:pPr>
      <w:hyperlink r:id="rId277" w:history="1">
        <w:r w:rsidR="00F2231B" w:rsidRPr="00F2231B">
          <w:rPr>
            <w:color w:val="auto"/>
            <w:u w:val="dotted"/>
          </w:rPr>
          <w:t>kerogen type</w:t>
        </w:r>
      </w:hyperlink>
      <w:r w:rsidR="00F2231B" w:rsidRPr="00F2231B">
        <w:t>: kerogens are classified into five types: I, II, IIS, III, and IV</w:t>
      </w:r>
    </w:p>
    <w:p w14:paraId="4EE0306B" w14:textId="77777777" w:rsidR="00F2231B" w:rsidRPr="00F2231B" w:rsidRDefault="00395A9A" w:rsidP="00F2231B">
      <w:pPr>
        <w:spacing w:after="180"/>
      </w:pPr>
      <w:hyperlink r:id="rId278" w:history="1">
        <w:r w:rsidR="00F2231B" w:rsidRPr="00F2231B">
          <w:rPr>
            <w:color w:val="auto"/>
            <w:u w:val="dotted"/>
          </w:rPr>
          <w:t>kinetics</w:t>
        </w:r>
      </w:hyperlink>
      <w:r w:rsidR="00F2231B" w:rsidRPr="00F2231B">
        <w:t>: study of the rates of biological, physical and chemical changes</w:t>
      </w:r>
    </w:p>
    <w:p w14:paraId="09AE5F4D" w14:textId="77777777" w:rsidR="00F2231B" w:rsidRPr="00F2231B" w:rsidRDefault="00395A9A" w:rsidP="00F2231B">
      <w:pPr>
        <w:keepNext/>
        <w:keepLines/>
        <w:spacing w:after="180"/>
      </w:pPr>
      <w:hyperlink r:id="rId279" w:history="1">
        <w:r w:rsidR="00F2231B" w:rsidRPr="00F2231B">
          <w:rPr>
            <w:color w:val="auto"/>
            <w:u w:val="dotted"/>
          </w:rPr>
          <w:t>known accumulation</w:t>
        </w:r>
      </w:hyperlink>
      <w:r w:rsidR="00F2231B" w:rsidRPr="00F2231B">
        <w:t>: the term accumulation is used to identify an individual body of moveable petroleum. The key requirement to consider an accumulation as known, and hence contain reserves or contingent resources, is that each accumulation/reservoir must have been penetrated by a well. In general, the well must have clearly demonstrated the existence of moveable petroleum in that reservoir by flow to surface or at least some recovery of a sample of petroleum from the well. However, where log and/or core data exist, this may suffice, provided there is a good analogy to a nearby and geologically comparable known accumulation.</w:t>
      </w:r>
    </w:p>
    <w:p w14:paraId="018ACC11" w14:textId="77777777" w:rsidR="00F2231B" w:rsidRPr="00F2231B" w:rsidRDefault="00395A9A" w:rsidP="00F2231B">
      <w:pPr>
        <w:spacing w:after="180"/>
      </w:pPr>
      <w:hyperlink r:id="rId280" w:history="1">
        <w:r w:rsidR="00F2231B" w:rsidRPr="00F2231B">
          <w:rPr>
            <w:color w:val="auto"/>
            <w:u w:val="dotted"/>
          </w:rPr>
          <w:t>life-cycle stage</w:t>
        </w:r>
      </w:hyperlink>
      <w:r w:rsidR="00F2231B" w:rsidRPr="00F2231B">
        <w:t>: one of five stages of operations in unconventional gas resource development considered as part of the Impact Modes and Effects Analysis (IMEA). These are exploration, appraisal, development, production, and rehabilitation. Each life-cycle stage is further divided into major activities, which are further divided into activities.</w:t>
      </w:r>
    </w:p>
    <w:p w14:paraId="44C35967" w14:textId="77777777" w:rsidR="00F2231B" w:rsidRPr="00F2231B" w:rsidRDefault="00395A9A" w:rsidP="00F2231B">
      <w:pPr>
        <w:spacing w:after="180"/>
      </w:pPr>
      <w:hyperlink r:id="rId281" w:history="1">
        <w:r w:rsidR="00F2231B" w:rsidRPr="00F2231B">
          <w:rPr>
            <w:color w:val="auto"/>
            <w:u w:val="dotted"/>
          </w:rPr>
          <w:t>light oil</w:t>
        </w:r>
      </w:hyperlink>
      <w:r w:rsidR="00F2231B" w:rsidRPr="00F2231B">
        <w:t>: crude oil that has 35 to 45 ° API gravity</w:t>
      </w:r>
    </w:p>
    <w:p w14:paraId="1549AB39" w14:textId="77777777" w:rsidR="00F2231B" w:rsidRPr="00F2231B" w:rsidRDefault="00395A9A" w:rsidP="00F2231B">
      <w:pPr>
        <w:spacing w:after="180"/>
      </w:pPr>
      <w:hyperlink r:id="rId282" w:history="1">
        <w:r w:rsidR="00F2231B" w:rsidRPr="00F2231B">
          <w:rPr>
            <w:color w:val="auto"/>
            <w:u w:val="dotted"/>
          </w:rPr>
          <w:t>likelihood</w:t>
        </w:r>
      </w:hyperlink>
      <w:r w:rsidR="00F2231B" w:rsidRPr="00F2231B">
        <w:t>: probability that something might happen</w:t>
      </w:r>
    </w:p>
    <w:p w14:paraId="463A70BD" w14:textId="77777777" w:rsidR="00F2231B" w:rsidRPr="00F2231B" w:rsidRDefault="00395A9A" w:rsidP="00F2231B">
      <w:pPr>
        <w:spacing w:after="180"/>
      </w:pPr>
      <w:hyperlink r:id="rId283" w:history="1">
        <w:r w:rsidR="00F2231B" w:rsidRPr="00F2231B">
          <w:rPr>
            <w:color w:val="auto"/>
            <w:u w:val="dotted"/>
          </w:rPr>
          <w:t>lithology</w:t>
        </w:r>
      </w:hyperlink>
      <w:r w:rsidR="00F2231B" w:rsidRPr="00F2231B">
        <w:t>: the description of rocks, especially in hand specimen and in outcrop, on the basis of characteristics such as colour, mineralogic composition and grain size</w:t>
      </w:r>
    </w:p>
    <w:p w14:paraId="4B03E3FE" w14:textId="77777777" w:rsidR="00F2231B" w:rsidRPr="00F2231B" w:rsidRDefault="00395A9A" w:rsidP="00F2231B">
      <w:pPr>
        <w:spacing w:after="180"/>
      </w:pPr>
      <w:hyperlink r:id="rId284" w:history="1">
        <w:r w:rsidR="00F2231B" w:rsidRPr="00F2231B">
          <w:rPr>
            <w:color w:val="auto"/>
            <w:u w:val="dotted"/>
          </w:rPr>
          <w:t>lithosphere</w:t>
        </w:r>
      </w:hyperlink>
      <w:r w:rsidR="00F2231B" w:rsidRPr="00F2231B">
        <w:t>: the outermost shell of the solid Earth, consisting of approximately 100 km of crust and upper mantle</w:t>
      </w:r>
    </w:p>
    <w:p w14:paraId="6F4E5F3D" w14:textId="77777777" w:rsidR="00F2231B" w:rsidRPr="00F2231B" w:rsidRDefault="00395A9A" w:rsidP="00F2231B">
      <w:pPr>
        <w:spacing w:after="180"/>
      </w:pPr>
      <w:hyperlink r:id="rId285" w:history="1">
        <w:r w:rsidR="00F2231B" w:rsidRPr="00F2231B">
          <w:rPr>
            <w:color w:val="auto"/>
            <w:u w:val="dotted"/>
          </w:rPr>
          <w:t>mantle</w:t>
        </w:r>
      </w:hyperlink>
      <w:r w:rsidR="00F2231B" w:rsidRPr="00F2231B">
        <w:t>: the region of the Earth composed mainly of solid silicate rock that extends from the base of the crust (Moho) to the core–mantle boundary at a depth of approximately 2900 km</w:t>
      </w:r>
    </w:p>
    <w:p w14:paraId="2CA88A71" w14:textId="77777777" w:rsidR="00F2231B" w:rsidRPr="00F2231B" w:rsidRDefault="00395A9A" w:rsidP="00F2231B">
      <w:pPr>
        <w:spacing w:after="180"/>
      </w:pPr>
      <w:hyperlink r:id="rId286" w:history="1">
        <w:r w:rsidR="00F2231B" w:rsidRPr="00F2231B">
          <w:rPr>
            <w:color w:val="auto"/>
            <w:u w:val="dotted"/>
          </w:rPr>
          <w:t>material</w:t>
        </w:r>
      </w:hyperlink>
      <w:r w:rsidR="00F2231B" w:rsidRPr="00F2231B">
        <w:t>: pertinent or relevant</w:t>
      </w:r>
    </w:p>
    <w:p w14:paraId="58D3DE73" w14:textId="77777777" w:rsidR="00F2231B" w:rsidRPr="00F2231B" w:rsidRDefault="00395A9A" w:rsidP="00F2231B">
      <w:pPr>
        <w:spacing w:after="180"/>
      </w:pPr>
      <w:hyperlink r:id="rId287" w:history="1">
        <w:r w:rsidR="00F2231B" w:rsidRPr="00F2231B">
          <w:rPr>
            <w:color w:val="auto"/>
            <w:u w:val="dotted"/>
          </w:rPr>
          <w:t>mature</w:t>
        </w:r>
      </w:hyperlink>
      <w:r w:rsidR="00F2231B" w:rsidRPr="00F2231B">
        <w:t>: a hydrocarbon source rock that has started generating hydrocarbons</w:t>
      </w:r>
    </w:p>
    <w:p w14:paraId="5309D3F8" w14:textId="77777777" w:rsidR="00F2231B" w:rsidRPr="00F2231B" w:rsidRDefault="00395A9A" w:rsidP="00F2231B">
      <w:pPr>
        <w:spacing w:after="180"/>
      </w:pPr>
      <w:hyperlink r:id="rId288" w:history="1">
        <w:r w:rsidR="00F2231B" w:rsidRPr="00F2231B">
          <w:rPr>
            <w:color w:val="auto"/>
            <w:u w:val="dotted"/>
          </w:rPr>
          <w:t xml:space="preserve">metamorphic rock </w:t>
        </w:r>
      </w:hyperlink>
      <w:r w:rsidR="00F2231B" w:rsidRPr="00F2231B">
        <w:t>: a rock formed from pre-existing rock due to high temperature and pressure in the Earth’s crust, but without complete melting</w:t>
      </w:r>
    </w:p>
    <w:p w14:paraId="3B15A40A" w14:textId="77777777" w:rsidR="00F2231B" w:rsidRPr="00F2231B" w:rsidRDefault="00395A9A" w:rsidP="00F2231B">
      <w:pPr>
        <w:spacing w:after="180"/>
      </w:pPr>
      <w:hyperlink r:id="rId289" w:history="1">
        <w:r w:rsidR="00F2231B" w:rsidRPr="00F2231B">
          <w:rPr>
            <w:color w:val="auto"/>
            <w:u w:val="dotted"/>
          </w:rPr>
          <w:t>methane</w:t>
        </w:r>
      </w:hyperlink>
      <w:r w:rsidR="00F2231B" w:rsidRPr="00F2231B">
        <w:t>: a colourless, odourless gas, the simplest parafin hydrocarbon, formula CH</w:t>
      </w:r>
      <w:r w:rsidR="00F2231B" w:rsidRPr="00F2231B">
        <w:rPr>
          <w:vertAlign w:val="subscript"/>
        </w:rPr>
        <w:t>4</w:t>
      </w:r>
      <w:r w:rsidR="00F2231B" w:rsidRPr="00F2231B">
        <w:t xml:space="preserve">. It is the principal constituent of natural gas and is also found associated with crude oil. Methane is a greenhouse gas in the atmosphere because it absorbs long-wavelength radiation from the Earth's surface. </w:t>
      </w:r>
    </w:p>
    <w:p w14:paraId="4842F065" w14:textId="77777777" w:rsidR="00F2231B" w:rsidRPr="00F2231B" w:rsidRDefault="00395A9A" w:rsidP="00F2231B">
      <w:pPr>
        <w:spacing w:after="180"/>
      </w:pPr>
      <w:hyperlink r:id="rId290" w:history="1">
        <w:r w:rsidR="00F2231B" w:rsidRPr="00F2231B">
          <w:rPr>
            <w:color w:val="auto"/>
            <w:u w:val="dotted"/>
          </w:rPr>
          <w:t>migration</w:t>
        </w:r>
      </w:hyperlink>
      <w:r w:rsidR="00F2231B" w:rsidRPr="00F2231B">
        <w:t>: the process whereby fluids and gases move through rocks. In petroleum geoscience, 'migration' refers to when petroleum moves from source rocks toward reservoirs or seep sites. Primary migration consists of movement of petroleum to exit the source rock. Secondary migration occurs when oil and gas move along a carrier bed from the source to the reservoir or seep. Tertiary migration is where oil and gas move from one trap to another or to a seep.</w:t>
      </w:r>
    </w:p>
    <w:p w14:paraId="4B0D2796" w14:textId="77777777" w:rsidR="00F2231B" w:rsidRPr="00F2231B" w:rsidRDefault="00395A9A" w:rsidP="00F2231B">
      <w:pPr>
        <w:spacing w:after="180"/>
      </w:pPr>
      <w:hyperlink r:id="rId291" w:history="1">
        <w:r w:rsidR="00F2231B" w:rsidRPr="00F2231B">
          <w:rPr>
            <w:color w:val="auto"/>
            <w:u w:val="dotted"/>
          </w:rPr>
          <w:t>Moho</w:t>
        </w:r>
      </w:hyperlink>
      <w:r w:rsidR="00F2231B" w:rsidRPr="00F2231B">
        <w:t>: the Mohorivicic discontinuity (seismic reflector) at the base of the crust</w:t>
      </w:r>
    </w:p>
    <w:p w14:paraId="52B4779D" w14:textId="77777777" w:rsidR="00F2231B" w:rsidRPr="00F2231B" w:rsidRDefault="00395A9A" w:rsidP="00F2231B">
      <w:pPr>
        <w:spacing w:after="180"/>
      </w:pPr>
      <w:hyperlink r:id="rId292" w:history="1">
        <w:r w:rsidR="00F2231B" w:rsidRPr="00F2231B">
          <w:rPr>
            <w:color w:val="auto"/>
            <w:u w:val="dotted"/>
          </w:rPr>
          <w:t>mud gas</w:t>
        </w:r>
      </w:hyperlink>
      <w:r w:rsidR="00F2231B" w:rsidRPr="00F2231B">
        <w:t>: gases in the drilling mud that originate from formations in a well</w:t>
      </w:r>
    </w:p>
    <w:p w14:paraId="705D9EDE" w14:textId="77777777" w:rsidR="00F2231B" w:rsidRPr="00F2231B" w:rsidRDefault="00395A9A" w:rsidP="00F2231B">
      <w:pPr>
        <w:spacing w:after="180"/>
      </w:pPr>
      <w:hyperlink r:id="rId293" w:history="1">
        <w:r w:rsidR="00F2231B" w:rsidRPr="00F2231B">
          <w:rPr>
            <w:color w:val="auto"/>
            <w:u w:val="dotted"/>
          </w:rPr>
          <w:t>mudstone</w:t>
        </w:r>
      </w:hyperlink>
      <w:r w:rsidR="00F2231B" w:rsidRPr="00F2231B">
        <w:t>: a general term for sedimentary rock made up of clay-sized particles, typically massive and not fissile</w:t>
      </w:r>
    </w:p>
    <w:p w14:paraId="52A4ACDF" w14:textId="77777777" w:rsidR="00F2231B" w:rsidRPr="00F2231B" w:rsidRDefault="00395A9A" w:rsidP="00F2231B">
      <w:pPr>
        <w:spacing w:after="180"/>
      </w:pPr>
      <w:hyperlink r:id="rId294" w:history="1">
        <w:r w:rsidR="00F2231B" w:rsidRPr="00F2231B">
          <w:rPr>
            <w:color w:val="auto"/>
            <w:u w:val="dotted"/>
          </w:rPr>
          <w:t>natural gas</w:t>
        </w:r>
      </w:hyperlink>
      <w:r w:rsidR="00F2231B" w:rsidRPr="00F2231B">
        <w:t xml:space="preserve">: the portion of petroleum that exists either in the gaseous phase or is in solution in crude oil in natural underground reservoirs, and which is gaseous at atmospheric conditions of pressure and temperature. Natural gas may include amounts of non-hydrocarbons. </w:t>
      </w:r>
    </w:p>
    <w:p w14:paraId="1288DB87" w14:textId="77777777" w:rsidR="00F2231B" w:rsidRPr="00F2231B" w:rsidRDefault="00395A9A" w:rsidP="00F2231B">
      <w:pPr>
        <w:spacing w:after="180"/>
      </w:pPr>
      <w:hyperlink r:id="rId295" w:history="1">
        <w:r w:rsidR="00F2231B" w:rsidRPr="00F2231B">
          <w:rPr>
            <w:color w:val="auto"/>
            <w:u w:val="dotted"/>
          </w:rPr>
          <w:t>net thickness</w:t>
        </w:r>
      </w:hyperlink>
      <w:r w:rsidR="00F2231B" w:rsidRPr="00F2231B">
        <w:t>: the accumulated thickness of a certain rock type of a specified quality which is found within a specific interval of formation</w:t>
      </w:r>
    </w:p>
    <w:p w14:paraId="275A8ED4" w14:textId="77777777" w:rsidR="00F2231B" w:rsidRPr="00F2231B" w:rsidRDefault="00395A9A" w:rsidP="00F2231B">
      <w:pPr>
        <w:spacing w:after="180"/>
      </w:pPr>
      <w:hyperlink r:id="rId296" w:history="1">
        <w:r w:rsidR="00F2231B" w:rsidRPr="00F2231B">
          <w:rPr>
            <w:color w:val="auto"/>
            <w:u w:val="dotted"/>
          </w:rPr>
          <w:t>normal fault</w:t>
        </w:r>
      </w:hyperlink>
      <w:r w:rsidR="00F2231B" w:rsidRPr="00F2231B">
        <w:t>: a fault in which the hanging wall appears to have moved downward relative to the footwall, normally occurring in areas of crustal tension</w:t>
      </w:r>
    </w:p>
    <w:p w14:paraId="58262B1D" w14:textId="77777777" w:rsidR="00F2231B" w:rsidRPr="00F2231B" w:rsidRDefault="00395A9A" w:rsidP="00F2231B">
      <w:pPr>
        <w:spacing w:after="180"/>
      </w:pPr>
      <w:hyperlink r:id="rId297" w:history="1">
        <w:r w:rsidR="00F2231B" w:rsidRPr="00F2231B">
          <w:rPr>
            <w:color w:val="auto"/>
            <w:u w:val="dotted"/>
          </w:rPr>
          <w:t>oil</w:t>
        </w:r>
      </w:hyperlink>
      <w:r w:rsidR="00F2231B" w:rsidRPr="00F2231B">
        <w:t>: a mixture of liquid hydrocarbons and other compounds of different molecular weights. Gas is often found in association with oil. Also see petroleum.</w:t>
      </w:r>
    </w:p>
    <w:p w14:paraId="4B50D80B" w14:textId="77777777" w:rsidR="00F2231B" w:rsidRPr="00F2231B" w:rsidRDefault="00395A9A" w:rsidP="00F2231B">
      <w:pPr>
        <w:spacing w:after="180"/>
      </w:pPr>
      <w:hyperlink r:id="rId298" w:history="1">
        <w:r w:rsidR="00F2231B" w:rsidRPr="00F2231B">
          <w:rPr>
            <w:color w:val="auto"/>
            <w:u w:val="dotted"/>
          </w:rPr>
          <w:t>oil-in-place</w:t>
        </w:r>
      </w:hyperlink>
      <w:r w:rsidR="00F2231B" w:rsidRPr="00F2231B">
        <w:t>: the total quantity of oil that is estimated to exist originally in naturally occurring reservoirs</w:t>
      </w:r>
    </w:p>
    <w:p w14:paraId="777CF609" w14:textId="77777777" w:rsidR="00F2231B" w:rsidRPr="00F2231B" w:rsidRDefault="00395A9A" w:rsidP="00F2231B">
      <w:pPr>
        <w:spacing w:after="180"/>
      </w:pPr>
      <w:hyperlink r:id="rId299" w:history="1">
        <w:r w:rsidR="00F2231B" w:rsidRPr="00F2231B">
          <w:rPr>
            <w:color w:val="auto"/>
            <w:u w:val="dotted"/>
          </w:rPr>
          <w:t>oil-prone</w:t>
        </w:r>
      </w:hyperlink>
      <w:r w:rsidR="00F2231B" w:rsidRPr="00F2231B">
        <w:t>: organic matter that generates significant quantities of oil at optimal maturity</w:t>
      </w:r>
    </w:p>
    <w:p w14:paraId="0FF7A185" w14:textId="77777777" w:rsidR="00F2231B" w:rsidRPr="00F2231B" w:rsidRDefault="00395A9A" w:rsidP="00F2231B">
      <w:pPr>
        <w:spacing w:after="180"/>
      </w:pPr>
      <w:hyperlink r:id="rId300" w:history="1">
        <w:r w:rsidR="00F2231B" w:rsidRPr="00F2231B">
          <w:rPr>
            <w:color w:val="auto"/>
            <w:u w:val="dotted"/>
          </w:rPr>
          <w:t>oil shale</w:t>
        </w:r>
      </w:hyperlink>
      <w:r w:rsidR="00F2231B" w:rsidRPr="00F2231B">
        <w:t>: organic-rich shale that contains significant amounts of oil-prone kerogen and liberates crude oil upon heating, as might occur during laboratory pyrolysis or commercial retorting</w:t>
      </w:r>
    </w:p>
    <w:p w14:paraId="29FC34AC" w14:textId="77777777" w:rsidR="00F2231B" w:rsidRPr="00F2231B" w:rsidRDefault="00395A9A" w:rsidP="00F2231B">
      <w:pPr>
        <w:spacing w:after="180"/>
      </w:pPr>
      <w:hyperlink r:id="rId301" w:history="1">
        <w:r w:rsidR="00F2231B" w:rsidRPr="00F2231B">
          <w:rPr>
            <w:color w:val="auto"/>
            <w:u w:val="dotted"/>
          </w:rPr>
          <w:t>oil window</w:t>
        </w:r>
      </w:hyperlink>
      <w:r w:rsidR="00F2231B" w:rsidRPr="00F2231B">
        <w:t>: the maturity range in which oil is generated from oil-prone organic matter </w:t>
      </w:r>
    </w:p>
    <w:p w14:paraId="4B7D7DA8" w14:textId="77777777" w:rsidR="00F2231B" w:rsidRPr="00F2231B" w:rsidRDefault="00395A9A" w:rsidP="00F2231B">
      <w:pPr>
        <w:spacing w:after="180"/>
      </w:pPr>
      <w:hyperlink r:id="rId302" w:history="1">
        <w:r w:rsidR="00F2231B" w:rsidRPr="00F2231B">
          <w:rPr>
            <w:color w:val="auto"/>
            <w:u w:val="dotted"/>
          </w:rPr>
          <w:t>operator</w:t>
        </w:r>
      </w:hyperlink>
      <w:r w:rsidR="00F2231B" w:rsidRPr="00F2231B">
        <w:t>: the company or individual responsible for managing an exploration, development or production operation</w:t>
      </w:r>
    </w:p>
    <w:p w14:paraId="284A6156" w14:textId="77777777" w:rsidR="00F2231B" w:rsidRPr="00F2231B" w:rsidRDefault="00395A9A" w:rsidP="00F2231B">
      <w:pPr>
        <w:spacing w:after="180"/>
      </w:pPr>
      <w:hyperlink r:id="rId303" w:history="1">
        <w:r w:rsidR="00F2231B" w:rsidRPr="00F2231B">
          <w:rPr>
            <w:color w:val="auto"/>
            <w:u w:val="dotted"/>
          </w:rPr>
          <w:t>organic matter</w:t>
        </w:r>
      </w:hyperlink>
      <w:r w:rsidR="00F2231B" w:rsidRPr="00F2231B">
        <w:t>: biogenic, carbonaceous materials. Organic matter preserved in rocks includes kerogen, bitumen, oil and gas. Different types of organic matter can have different oil-generative potential.</w:t>
      </w:r>
    </w:p>
    <w:p w14:paraId="4884E8C6" w14:textId="77777777" w:rsidR="00F2231B" w:rsidRPr="00F2231B" w:rsidRDefault="00395A9A" w:rsidP="00F2231B">
      <w:pPr>
        <w:spacing w:after="180"/>
      </w:pPr>
      <w:hyperlink r:id="rId304" w:history="1">
        <w:r w:rsidR="00F2231B" w:rsidRPr="00F2231B">
          <w:rPr>
            <w:color w:val="auto"/>
            <w:u w:val="dotted"/>
          </w:rPr>
          <w:t>outcrop</w:t>
        </w:r>
      </w:hyperlink>
      <w:r w:rsidR="00F2231B" w:rsidRPr="00F2231B">
        <w:t>: a body of rock exposed at the surface of the Earth</w:t>
      </w:r>
    </w:p>
    <w:p w14:paraId="2DE2C72D" w14:textId="77777777" w:rsidR="00F2231B" w:rsidRPr="00F2231B" w:rsidRDefault="00395A9A" w:rsidP="00F2231B">
      <w:pPr>
        <w:spacing w:after="180"/>
      </w:pPr>
      <w:hyperlink r:id="rId305" w:history="1">
        <w:r w:rsidR="00F2231B" w:rsidRPr="00F2231B">
          <w:rPr>
            <w:color w:val="auto"/>
            <w:u w:val="dotted"/>
          </w:rPr>
          <w:t>overpressure</w:t>
        </w:r>
      </w:hyperlink>
      <w:r w:rsidR="00F2231B" w:rsidRPr="00F2231B">
        <w:t>: occurs when the pore pressure is higher than the hydrostatic pressure, caused by an increase in the amount of fluid or gas in the rock, or changes to the rock that reduce the amount of pore space. If the fluid cannot escape, the result is an increase in pore pressure. Overpressure can only occur where there are impermeable layers preventing the vertical flow of water, otherwise the water would flow upwards to equalise back to hydrostatic pressure.</w:t>
      </w:r>
    </w:p>
    <w:p w14:paraId="6FFFDB9E" w14:textId="77777777" w:rsidR="00F2231B" w:rsidRPr="00F2231B" w:rsidRDefault="00395A9A" w:rsidP="00F2231B">
      <w:pPr>
        <w:spacing w:after="180"/>
      </w:pPr>
      <w:hyperlink r:id="rId306" w:history="1">
        <w:r w:rsidR="00F2231B" w:rsidRPr="00F2231B">
          <w:rPr>
            <w:color w:val="auto"/>
            <w:u w:val="dotted"/>
          </w:rPr>
          <w:t>P10</w:t>
        </w:r>
      </w:hyperlink>
      <w:r w:rsidR="00F2231B" w:rsidRPr="00F2231B">
        <w:t>: in terms of petroleum resource classification, P10 indicates a 10% probability that this volume of oil or gas will be found or exceeded</w:t>
      </w:r>
    </w:p>
    <w:p w14:paraId="4599272C" w14:textId="77777777" w:rsidR="00F2231B" w:rsidRPr="00F2231B" w:rsidRDefault="00395A9A" w:rsidP="00F2231B">
      <w:pPr>
        <w:spacing w:after="180"/>
      </w:pPr>
      <w:hyperlink r:id="rId307" w:history="1">
        <w:r w:rsidR="00F2231B" w:rsidRPr="00F2231B">
          <w:rPr>
            <w:color w:val="auto"/>
            <w:u w:val="dotted"/>
          </w:rPr>
          <w:t>P50</w:t>
        </w:r>
      </w:hyperlink>
      <w:r w:rsidR="00F2231B" w:rsidRPr="00F2231B">
        <w:t>: in terms of petroleum resource classification, P50 indicates a 50% probability that this volume of oil and gas will be found or exceeded</w:t>
      </w:r>
    </w:p>
    <w:p w14:paraId="1F8096AE" w14:textId="77777777" w:rsidR="00F2231B" w:rsidRPr="00F2231B" w:rsidRDefault="00395A9A" w:rsidP="00F2231B">
      <w:pPr>
        <w:spacing w:after="180"/>
      </w:pPr>
      <w:hyperlink r:id="rId308" w:history="1">
        <w:r w:rsidR="00F2231B" w:rsidRPr="00F2231B">
          <w:rPr>
            <w:color w:val="auto"/>
            <w:u w:val="dotted"/>
          </w:rPr>
          <w:t>P90</w:t>
        </w:r>
      </w:hyperlink>
      <w:r w:rsidR="00F2231B" w:rsidRPr="00F2231B">
        <w:t>: in terms of petroleum resource classifications, P90 indicates a 90% probability that at least this much oil or gas can be found in place</w:t>
      </w:r>
    </w:p>
    <w:p w14:paraId="232166EE" w14:textId="77777777" w:rsidR="00F2231B" w:rsidRPr="00F2231B" w:rsidRDefault="00395A9A" w:rsidP="00F2231B">
      <w:pPr>
        <w:spacing w:after="180"/>
      </w:pPr>
      <w:hyperlink r:id="rId309" w:history="1">
        <w:r w:rsidR="00F2231B" w:rsidRPr="00F2231B">
          <w:rPr>
            <w:color w:val="auto"/>
            <w:u w:val="dotted"/>
          </w:rPr>
          <w:t>palaeoenvironment</w:t>
        </w:r>
      </w:hyperlink>
      <w:r w:rsidR="00F2231B" w:rsidRPr="00F2231B">
        <w:t>: an ancient depositional environment</w:t>
      </w:r>
    </w:p>
    <w:p w14:paraId="53768A82" w14:textId="77777777" w:rsidR="00F2231B" w:rsidRPr="00F2231B" w:rsidRDefault="00395A9A" w:rsidP="00F2231B">
      <w:pPr>
        <w:keepNext/>
        <w:keepLines/>
        <w:spacing w:after="180"/>
      </w:pPr>
      <w:hyperlink r:id="rId310" w:history="1">
        <w:r w:rsidR="00F2231B" w:rsidRPr="00F2231B">
          <w:rPr>
            <w:color w:val="auto"/>
            <w:u w:val="dotted"/>
          </w:rPr>
          <w:t>percentile</w:t>
        </w:r>
      </w:hyperlink>
      <w:r w:rsidR="00F2231B" w:rsidRPr="00F2231B">
        <w:t>: a specific type of quantile where the range of a distribution or set of runs is divided into 100 contiguous intervals, each with probability 0.01. An individual percentile may be used to indicate the value below which a given percentage or proportion of observations in a group of observations fall. For example, the 95th percentile is the value below which 95% of the observations may be found.</w:t>
      </w:r>
    </w:p>
    <w:p w14:paraId="05AC7319" w14:textId="77777777" w:rsidR="00F2231B" w:rsidRPr="00F2231B" w:rsidRDefault="00395A9A" w:rsidP="00F2231B">
      <w:pPr>
        <w:spacing w:after="180"/>
      </w:pPr>
      <w:hyperlink r:id="rId311" w:history="1">
        <w:r w:rsidR="00F2231B" w:rsidRPr="00F2231B">
          <w:rPr>
            <w:color w:val="auto"/>
            <w:u w:val="dotted"/>
          </w:rPr>
          <w:t>permeability</w:t>
        </w:r>
      </w:hyperlink>
      <w:r w:rsidR="00F2231B" w:rsidRPr="00F2231B">
        <w:t>: the measure of the ability of a rock, soil or sediment to yield or transmit a fluid. The magnitude of permeability depends largely on the porosity and the interconnectivity of pores and spaces in the ground.</w:t>
      </w:r>
    </w:p>
    <w:p w14:paraId="43C83FB4" w14:textId="77777777" w:rsidR="00F2231B" w:rsidRPr="00F2231B" w:rsidRDefault="00395A9A" w:rsidP="00F2231B">
      <w:pPr>
        <w:spacing w:after="180"/>
      </w:pPr>
      <w:hyperlink r:id="rId312" w:history="1">
        <w:r w:rsidR="00F2231B" w:rsidRPr="00F2231B">
          <w:rPr>
            <w:color w:val="auto"/>
            <w:u w:val="dotted"/>
          </w:rPr>
          <w:t>petroleum</w:t>
        </w:r>
      </w:hyperlink>
      <w:r w:rsidR="00F2231B" w:rsidRPr="00F2231B">
        <w:t>: a naturally occurring mixture consisting predominantly of hydrocarbons in the gaseous, liquid or solid phase</w:t>
      </w:r>
    </w:p>
    <w:p w14:paraId="7440AA03" w14:textId="77777777" w:rsidR="00F2231B" w:rsidRPr="00F2231B" w:rsidRDefault="00395A9A" w:rsidP="00F2231B">
      <w:pPr>
        <w:spacing w:after="180"/>
      </w:pPr>
      <w:hyperlink r:id="rId313" w:history="1">
        <w:r w:rsidR="00F2231B" w:rsidRPr="00F2231B">
          <w:rPr>
            <w:color w:val="auto"/>
            <w:u w:val="dotted"/>
          </w:rPr>
          <w:t>petroleum system</w:t>
        </w:r>
      </w:hyperlink>
      <w:r w:rsidR="00F2231B" w:rsidRPr="00F2231B">
        <w:t>: the genetic relationship between a pod of source rock that is actively producing hydrocarbon, and the resulting oil and gas accumulations. It includes all the essential elements and processes needed for oil and gas accumulations to exist. These include the source, reservoir, seal, and overburden rocks, the trap formation, and the hydrocarbon generation, migration and accumulation processes. All essential elements and processes must occur in the appropriate time and space in order for petroleum to accumulate.</w:t>
      </w:r>
    </w:p>
    <w:p w14:paraId="6FC73C2F" w14:textId="77777777" w:rsidR="00F2231B" w:rsidRPr="00F2231B" w:rsidRDefault="00395A9A" w:rsidP="00F2231B">
      <w:pPr>
        <w:spacing w:after="180"/>
      </w:pPr>
      <w:hyperlink r:id="rId314" w:history="1">
        <w:r w:rsidR="00F2231B" w:rsidRPr="00F2231B">
          <w:rPr>
            <w:color w:val="auto"/>
            <w:u w:val="dotted"/>
          </w:rPr>
          <w:t>play</w:t>
        </w:r>
      </w:hyperlink>
      <w:r w:rsidR="00F2231B" w:rsidRPr="00F2231B">
        <w:t>: a conceptual model for a style of hydrocarbon accumulation used during exploration to develop prospects in a basin, region or trend and used by development personnel to continue exploiting a given trend. A play (or group of interrelated plays) generally occurs in a single petroleum system.</w:t>
      </w:r>
    </w:p>
    <w:p w14:paraId="495CC418" w14:textId="77777777" w:rsidR="00F2231B" w:rsidRPr="00F2231B" w:rsidRDefault="00395A9A" w:rsidP="00F2231B">
      <w:pPr>
        <w:spacing w:after="180"/>
      </w:pPr>
      <w:hyperlink r:id="rId315" w:history="1">
        <w:r w:rsidR="00F2231B" w:rsidRPr="00F2231B">
          <w:rPr>
            <w:color w:val="auto"/>
            <w:u w:val="dotted"/>
          </w:rPr>
          <w:t>play fairway analysis</w:t>
        </w:r>
      </w:hyperlink>
      <w:r w:rsidR="00F2231B" w:rsidRPr="00F2231B">
        <w:t xml:space="preserve">: sometimes referred to as play fairway mapping, play fairway analysis is used to identify areas where a specific play is likely to be successful, and where additional work on a finer scale is warranted in order to further develop an understanding of a prospect. The phrasing 'fairway' is used as prospective areas on the map are often visually similar to fairways on a golf course. Play fairway maps are created at a regional scale, often tens to hundreds of kilometres in scale, from multiple input sources that vary based on what information is available and relevant based on the requirements of the creator. </w:t>
      </w:r>
    </w:p>
    <w:p w14:paraId="06DBB1A7" w14:textId="77777777" w:rsidR="00F2231B" w:rsidRPr="00F2231B" w:rsidRDefault="00395A9A" w:rsidP="00F2231B">
      <w:pPr>
        <w:spacing w:after="180"/>
      </w:pPr>
      <w:hyperlink r:id="rId316" w:history="1">
        <w:r w:rsidR="00F2231B" w:rsidRPr="00F2231B">
          <w:rPr>
            <w:color w:val="auto"/>
            <w:u w:val="dotted"/>
          </w:rPr>
          <w:t>porosity</w:t>
        </w:r>
      </w:hyperlink>
      <w:r w:rsidR="00F2231B" w:rsidRPr="00F2231B">
        <w:t>: the proportion of the volume of rock consisting of pores, usually expressed as a percentage of the total rock or soil mass</w:t>
      </w:r>
    </w:p>
    <w:p w14:paraId="353AFA7B" w14:textId="77777777" w:rsidR="00F2231B" w:rsidRPr="00F2231B" w:rsidRDefault="00395A9A" w:rsidP="00F2231B">
      <w:pPr>
        <w:spacing w:after="180"/>
      </w:pPr>
      <w:hyperlink r:id="rId317" w:history="1">
        <w:r w:rsidR="00F2231B" w:rsidRPr="00F2231B">
          <w:rPr>
            <w:color w:val="auto"/>
            <w:u w:val="dotted"/>
          </w:rPr>
          <w:t>producing</w:t>
        </w:r>
      </w:hyperlink>
      <w:r w:rsidR="00F2231B" w:rsidRPr="00F2231B">
        <w:t>: a well or rock formation from which oil, gas or water is produced</w:t>
      </w:r>
    </w:p>
    <w:p w14:paraId="32A81DF8" w14:textId="77777777" w:rsidR="00F2231B" w:rsidRPr="00F2231B" w:rsidRDefault="00395A9A" w:rsidP="00F2231B">
      <w:pPr>
        <w:spacing w:after="180"/>
      </w:pPr>
      <w:hyperlink r:id="rId318" w:history="1">
        <w:r w:rsidR="00F2231B" w:rsidRPr="00F2231B">
          <w:rPr>
            <w:color w:val="auto"/>
            <w:u w:val="dotted"/>
          </w:rPr>
          <w:t>production</w:t>
        </w:r>
      </w:hyperlink>
      <w:r w:rsidR="00F2231B" w:rsidRPr="00F2231B">
        <w:t xml:space="preserve">: in petroleum resource assessments, 'production' refers to the cumulative quantity of oil and natural gas that has been recovered already (by a specified date). This is primarily output from operations that has already been produced. </w:t>
      </w:r>
    </w:p>
    <w:p w14:paraId="76929266" w14:textId="77777777" w:rsidR="00F2231B" w:rsidRPr="00F2231B" w:rsidRDefault="00395A9A" w:rsidP="00F2231B">
      <w:pPr>
        <w:spacing w:after="180"/>
      </w:pPr>
      <w:hyperlink r:id="rId319" w:history="1">
        <w:r w:rsidR="00F2231B" w:rsidRPr="00F2231B">
          <w:rPr>
            <w:color w:val="auto"/>
            <w:u w:val="dotted"/>
          </w:rPr>
          <w:t>production well</w:t>
        </w:r>
      </w:hyperlink>
      <w:r w:rsidR="00F2231B" w:rsidRPr="00F2231B">
        <w:t>: a well used to remove oil or gas from a reservoir</w:t>
      </w:r>
    </w:p>
    <w:p w14:paraId="7007550D" w14:textId="77777777" w:rsidR="00F2231B" w:rsidRPr="00F2231B" w:rsidRDefault="00395A9A" w:rsidP="00F2231B">
      <w:pPr>
        <w:spacing w:after="180"/>
      </w:pPr>
      <w:hyperlink r:id="rId320" w:history="1">
        <w:r w:rsidR="00F2231B" w:rsidRPr="00F2231B">
          <w:rPr>
            <w:color w:val="auto"/>
            <w:u w:val="dotted"/>
          </w:rPr>
          <w:t>proppant</w:t>
        </w:r>
      </w:hyperlink>
      <w:r w:rsidR="00F2231B" w:rsidRPr="00F2231B">
        <w:t>: a component of the hydraulic fracturing fluid system comprising sand, ceramics or other granular material that 'prop' open fractures to prevent them from closing when the injection is stopped</w:t>
      </w:r>
    </w:p>
    <w:p w14:paraId="6456D99E" w14:textId="77777777" w:rsidR="00F2231B" w:rsidRPr="00F2231B" w:rsidRDefault="00395A9A" w:rsidP="00F2231B">
      <w:pPr>
        <w:spacing w:after="180"/>
      </w:pPr>
      <w:hyperlink r:id="rId321" w:history="1">
        <w:r w:rsidR="00F2231B" w:rsidRPr="00F2231B">
          <w:rPr>
            <w:color w:val="auto"/>
            <w:u w:val="dotted"/>
          </w:rPr>
          <w:t>prospective resources</w:t>
        </w:r>
      </w:hyperlink>
      <w:r w:rsidR="00F2231B" w:rsidRPr="00F2231B">
        <w:t>: estimated volumes associated with undiscovered accumulations. These represent quantities of petroleum which are estimated, as of a given date, to be potentially recoverable on the basis of indirect evidence but have not yet been drilled. This class represents a higher risk than contingent resources since the risk of discovery is also added.</w:t>
      </w:r>
    </w:p>
    <w:p w14:paraId="72E77303" w14:textId="77777777" w:rsidR="00F2231B" w:rsidRPr="00F2231B" w:rsidRDefault="00395A9A" w:rsidP="00F2231B">
      <w:pPr>
        <w:spacing w:after="180"/>
      </w:pPr>
      <w:hyperlink r:id="rId322" w:history="1">
        <w:r w:rsidR="00F2231B" w:rsidRPr="00F2231B">
          <w:rPr>
            <w:color w:val="auto"/>
            <w:u w:val="dotted"/>
          </w:rPr>
          <w:t>prospectivity assessment</w:t>
        </w:r>
      </w:hyperlink>
      <w:r w:rsidR="00F2231B" w:rsidRPr="00F2231B">
        <w:t>: the assessment of an area to determine the likelihood of discovering a given resource (e.g. oil, gas, groundwater) by analysing the spatial patterns of foundation datasets. The key objective is to identify areas of increased likelihood of discovering previously unrecognised potential. Sometimes referred to as ‘chance of success’ or ‘common risk segment’ analysis.</w:t>
      </w:r>
    </w:p>
    <w:p w14:paraId="34343A85" w14:textId="77777777" w:rsidR="00F2231B" w:rsidRPr="00F2231B" w:rsidRDefault="00395A9A" w:rsidP="00F2231B">
      <w:pPr>
        <w:spacing w:after="180"/>
      </w:pPr>
      <w:hyperlink r:id="rId323" w:history="1">
        <w:r w:rsidR="00F2231B" w:rsidRPr="00F2231B">
          <w:rPr>
            <w:color w:val="auto"/>
            <w:u w:val="dotted"/>
          </w:rPr>
          <w:t>prospectivity confidence</w:t>
        </w:r>
      </w:hyperlink>
      <w:r w:rsidR="00F2231B" w:rsidRPr="00F2231B">
        <w:t>: the relative certainty of hydrocarbons being found (on a scale of zero to one) based on prospectivity mapping</w:t>
      </w:r>
    </w:p>
    <w:p w14:paraId="52B5C0AE" w14:textId="77777777" w:rsidR="00F2231B" w:rsidRPr="00F2231B" w:rsidRDefault="00395A9A" w:rsidP="00F2231B">
      <w:pPr>
        <w:spacing w:after="180"/>
      </w:pPr>
      <w:hyperlink r:id="rId324" w:history="1">
        <w:r w:rsidR="00F2231B" w:rsidRPr="00F2231B">
          <w:rPr>
            <w:color w:val="auto"/>
            <w:u w:val="dotted"/>
          </w:rPr>
          <w:t>prospectivity mapping</w:t>
        </w:r>
      </w:hyperlink>
      <w:r w:rsidR="00F2231B" w:rsidRPr="00F2231B">
        <w:t>: mapping or visualisation component of a prospectivity analysis which is used to determine the likelihood of discovering a given resource within a chosen area.  See prospectivity assessment.</w:t>
      </w:r>
    </w:p>
    <w:p w14:paraId="21ADAE2D" w14:textId="77777777" w:rsidR="00F2231B" w:rsidRPr="00F2231B" w:rsidRDefault="00395A9A" w:rsidP="00F2231B">
      <w:pPr>
        <w:spacing w:after="180"/>
      </w:pPr>
      <w:hyperlink r:id="rId325" w:history="1">
        <w:r w:rsidR="00F2231B" w:rsidRPr="00F2231B">
          <w:rPr>
            <w:color w:val="auto"/>
            <w:u w:val="dotted"/>
          </w:rPr>
          <w:t>reserves</w:t>
        </w:r>
      </w:hyperlink>
      <w:r w:rsidR="00F2231B" w:rsidRPr="00F2231B">
        <w:t>: quantities of petroleum anticipated to be commercially recoverable in known accumulations from a given date forward under defined conditions. Reserves must further satisfy four criteria: they must be discovered, recoverable, commercial and remaining (as of the evaluation date) based on the development project(s) applied.</w:t>
      </w:r>
    </w:p>
    <w:p w14:paraId="1EFFBB75" w14:textId="77777777" w:rsidR="00F2231B" w:rsidRPr="00F2231B" w:rsidRDefault="00395A9A" w:rsidP="00F2231B">
      <w:pPr>
        <w:spacing w:after="180"/>
      </w:pPr>
      <w:hyperlink r:id="rId326" w:history="1">
        <w:r w:rsidR="00F2231B" w:rsidRPr="00F2231B">
          <w:rPr>
            <w:color w:val="auto"/>
            <w:u w:val="dotted"/>
          </w:rPr>
          <w:t>reserves, probable</w:t>
        </w:r>
      </w:hyperlink>
      <w:r w:rsidR="00F2231B" w:rsidRPr="00F2231B">
        <w:t>: the sum of proved reserves plus probable reserves. Those unproved reserves, which analysis of geological and engineering data suggests are more likely than not (greater than 50% probability) to be recoverable.</w:t>
      </w:r>
    </w:p>
    <w:p w14:paraId="53C73971" w14:textId="77777777" w:rsidR="00F2231B" w:rsidRPr="00F2231B" w:rsidRDefault="00395A9A" w:rsidP="00F2231B">
      <w:pPr>
        <w:spacing w:after="180"/>
      </w:pPr>
      <w:hyperlink r:id="rId327" w:history="1">
        <w:r w:rsidR="00F2231B" w:rsidRPr="00F2231B">
          <w:rPr>
            <w:color w:val="auto"/>
            <w:u w:val="dotted"/>
          </w:rPr>
          <w:t>reservoir</w:t>
        </w:r>
      </w:hyperlink>
      <w:r w:rsidR="00F2231B" w:rsidRPr="00F2231B">
        <w:t>: a subsurface body of rock having sufficient porosity and permeability to store and transmit fluids and gases. Sedimentary rocks are the most common reservoir rocks because they have more porosity than most igneous and metamorphic rocks and form under temperature conditions at which hydrocarbons can be preserved. A reservoir is a critical component of a complete petroleum system.</w:t>
      </w:r>
    </w:p>
    <w:p w14:paraId="1CF377E6" w14:textId="77777777" w:rsidR="00F2231B" w:rsidRPr="00F2231B" w:rsidRDefault="00395A9A" w:rsidP="00F2231B">
      <w:pPr>
        <w:spacing w:after="180"/>
      </w:pPr>
      <w:hyperlink r:id="rId328" w:history="1">
        <w:r w:rsidR="00F2231B" w:rsidRPr="00F2231B">
          <w:rPr>
            <w:color w:val="auto"/>
            <w:u w:val="dotted"/>
          </w:rPr>
          <w:t>reservoir rock</w:t>
        </w:r>
      </w:hyperlink>
      <w:r w:rsidR="00F2231B" w:rsidRPr="00F2231B">
        <w:t>: any porous and permeable rock that contains liquids or gases (e.g. petroleum, water, CO</w:t>
      </w:r>
      <w:r w:rsidR="00F2231B" w:rsidRPr="00F2231B">
        <w:rPr>
          <w:vertAlign w:val="subscript"/>
        </w:rPr>
        <w:t>2</w:t>
      </w:r>
      <w:r w:rsidR="00F2231B" w:rsidRPr="00F2231B">
        <w:t>), such as porous sandstone, vuggy carbonate and fractured shale</w:t>
      </w:r>
    </w:p>
    <w:p w14:paraId="434B6FD9" w14:textId="77777777" w:rsidR="00F2231B" w:rsidRPr="00F2231B" w:rsidRDefault="00395A9A" w:rsidP="00F2231B">
      <w:pPr>
        <w:spacing w:after="180"/>
      </w:pPr>
      <w:hyperlink r:id="rId329" w:history="1">
        <w:r w:rsidR="00F2231B" w:rsidRPr="00F2231B">
          <w:rPr>
            <w:color w:val="auto"/>
            <w:u w:val="dotted"/>
          </w:rPr>
          <w:t>reverse fault</w:t>
        </w:r>
      </w:hyperlink>
      <w:r w:rsidR="00F2231B" w:rsidRPr="00F2231B">
        <w:t>: a fault in which the hanging wall appears to have moved upward relative to the footwall. Common in compressional regimes.</w:t>
      </w:r>
    </w:p>
    <w:p w14:paraId="400EA1A3" w14:textId="77777777" w:rsidR="00F2231B" w:rsidRPr="00F2231B" w:rsidRDefault="00395A9A" w:rsidP="00F2231B">
      <w:pPr>
        <w:spacing w:after="180"/>
      </w:pPr>
      <w:hyperlink r:id="rId330" w:history="1">
        <w:r w:rsidR="00F2231B" w:rsidRPr="00F2231B">
          <w:rPr>
            <w:color w:val="auto"/>
            <w:u w:val="dotted"/>
          </w:rPr>
          <w:t>ridge</w:t>
        </w:r>
      </w:hyperlink>
      <w:r w:rsidR="00F2231B" w:rsidRPr="00F2231B">
        <w:t>: a narrow, linear geological feature that forms a continuous elevated crest for some distance (e.g. a chain of hills or mountains or a watershed)</w:t>
      </w:r>
    </w:p>
    <w:p w14:paraId="0C5BC0D6" w14:textId="77777777" w:rsidR="00F2231B" w:rsidRPr="00F2231B" w:rsidRDefault="00395A9A" w:rsidP="00F2231B">
      <w:pPr>
        <w:spacing w:after="180"/>
      </w:pPr>
      <w:hyperlink r:id="rId331" w:history="1">
        <w:r w:rsidR="00F2231B" w:rsidRPr="00F2231B">
          <w:rPr>
            <w:color w:val="auto"/>
            <w:u w:val="dotted"/>
          </w:rPr>
          <w:t>risk</w:t>
        </w:r>
      </w:hyperlink>
      <w:r w:rsidR="00F2231B" w:rsidRPr="00F2231B">
        <w:t>: the effect of uncertainty on objectives (ASNZ ISO 3100). This involves assessing the potential consequences and likelihood of impacts to environmental and human values that may stem from an action, under the uncertainty caused by variability and incomplete knowledge of the system of interest.</w:t>
      </w:r>
    </w:p>
    <w:p w14:paraId="37018452" w14:textId="77777777" w:rsidR="00F2231B" w:rsidRPr="00F2231B" w:rsidRDefault="00395A9A" w:rsidP="00F2231B">
      <w:pPr>
        <w:spacing w:after="180"/>
      </w:pPr>
      <w:hyperlink r:id="rId332" w:history="1">
        <w:r w:rsidR="00F2231B" w:rsidRPr="00F2231B">
          <w:rPr>
            <w:color w:val="auto"/>
            <w:u w:val="dotted"/>
          </w:rPr>
          <w:t>Rock-Eval pyrolysis</w:t>
        </w:r>
      </w:hyperlink>
      <w:r w:rsidR="00F2231B" w:rsidRPr="00F2231B">
        <w:t>: a commercially available pyrolysis instrument used as a rapid screening tool in evaluating the quantity, quality and thermal maturity of rock samples</w:t>
      </w:r>
    </w:p>
    <w:p w14:paraId="503E0891" w14:textId="77777777" w:rsidR="00F2231B" w:rsidRPr="00F2231B" w:rsidRDefault="00395A9A" w:rsidP="00F2231B">
      <w:pPr>
        <w:spacing w:after="180"/>
      </w:pPr>
      <w:hyperlink r:id="rId333" w:history="1">
        <w:r w:rsidR="00F2231B" w:rsidRPr="00F2231B">
          <w:rPr>
            <w:color w:val="auto"/>
            <w:u w:val="dotted"/>
          </w:rPr>
          <w:t>sandstone</w:t>
        </w:r>
      </w:hyperlink>
      <w:r w:rsidR="00F2231B" w:rsidRPr="00F2231B">
        <w:t>: a sedimentary rock composed of sand-sized particles (measuring 0.05–2.0 mm in diameter), typically quartz</w:t>
      </w:r>
    </w:p>
    <w:p w14:paraId="76DB8727" w14:textId="77777777" w:rsidR="00F2231B" w:rsidRPr="00F2231B" w:rsidRDefault="00395A9A" w:rsidP="00F2231B">
      <w:pPr>
        <w:spacing w:after="180"/>
      </w:pPr>
      <w:hyperlink r:id="rId334" w:history="1">
        <w:r w:rsidR="00F2231B" w:rsidRPr="00F2231B">
          <w:rPr>
            <w:color w:val="auto"/>
            <w:u w:val="dotted"/>
          </w:rPr>
          <w:t>seal</w:t>
        </w:r>
      </w:hyperlink>
      <w:r w:rsidR="00F2231B" w:rsidRPr="00F2231B">
        <w:t>: a relatively impermeable rock, commonly shale, anhydrite or salt, that forms a barrier or cap above and around reservoir rock such that fluids cannot migrate beyond the reservoir. A seal is a critical component of a complete petroleum system.</w:t>
      </w:r>
    </w:p>
    <w:p w14:paraId="5EDCD342" w14:textId="77777777" w:rsidR="00F2231B" w:rsidRPr="00F2231B" w:rsidRDefault="00395A9A" w:rsidP="00F2231B">
      <w:pPr>
        <w:spacing w:after="180"/>
      </w:pPr>
      <w:hyperlink r:id="rId335" w:history="1">
        <w:r w:rsidR="00F2231B" w:rsidRPr="00F2231B">
          <w:rPr>
            <w:color w:val="auto"/>
            <w:u w:val="dotted"/>
          </w:rPr>
          <w:t>sediment</w:t>
        </w:r>
      </w:hyperlink>
      <w:r w:rsidR="00F2231B" w:rsidRPr="00F2231B">
        <w:t>: various materials deposited by water, wind or glacial ice, or by precipitation from water by chemical or biological action (e.g. clay, sand, carbonate)</w:t>
      </w:r>
    </w:p>
    <w:p w14:paraId="58A180FD" w14:textId="77777777" w:rsidR="00F2231B" w:rsidRPr="00F2231B" w:rsidRDefault="00395A9A" w:rsidP="00F2231B">
      <w:pPr>
        <w:spacing w:after="180"/>
      </w:pPr>
      <w:hyperlink r:id="rId336" w:history="1">
        <w:r w:rsidR="00F2231B" w:rsidRPr="00F2231B">
          <w:rPr>
            <w:color w:val="auto"/>
            <w:u w:val="dotted"/>
          </w:rPr>
          <w:t>sedimentary rock</w:t>
        </w:r>
      </w:hyperlink>
      <w:r w:rsidR="00F2231B" w:rsidRPr="00F2231B">
        <w:t>: a rock formed by lithification of sediment transported or precipitated at the Earth’s surface and accumulated in layers. These rocks can contain fragments of older rock transported and deposited by water, air or ice, chemical rocks formed by precipitation from solution, and remains of plants and animals.</w:t>
      </w:r>
    </w:p>
    <w:p w14:paraId="46DE46F9" w14:textId="77777777" w:rsidR="00F2231B" w:rsidRPr="00F2231B" w:rsidRDefault="00395A9A" w:rsidP="00F2231B">
      <w:pPr>
        <w:spacing w:after="180"/>
      </w:pPr>
      <w:hyperlink r:id="rId337" w:history="1">
        <w:r w:rsidR="00F2231B" w:rsidRPr="00F2231B">
          <w:rPr>
            <w:color w:val="auto"/>
            <w:u w:val="dotted"/>
          </w:rPr>
          <w:t>sedimentation</w:t>
        </w:r>
      </w:hyperlink>
      <w:r w:rsidR="00F2231B" w:rsidRPr="00F2231B">
        <w:t>: the process of deposition and accumulation of sediment (unconsolidated materials) in layers</w:t>
      </w:r>
    </w:p>
    <w:p w14:paraId="585588DC" w14:textId="77777777" w:rsidR="00F2231B" w:rsidRPr="00F2231B" w:rsidRDefault="00395A9A" w:rsidP="00F2231B">
      <w:pPr>
        <w:spacing w:after="180"/>
      </w:pPr>
      <w:hyperlink r:id="rId338" w:history="1">
        <w:r w:rsidR="00F2231B" w:rsidRPr="00F2231B">
          <w:rPr>
            <w:color w:val="auto"/>
            <w:u w:val="dotted"/>
          </w:rPr>
          <w:t>seismic survey</w:t>
        </w:r>
      </w:hyperlink>
      <w:r w:rsidR="00F2231B" w:rsidRPr="00F2231B">
        <w:t>: a method for imaging the subsurface using controlled seismic energy sources and receivers at the surface. Measures the reflection and refraction of seismic energy as it travels through rock.</w:t>
      </w:r>
    </w:p>
    <w:p w14:paraId="647047EC" w14:textId="77777777" w:rsidR="00F2231B" w:rsidRPr="00F2231B" w:rsidRDefault="00395A9A" w:rsidP="00F2231B">
      <w:pPr>
        <w:spacing w:after="180"/>
      </w:pPr>
      <w:hyperlink r:id="rId339" w:history="1">
        <w:r w:rsidR="00F2231B" w:rsidRPr="00F2231B">
          <w:rPr>
            <w:color w:val="auto"/>
            <w:u w:val="dotted"/>
          </w:rPr>
          <w:t>shale</w:t>
        </w:r>
      </w:hyperlink>
      <w:r w:rsidR="00F2231B" w:rsidRPr="00F2231B">
        <w:t>: a fine-grained sedimentary rock formed by lithification of mud that is fissile or fractures easily along bedding planes and is dominated by clay-sized particles</w:t>
      </w:r>
    </w:p>
    <w:p w14:paraId="42840712" w14:textId="77777777" w:rsidR="00F2231B" w:rsidRPr="00F2231B" w:rsidRDefault="00395A9A" w:rsidP="00F2231B">
      <w:pPr>
        <w:spacing w:after="180"/>
      </w:pPr>
      <w:hyperlink r:id="rId340" w:history="1">
        <w:r w:rsidR="00F2231B" w:rsidRPr="00F2231B">
          <w:rPr>
            <w:color w:val="auto"/>
            <w:u w:val="dotted"/>
          </w:rPr>
          <w:t>shale gas</w:t>
        </w:r>
      </w:hyperlink>
      <w:r w:rsidR="00F2231B" w:rsidRPr="00F2231B">
        <w:t>: generally extracted from a clay-rich sedimentary rock, which has naturally low permeability. The gas it contains is either adsorbed or in a free state in the pores of the rock.</w:t>
      </w:r>
    </w:p>
    <w:p w14:paraId="5E100B50" w14:textId="77777777" w:rsidR="00F2231B" w:rsidRPr="00F2231B" w:rsidRDefault="00395A9A" w:rsidP="00F2231B">
      <w:pPr>
        <w:spacing w:after="180"/>
      </w:pPr>
      <w:hyperlink r:id="rId341" w:history="1">
        <w:r w:rsidR="00F2231B" w:rsidRPr="00F2231B">
          <w:rPr>
            <w:color w:val="auto"/>
            <w:u w:val="dotted"/>
          </w:rPr>
          <w:t>shear</w:t>
        </w:r>
      </w:hyperlink>
      <w:r w:rsidR="00F2231B" w:rsidRPr="00F2231B">
        <w:t>: a frictional force that tends to cause contiguous parts of a body to slide relative to each other in a direction parallel to their plane of contact</w:t>
      </w:r>
    </w:p>
    <w:p w14:paraId="288EEABC" w14:textId="77777777" w:rsidR="00F2231B" w:rsidRPr="00F2231B" w:rsidRDefault="00395A9A" w:rsidP="00F2231B">
      <w:pPr>
        <w:spacing w:after="180"/>
      </w:pPr>
      <w:hyperlink r:id="rId342" w:history="1">
        <w:r w:rsidR="00F2231B" w:rsidRPr="00F2231B">
          <w:rPr>
            <w:color w:val="auto"/>
            <w:u w:val="dotted"/>
          </w:rPr>
          <w:t>sill</w:t>
        </w:r>
      </w:hyperlink>
      <w:r w:rsidR="00F2231B" w:rsidRPr="00F2231B">
        <w:t>: a small body of intrusive igneous rock injected between layers of sedimentary rock</w:t>
      </w:r>
    </w:p>
    <w:p w14:paraId="0DCFECA4" w14:textId="77777777" w:rsidR="00F2231B" w:rsidRPr="00F2231B" w:rsidRDefault="00395A9A" w:rsidP="00F2231B">
      <w:pPr>
        <w:spacing w:after="180"/>
      </w:pPr>
      <w:hyperlink r:id="rId343" w:history="1">
        <w:r w:rsidR="00F2231B" w:rsidRPr="00F2231B">
          <w:rPr>
            <w:color w:val="auto"/>
            <w:u w:val="dotted"/>
          </w:rPr>
          <w:t>siltstone</w:t>
        </w:r>
      </w:hyperlink>
      <w:r w:rsidR="00F2231B" w:rsidRPr="00F2231B">
        <w:t>: a sedimentary rock composed of silt-sized particles (0.004 to 0.063 mm in diameter)</w:t>
      </w:r>
    </w:p>
    <w:p w14:paraId="7CB607D9" w14:textId="77777777" w:rsidR="00F2231B" w:rsidRPr="00F2231B" w:rsidRDefault="00395A9A" w:rsidP="00F2231B">
      <w:pPr>
        <w:spacing w:after="180"/>
      </w:pPr>
      <w:hyperlink r:id="rId344" w:history="1">
        <w:r w:rsidR="00F2231B" w:rsidRPr="00F2231B">
          <w:rPr>
            <w:color w:val="auto"/>
            <w:u w:val="dotted"/>
          </w:rPr>
          <w:t>source rock</w:t>
        </w:r>
      </w:hyperlink>
      <w:r w:rsidR="00F2231B" w:rsidRPr="00F2231B">
        <w:t>: a rock rich in organic matter which, if heated sufficiently, will generate oil or gas. Typical source rocks, usually shales or limestones, contain about 1% organic matter and at least 0.5% total organic carbon (TOC), although a rich source rock might have as much as 10% organic matter. Rocks of marine origin tend to be oil-prone, whereas terrestrial source rocks (such as coal) tend to be gas-prone. Preservation of organic matter without degradation is critical to creating a good source rock, and necessary for a complete petroleum system. Under the right conditions, source rocks may also be reservoir rocks, as in the case of shale gas reservoirs.</w:t>
      </w:r>
    </w:p>
    <w:p w14:paraId="6E57F97A" w14:textId="77777777" w:rsidR="00F2231B" w:rsidRPr="00F2231B" w:rsidRDefault="00395A9A" w:rsidP="00F2231B">
      <w:pPr>
        <w:spacing w:after="180"/>
      </w:pPr>
      <w:hyperlink r:id="rId345" w:history="1">
        <w:r w:rsidR="00F2231B" w:rsidRPr="00F2231B">
          <w:rPr>
            <w:color w:val="auto"/>
            <w:u w:val="dotted"/>
          </w:rPr>
          <w:t>spring</w:t>
        </w:r>
      </w:hyperlink>
      <w:r w:rsidR="00F2231B" w:rsidRPr="00F2231B">
        <w:t>: a naturally occurring discharge of groundwater flowing out of the ground, often forming a small stream or pool of water. Typically, it represents the point at which the watertable intersects ground level.</w:t>
      </w:r>
    </w:p>
    <w:p w14:paraId="400AC205" w14:textId="77777777" w:rsidR="00F2231B" w:rsidRPr="00F2231B" w:rsidRDefault="00395A9A" w:rsidP="00F2231B">
      <w:pPr>
        <w:spacing w:after="180"/>
      </w:pPr>
      <w:hyperlink r:id="rId346" w:history="1">
        <w:r w:rsidR="00F2231B" w:rsidRPr="00F2231B">
          <w:rPr>
            <w:color w:val="auto"/>
            <w:u w:val="dotted"/>
          </w:rPr>
          <w:t>stratigraphy</w:t>
        </w:r>
      </w:hyperlink>
      <w:r w:rsidR="00F2231B" w:rsidRPr="00F2231B">
        <w:t>: the study of the history, composition, relative ages and distribution of stratified rock strata, and its interpretation to reveal Earth’s history. However, it has gained broader usage to refer to the sequential order and description of rocks in a region.</w:t>
      </w:r>
    </w:p>
    <w:p w14:paraId="77C207AA" w14:textId="77777777" w:rsidR="00F2231B" w:rsidRPr="00F2231B" w:rsidRDefault="00395A9A" w:rsidP="00F2231B">
      <w:pPr>
        <w:spacing w:after="180"/>
      </w:pPr>
      <w:hyperlink r:id="rId347" w:history="1">
        <w:r w:rsidR="00F2231B" w:rsidRPr="00F2231B">
          <w:rPr>
            <w:color w:val="auto"/>
            <w:u w:val="dotted"/>
          </w:rPr>
          <w:t>stress</w:t>
        </w:r>
      </w:hyperlink>
      <w:r w:rsidR="00F2231B" w:rsidRPr="00F2231B">
        <w:t>: the force applied to a body that can result in deformation, or strain, usually described in terms of magnitude per unit of area, or intensity</w:t>
      </w:r>
    </w:p>
    <w:p w14:paraId="69ACFA65" w14:textId="77777777" w:rsidR="00F2231B" w:rsidRPr="00F2231B" w:rsidRDefault="00395A9A" w:rsidP="00F2231B">
      <w:pPr>
        <w:spacing w:after="180"/>
      </w:pPr>
      <w:hyperlink r:id="rId348" w:history="1">
        <w:r w:rsidR="00F2231B" w:rsidRPr="00F2231B">
          <w:rPr>
            <w:color w:val="auto"/>
            <w:u w:val="dotted"/>
          </w:rPr>
          <w:t>stressor</w:t>
        </w:r>
      </w:hyperlink>
      <w:r w:rsidR="00F2231B" w:rsidRPr="00F2231B">
        <w:t>: chemical or biological agent, environmental condition or external stimulus that might contribute to an impact mode</w:t>
      </w:r>
    </w:p>
    <w:p w14:paraId="2C0ED56D" w14:textId="77777777" w:rsidR="00F2231B" w:rsidRPr="00F2231B" w:rsidRDefault="00395A9A" w:rsidP="00F2231B">
      <w:pPr>
        <w:spacing w:after="180"/>
      </w:pPr>
      <w:hyperlink r:id="rId349" w:history="1">
        <w:r w:rsidR="00F2231B" w:rsidRPr="00F2231B">
          <w:rPr>
            <w:color w:val="auto"/>
            <w:u w:val="dotted"/>
          </w:rPr>
          <w:t>strike-slip fault</w:t>
        </w:r>
      </w:hyperlink>
      <w:r w:rsidR="00F2231B" w:rsidRPr="00F2231B">
        <w:t>: a type of fault whose surface is typically vertical or nearly so. The motion along a strike-slip fault is parallel to the strike of the fault surface, and the fault blocks move sideways past each other. A strike-slip fault in which the block across the fault moves to the right is described as a dextral strike-slip fault. If it moves left, the relative motion is described as sinistral.</w:t>
      </w:r>
    </w:p>
    <w:p w14:paraId="501E7D2E" w14:textId="77777777" w:rsidR="00F2231B" w:rsidRPr="00F2231B" w:rsidRDefault="00395A9A" w:rsidP="00F2231B">
      <w:pPr>
        <w:spacing w:after="180"/>
      </w:pPr>
      <w:hyperlink r:id="rId350" w:history="1">
        <w:r w:rsidR="00F2231B" w:rsidRPr="00F2231B">
          <w:rPr>
            <w:color w:val="auto"/>
            <w:u w:val="dotted"/>
          </w:rPr>
          <w:t>structure</w:t>
        </w:r>
      </w:hyperlink>
      <w:r w:rsidR="00F2231B" w:rsidRPr="00F2231B">
        <w:t>: a geological feature produced by deformation of the Earth’s crust, such as a fold or a fault; a feature within a rock, such as a fracture or bedding surface; or, more generally, the spatial arrangement of rocks</w:t>
      </w:r>
    </w:p>
    <w:p w14:paraId="3CB52B99" w14:textId="77777777" w:rsidR="00F2231B" w:rsidRPr="00F2231B" w:rsidRDefault="00395A9A" w:rsidP="00F2231B">
      <w:pPr>
        <w:spacing w:after="180"/>
      </w:pPr>
      <w:hyperlink r:id="rId351" w:history="1">
        <w:r w:rsidR="00F2231B" w:rsidRPr="00F2231B">
          <w:rPr>
            <w:color w:val="auto"/>
            <w:u w:val="dotted"/>
          </w:rPr>
          <w:t>subsidence</w:t>
        </w:r>
      </w:hyperlink>
      <w:r w:rsidR="00F2231B" w:rsidRPr="00F2231B">
        <w:t>: the sudden sinking or gradual downward settling of the Earth's surface with little or no horizontal motion. The movement is not restricted in rate, magnitude, or area involved.</w:t>
      </w:r>
    </w:p>
    <w:p w14:paraId="0D5656EA" w14:textId="77777777" w:rsidR="00F2231B" w:rsidRPr="00F2231B" w:rsidRDefault="00395A9A" w:rsidP="00F2231B">
      <w:pPr>
        <w:spacing w:after="180"/>
      </w:pPr>
      <w:hyperlink r:id="rId352" w:history="1">
        <w:r w:rsidR="00F2231B" w:rsidRPr="00F2231B">
          <w:rPr>
            <w:color w:val="auto"/>
            <w:u w:val="dotted"/>
          </w:rPr>
          <w:t>surface water</w:t>
        </w:r>
      </w:hyperlink>
      <w:r w:rsidR="00F2231B" w:rsidRPr="00F2231B">
        <w:t>: water that flows over land and in watercourses or artificial channels and can be captured, stored and supplemented from dams and reservoirs</w:t>
      </w:r>
    </w:p>
    <w:p w14:paraId="445109AD" w14:textId="77777777" w:rsidR="00F2231B" w:rsidRPr="00F2231B" w:rsidRDefault="00395A9A" w:rsidP="00F2231B">
      <w:pPr>
        <w:spacing w:after="180"/>
      </w:pPr>
      <w:hyperlink r:id="rId353" w:history="1">
        <w:r w:rsidR="00F2231B" w:rsidRPr="00F2231B">
          <w:rPr>
            <w:color w:val="auto"/>
            <w:u w:val="dotted"/>
          </w:rPr>
          <w:t>tectonic stress regime</w:t>
        </w:r>
      </w:hyperlink>
      <w:r w:rsidR="00F2231B" w:rsidRPr="00F2231B">
        <w:t>: defined by the relative orientations and magnitude of three principal stresses that are orthogonal (at right angles to each other), namely a maximum (σ1), minimum, (σ3) and intermediate (σ2). These are referred to as the maximum (σH) and minimum (σh) horizontal stresses and are usually expressed in terms of stress gradients at a given depth (e.g. MPa/km or psi/ft).</w:t>
      </w:r>
    </w:p>
    <w:p w14:paraId="73ED144D" w14:textId="77777777" w:rsidR="00F2231B" w:rsidRPr="00F2231B" w:rsidRDefault="00395A9A" w:rsidP="00F2231B">
      <w:pPr>
        <w:spacing w:after="180"/>
      </w:pPr>
      <w:hyperlink r:id="rId354" w:history="1">
        <w:r w:rsidR="00F2231B" w:rsidRPr="00F2231B">
          <w:rPr>
            <w:color w:val="auto"/>
            <w:u w:val="dotted"/>
          </w:rPr>
          <w:t>tectonics</w:t>
        </w:r>
      </w:hyperlink>
      <w:r w:rsidR="00F2231B" w:rsidRPr="00F2231B">
        <w:t>: the structural behaviour of the Earth’s crust</w:t>
      </w:r>
    </w:p>
    <w:p w14:paraId="6930C1BC" w14:textId="77777777" w:rsidR="00F2231B" w:rsidRPr="00F2231B" w:rsidRDefault="00395A9A" w:rsidP="00F2231B">
      <w:pPr>
        <w:spacing w:after="180"/>
      </w:pPr>
      <w:hyperlink r:id="rId355" w:history="1">
        <w:r w:rsidR="00F2231B" w:rsidRPr="00F2231B">
          <w:rPr>
            <w:color w:val="auto"/>
            <w:u w:val="dotted"/>
          </w:rPr>
          <w:t>thermal maturity</w:t>
        </w:r>
      </w:hyperlink>
      <w:r w:rsidR="00F2231B" w:rsidRPr="00F2231B">
        <w:t>: the degree of heating of a source rock in the process of transforming kerogen (derived from organic matter) into hydrocarbon. Thermal maturity is commonly evaluated by measuring vitrinite reflectance or by pyrolysis.</w:t>
      </w:r>
    </w:p>
    <w:p w14:paraId="0E853B91" w14:textId="77777777" w:rsidR="00F2231B" w:rsidRPr="00F2231B" w:rsidRDefault="00395A9A" w:rsidP="00F2231B">
      <w:pPr>
        <w:spacing w:after="180"/>
      </w:pPr>
      <w:hyperlink r:id="rId356" w:history="1">
        <w:r w:rsidR="00F2231B" w:rsidRPr="00F2231B">
          <w:rPr>
            <w:color w:val="auto"/>
            <w:u w:val="dotted"/>
          </w:rPr>
          <w:t>tight gas</w:t>
        </w:r>
      </w:hyperlink>
      <w:r w:rsidR="00F2231B" w:rsidRPr="00F2231B">
        <w:t>: tight gas is trapped in reservoirs characterised by very low porosity and permeability. The rock pores that contain the gas are minuscule, and the interconnections between them are so limited that the gas can only migrate through it with great difficulty.</w:t>
      </w:r>
    </w:p>
    <w:p w14:paraId="284ADD3A" w14:textId="77777777" w:rsidR="00F2231B" w:rsidRPr="00F2231B" w:rsidRDefault="00395A9A" w:rsidP="00F2231B">
      <w:pPr>
        <w:spacing w:after="180"/>
      </w:pPr>
      <w:hyperlink r:id="rId357" w:history="1">
        <w:r w:rsidR="00F2231B" w:rsidRPr="00F2231B">
          <w:rPr>
            <w:color w:val="auto"/>
            <w:u w:val="dotted"/>
          </w:rPr>
          <w:t>total organic carbon</w:t>
        </w:r>
      </w:hyperlink>
      <w:r w:rsidR="00F2231B" w:rsidRPr="00F2231B">
        <w:t>: the quantity of organic matter (kerogen and bitumen) is expressed in terms of the total organic carbon (TOC) content in mass per cent. The TOC value is the most basic measurement for determining the ability of sedimentary rocks to generate and expel hydrocarbons.</w:t>
      </w:r>
    </w:p>
    <w:p w14:paraId="5B15D2B6" w14:textId="77777777" w:rsidR="00F2231B" w:rsidRPr="00F2231B" w:rsidRDefault="00395A9A" w:rsidP="00F2231B">
      <w:pPr>
        <w:spacing w:after="180"/>
      </w:pPr>
      <w:hyperlink r:id="rId358" w:history="1">
        <w:r w:rsidR="00F2231B" w:rsidRPr="00F2231B">
          <w:rPr>
            <w:color w:val="auto"/>
            <w:u w:val="dotted"/>
          </w:rPr>
          <w:t>total porosity</w:t>
        </w:r>
      </w:hyperlink>
      <w:r w:rsidR="00F2231B" w:rsidRPr="00F2231B">
        <w:t>: total porosity is the total void space in the rock whether or not it contributes to fluid flow (i.e.the total pore volume per unit volume of rock). It is measured in volume/volume, percent or porosity units. The total porosity is the total void space and as such includes isolated pores and the space occupied by clay-bound water. It is the porosity measured by core analysis techniques that involve disaggregating the sample. It is also the porosity measured by many log measurements, including density, neutron porosity and nuclear magnetic resonance logs.</w:t>
      </w:r>
    </w:p>
    <w:p w14:paraId="6F416562" w14:textId="77777777" w:rsidR="00F2231B" w:rsidRPr="00F2231B" w:rsidRDefault="00395A9A" w:rsidP="00F2231B">
      <w:pPr>
        <w:spacing w:after="180"/>
      </w:pPr>
      <w:hyperlink r:id="rId359" w:history="1">
        <w:r w:rsidR="00F2231B" w:rsidRPr="00F2231B">
          <w:rPr>
            <w:color w:val="auto"/>
            <w:u w:val="dotted"/>
          </w:rPr>
          <w:t>transformation ratio</w:t>
        </w:r>
      </w:hyperlink>
      <w:r w:rsidR="00F2231B" w:rsidRPr="00F2231B">
        <w:t>: the difference between the original hydrocarbon potential of a sample before maturation and the measured hydrocarbon potential divided by the original hydrocarbon potential. Ranges from 0 to 1.0.</w:t>
      </w:r>
    </w:p>
    <w:p w14:paraId="3ADB5591" w14:textId="77777777" w:rsidR="00F2231B" w:rsidRPr="00F2231B" w:rsidRDefault="00395A9A" w:rsidP="00F2231B">
      <w:pPr>
        <w:spacing w:after="180"/>
      </w:pPr>
      <w:hyperlink r:id="rId360" w:history="1">
        <w:r w:rsidR="00F2231B" w:rsidRPr="00F2231B">
          <w:rPr>
            <w:color w:val="auto"/>
            <w:u w:val="dotted"/>
          </w:rPr>
          <w:t>trap</w:t>
        </w:r>
      </w:hyperlink>
      <w:r w:rsidR="00F2231B" w:rsidRPr="00F2231B">
        <w:t>: a geologic feature that permits an accumulation of liquid or gas (e.g. natural gas, water, oil, injected CO</w:t>
      </w:r>
      <w:r w:rsidR="00F2231B" w:rsidRPr="00F2231B">
        <w:rPr>
          <w:vertAlign w:val="subscript"/>
        </w:rPr>
        <w:t>2</w:t>
      </w:r>
      <w:r w:rsidR="00F2231B" w:rsidRPr="00F2231B">
        <w:t>) and prevents its escape. Traps may be structural (e.g. domes, anticlines), stratigraphic (pinchouts, permeability changes) or combinations of both.</w:t>
      </w:r>
    </w:p>
    <w:p w14:paraId="0B6E63FC" w14:textId="77777777" w:rsidR="00F2231B" w:rsidRPr="00F2231B" w:rsidRDefault="00395A9A" w:rsidP="00F2231B">
      <w:pPr>
        <w:spacing w:after="180"/>
      </w:pPr>
      <w:hyperlink r:id="rId361" w:history="1">
        <w:r w:rsidR="00F2231B" w:rsidRPr="00F2231B">
          <w:rPr>
            <w:color w:val="auto"/>
            <w:u w:val="dotted"/>
          </w:rPr>
          <w:t>Type I kerogen</w:t>
        </w:r>
      </w:hyperlink>
      <w:r w:rsidR="00F2231B" w:rsidRPr="00F2231B">
        <w:t xml:space="preserve">: in petroleum geochemistry, this refers to highly oil-prone kerogen (organic matter) showing Rock-Eval pyrolysis hydrogen indices over 600 mg hydrocarbon/ g total organic carbon (TOC) when thermally immature. Contains algal and bacterial input dominated by amorphous liptinite macerals. Common in, but not restricted to, lacustrine settings. </w:t>
      </w:r>
    </w:p>
    <w:p w14:paraId="24FE78E4" w14:textId="77777777" w:rsidR="00F2231B" w:rsidRPr="00F2231B" w:rsidRDefault="00395A9A" w:rsidP="00F2231B">
      <w:pPr>
        <w:spacing w:after="180"/>
      </w:pPr>
      <w:hyperlink r:id="rId362" w:history="1">
        <w:r w:rsidR="00F2231B" w:rsidRPr="00F2231B">
          <w:rPr>
            <w:color w:val="auto"/>
            <w:u w:val="dotted"/>
          </w:rPr>
          <w:t>Type II kerogen</w:t>
        </w:r>
      </w:hyperlink>
      <w:r w:rsidR="00F2231B" w:rsidRPr="00F2231B">
        <w:t xml:space="preserve">: in petroleum geochemistry, this refers to oil-prone kerogen (organic matter) showing Rock-Eval pyrolysis hydrogen indices in the range 400 to 600 mg hydrocarbon/ g total organic carbon (TOC) when thermally immature. Contains algal and bacterial organic matter dominated by liptinite macerals, such as exinite and sporinite. Common in, but not restricted to, marine settings. </w:t>
      </w:r>
    </w:p>
    <w:p w14:paraId="51707B19" w14:textId="77777777" w:rsidR="00F2231B" w:rsidRPr="00F2231B" w:rsidRDefault="00395A9A" w:rsidP="00F2231B">
      <w:pPr>
        <w:spacing w:after="180"/>
      </w:pPr>
      <w:hyperlink r:id="rId363" w:history="1">
        <w:r w:rsidR="00F2231B" w:rsidRPr="00F2231B">
          <w:rPr>
            <w:color w:val="auto"/>
            <w:u w:val="dotted"/>
          </w:rPr>
          <w:t>unconfined aquifer</w:t>
        </w:r>
      </w:hyperlink>
      <w:r w:rsidR="00F2231B" w:rsidRPr="00F2231B">
        <w:t>: an aquifer whose upper water surface (watertable) is at atmospheric pressure and does not have a confining layer of low-permeability rock or sediment above it</w:t>
      </w:r>
    </w:p>
    <w:p w14:paraId="632F57BB" w14:textId="77777777" w:rsidR="00F2231B" w:rsidRPr="00F2231B" w:rsidRDefault="00395A9A" w:rsidP="00F2231B">
      <w:pPr>
        <w:spacing w:after="180"/>
      </w:pPr>
      <w:hyperlink r:id="rId364" w:history="1">
        <w:r w:rsidR="00F2231B" w:rsidRPr="00F2231B">
          <w:rPr>
            <w:color w:val="auto"/>
            <w:u w:val="dotted"/>
          </w:rPr>
          <w:t>unconformity</w:t>
        </w:r>
      </w:hyperlink>
      <w:r w:rsidR="00F2231B" w:rsidRPr="00F2231B">
        <w:t>: a surface of erosion between rock bodies that represents a significant hiatus or gap in the stratigraphic succession. Some kinds of unconformities are (a) angular unconformity – an unconformity in which the bedding planes above and below the unconformity are at an angle to each other; and (b) disconformity – an unconformity in which the bedding planes above and below the stratigraphic break are essentially parallel.</w:t>
      </w:r>
    </w:p>
    <w:p w14:paraId="2A457F1F" w14:textId="77777777" w:rsidR="00F2231B" w:rsidRPr="00F2231B" w:rsidRDefault="00395A9A" w:rsidP="00F2231B">
      <w:pPr>
        <w:spacing w:after="180"/>
      </w:pPr>
      <w:hyperlink r:id="rId365" w:history="1">
        <w:r w:rsidR="00F2231B" w:rsidRPr="00F2231B">
          <w:rPr>
            <w:color w:val="auto"/>
            <w:u w:val="dotted"/>
          </w:rPr>
          <w:t>unconventional gas</w:t>
        </w:r>
      </w:hyperlink>
      <w:r w:rsidR="00F2231B" w:rsidRPr="00F2231B">
        <w:t>: unconventional gas is generally produced from complex geological systems that prevent or significantly limit the migration of gas and require innovative technological solutions for extraction. There are numerous types of unconventional gas such as coal seam gas, deep coal gas, shale gas and tight gas.</w:t>
      </w:r>
    </w:p>
    <w:p w14:paraId="472A881A" w14:textId="77777777" w:rsidR="00F2231B" w:rsidRPr="00F2231B" w:rsidRDefault="00395A9A" w:rsidP="00F2231B">
      <w:pPr>
        <w:spacing w:after="180"/>
      </w:pPr>
      <w:hyperlink r:id="rId366" w:history="1">
        <w:r w:rsidR="00F2231B" w:rsidRPr="00F2231B">
          <w:rPr>
            <w:color w:val="auto"/>
            <w:u w:val="dotted"/>
          </w:rPr>
          <w:t>vitrinite</w:t>
        </w:r>
      </w:hyperlink>
      <w:r w:rsidR="00F2231B" w:rsidRPr="00F2231B">
        <w:t>: one of the primary components of coal and most sedimentary kerogen. Vitrinite is a type of maceral, where 'macerals' are organic components of coal analogous to the 'minerals' of rocks. It is derived from the cell-wall material or woody tissue of plants.</w:t>
      </w:r>
    </w:p>
    <w:p w14:paraId="45B41DFE" w14:textId="77777777" w:rsidR="00F2231B" w:rsidRPr="00F2231B" w:rsidRDefault="00395A9A" w:rsidP="00F2231B">
      <w:pPr>
        <w:spacing w:after="180"/>
      </w:pPr>
      <w:hyperlink r:id="rId367" w:history="1">
        <w:r w:rsidR="00F2231B" w:rsidRPr="00F2231B">
          <w:rPr>
            <w:color w:val="auto"/>
            <w:u w:val="dotted"/>
          </w:rPr>
          <w:t>vitrinite reflectance</w:t>
        </w:r>
      </w:hyperlink>
      <w:r w:rsidR="00F2231B" w:rsidRPr="00F2231B">
        <w:t>: a maturation parameter for determining organic matter in fine-grained rocks</w:t>
      </w:r>
    </w:p>
    <w:p w14:paraId="29EF7D3B" w14:textId="77777777" w:rsidR="00F2231B" w:rsidRPr="00F2231B" w:rsidRDefault="00395A9A" w:rsidP="00F2231B">
      <w:pPr>
        <w:spacing w:after="180"/>
      </w:pPr>
      <w:hyperlink r:id="rId368" w:history="1">
        <w:r w:rsidR="00F2231B" w:rsidRPr="00F2231B">
          <w:rPr>
            <w:color w:val="auto"/>
            <w:u w:val="dotted"/>
          </w:rPr>
          <w:t>volatile oil</w:t>
        </w:r>
      </w:hyperlink>
      <w:r w:rsidR="00F2231B" w:rsidRPr="00F2231B">
        <w:t>: type of crude oil that contains a significant portion of dissolved gasses and typically is lower viscosity than other types of crude oil. When produced, dissolved gases separate from the liquid and, hence, volatile oil reservoirs can produce mainly gas with a relatively low liquid content.</w:t>
      </w:r>
    </w:p>
    <w:p w14:paraId="63A3FFBF" w14:textId="77777777" w:rsidR="00F2231B" w:rsidRPr="00F2231B" w:rsidRDefault="00395A9A" w:rsidP="00F2231B">
      <w:pPr>
        <w:keepNext/>
        <w:keepLines/>
        <w:spacing w:after="180"/>
      </w:pPr>
      <w:hyperlink r:id="rId369" w:history="1">
        <w:r w:rsidR="00F2231B" w:rsidRPr="00F2231B">
          <w:rPr>
            <w:color w:val="auto"/>
            <w:u w:val="dotted"/>
          </w:rPr>
          <w:t>water saturation</w:t>
        </w:r>
      </w:hyperlink>
      <w:r w:rsidR="00F2231B" w:rsidRPr="00F2231B">
        <w:t>: the fraction of water in a given pore space. It is expressed in volume/volume, percent or saturation units. Unless otherwise stated, water saturation is the fraction of formation water in the undisturbed zone. The saturation is known as the total water saturation if the pore space is the total porosity, but is known as effective water saturation if the pore space is the effective porosity. If used without qualification, the term usually refers to the effective water saturation.</w:t>
      </w:r>
    </w:p>
    <w:p w14:paraId="25972EE3" w14:textId="77777777" w:rsidR="00F2231B" w:rsidRPr="00F2231B" w:rsidRDefault="00395A9A" w:rsidP="00F2231B">
      <w:pPr>
        <w:spacing w:after="180"/>
      </w:pPr>
      <w:hyperlink r:id="rId370" w:history="1">
        <w:r w:rsidR="00F2231B" w:rsidRPr="00F2231B">
          <w:rPr>
            <w:color w:val="auto"/>
            <w:u w:val="dotted"/>
          </w:rPr>
          <w:t>water system</w:t>
        </w:r>
      </w:hyperlink>
      <w:r w:rsidR="00F2231B" w:rsidRPr="00F2231B">
        <w:t>: a system that is hydrologically connected and described at the level desired for management purposes (e.g. subcatchment, catchment, basin or drainage division, or groundwater management unit, subaquifer, aquifer, groundwater basin)</w:t>
      </w:r>
    </w:p>
    <w:p w14:paraId="33EE6E8B" w14:textId="77777777" w:rsidR="00F2231B" w:rsidRPr="00F2231B" w:rsidRDefault="00395A9A" w:rsidP="00F2231B">
      <w:pPr>
        <w:spacing w:after="180"/>
      </w:pPr>
      <w:hyperlink r:id="rId371" w:history="1">
        <w:r w:rsidR="00F2231B" w:rsidRPr="00F2231B">
          <w:rPr>
            <w:color w:val="auto"/>
            <w:u w:val="dotted"/>
          </w:rPr>
          <w:t>watertable</w:t>
        </w:r>
      </w:hyperlink>
      <w:r w:rsidR="00F2231B" w:rsidRPr="00F2231B">
        <w:t>: the upper surface of a body of groundwater occurring in an unconfined aquifer. At the watertable, pore water pressure equals atmospheric pressure.</w:t>
      </w:r>
    </w:p>
    <w:p w14:paraId="5D138730" w14:textId="77777777" w:rsidR="00F2231B" w:rsidRPr="00F2231B" w:rsidRDefault="00395A9A" w:rsidP="00F2231B">
      <w:pPr>
        <w:spacing w:after="180"/>
      </w:pPr>
      <w:hyperlink r:id="rId372" w:history="1">
        <w:r w:rsidR="00F2231B" w:rsidRPr="00F2231B">
          <w:rPr>
            <w:color w:val="auto"/>
            <w:u w:val="dotted"/>
          </w:rPr>
          <w:t>weathering</w:t>
        </w:r>
      </w:hyperlink>
      <w:r w:rsidR="00F2231B" w:rsidRPr="00F2231B">
        <w:t>: the breakdown of rocks and other materials at the Earth’s surface caused by mechanical action and reactions with air, water and organisms. Weathering of seep oils or improperly sealed oil samples by exposure to air results in evaporative loss of light hydrocarbons.</w:t>
      </w:r>
    </w:p>
    <w:p w14:paraId="51361B39" w14:textId="77777777" w:rsidR="00F2231B" w:rsidRPr="00F2231B" w:rsidRDefault="00395A9A" w:rsidP="00F2231B">
      <w:pPr>
        <w:spacing w:after="180"/>
      </w:pPr>
      <w:hyperlink r:id="rId373" w:history="1">
        <w:r w:rsidR="00F2231B" w:rsidRPr="00F2231B">
          <w:rPr>
            <w:color w:val="auto"/>
            <w:u w:val="dotted"/>
          </w:rPr>
          <w:t>well</w:t>
        </w:r>
      </w:hyperlink>
      <w:r w:rsidR="00F2231B" w:rsidRPr="00F2231B">
        <w:t>: typically a narrow diameter hole drilled into the earth for the purposes of exploring, evaluating, injecting or recovering various natural resources, such as hydrocarbons (oil and gas), water or carbon dioxide. Wells are sometimes known as a ‘wellbore’.</w:t>
      </w:r>
    </w:p>
    <w:p w14:paraId="23BF2AEE" w14:textId="77777777" w:rsidR="00F2231B" w:rsidRPr="00F2231B" w:rsidRDefault="00395A9A" w:rsidP="00F2231B">
      <w:pPr>
        <w:spacing w:after="180"/>
      </w:pPr>
      <w:hyperlink r:id="rId374" w:history="1">
        <w:r w:rsidR="00F2231B" w:rsidRPr="00F2231B">
          <w:rPr>
            <w:color w:val="auto"/>
            <w:u w:val="dotted"/>
          </w:rPr>
          <w:t>well barrier</w:t>
        </w:r>
      </w:hyperlink>
      <w:r w:rsidR="00F2231B" w:rsidRPr="00F2231B">
        <w:t>: envelope of one or several dependent barrier elements (including casing, cement, and any other downhole or surface sealing components) that prevent fluids from flowing unintentionally between a bore or a well and geological formations, between geological formations or to the surface.</w:t>
      </w:r>
    </w:p>
    <w:p w14:paraId="77DEC267" w14:textId="77777777" w:rsidR="00F2231B" w:rsidRPr="00F2231B" w:rsidRDefault="00395A9A" w:rsidP="00F2231B">
      <w:pPr>
        <w:spacing w:after="180"/>
      </w:pPr>
      <w:hyperlink r:id="rId375" w:history="1">
        <w:r w:rsidR="00F2231B" w:rsidRPr="00F2231B">
          <w:rPr>
            <w:color w:val="auto"/>
            <w:u w:val="dotted"/>
          </w:rPr>
          <w:t>well integrity</w:t>
        </w:r>
      </w:hyperlink>
      <w:r w:rsidR="00F2231B" w:rsidRPr="00F2231B">
        <w:t>: maintaining full control of fluids (or gases) within a well at all times by employing and maintaining one or more well barriers to prevent unintended fluid (gas or liquid) movement between formations with different pressure regimes, or loss of containment to the environment</w:t>
      </w:r>
    </w:p>
    <w:p w14:paraId="37D4D05F" w14:textId="77777777" w:rsidR="00F2231B" w:rsidRPr="00F2231B" w:rsidRDefault="00F2231B" w:rsidP="00F2231B">
      <w:pPr>
        <w:spacing w:before="0" w:after="160" w:line="259" w:lineRule="auto"/>
        <w:rPr>
          <w:color w:val="auto"/>
          <w:sz w:val="22"/>
          <w:szCs w:val="22"/>
          <w:lang w:eastAsia="en-US"/>
        </w:rPr>
      </w:pPr>
    </w:p>
    <w:p w14:paraId="4287FBD0" w14:textId="77777777" w:rsidR="00997B59" w:rsidRDefault="00997B59" w:rsidP="00A22450">
      <w:pPr>
        <w:pStyle w:val="BodyText"/>
      </w:pPr>
    </w:p>
    <w:p w14:paraId="1C22ED54" w14:textId="77777777" w:rsidR="00F422FD" w:rsidRPr="00496FEB" w:rsidRDefault="00F422FD" w:rsidP="00A22450">
      <w:pPr>
        <w:pStyle w:val="BodyText"/>
      </w:pPr>
    </w:p>
    <w:p w14:paraId="49FED2CC" w14:textId="77777777" w:rsidR="00997B59" w:rsidRDefault="00997B59" w:rsidP="00A22450">
      <w:pPr>
        <w:pStyle w:val="BodyText"/>
        <w:rPr>
          <w:highlight w:val="yellow"/>
        </w:rPr>
        <w:sectPr w:rsidR="00997B59" w:rsidSect="00DB69CF">
          <w:headerReference w:type="even" r:id="rId376"/>
          <w:headerReference w:type="default" r:id="rId377"/>
          <w:footerReference w:type="even" r:id="rId378"/>
          <w:footerReference w:type="default" r:id="rId379"/>
          <w:pgSz w:w="11906" w:h="16838" w:code="9"/>
          <w:pgMar w:top="1247" w:right="1134" w:bottom="1134" w:left="1134" w:header="510" w:footer="624" w:gutter="0"/>
          <w:cols w:space="284"/>
          <w:docGrid w:linePitch="360"/>
        </w:sectPr>
      </w:pPr>
    </w:p>
    <w:p w14:paraId="75A52FE0" w14:textId="4387C0DE" w:rsidR="00A22450" w:rsidRDefault="00A22450" w:rsidP="00A22450">
      <w:pPr>
        <w:pStyle w:val="BodyText"/>
        <w:rPr>
          <w:highlight w:val="yellow"/>
        </w:rPr>
      </w:pPr>
    </w:p>
    <w:sdt>
      <w:sdtPr>
        <w:id w:val="5606899"/>
        <w:docPartObj>
          <w:docPartGallery w:val="Cover Pages"/>
        </w:docPartObj>
      </w:sdtPr>
      <w:sdtEndPr/>
      <w:sdtContent>
        <w:p w14:paraId="011E3FFB" w14:textId="68349E5E" w:rsidR="000F047C" w:rsidRDefault="000F047C" w:rsidP="000F047C">
          <w:pPr>
            <w:pStyle w:val="BodyText"/>
          </w:pPr>
          <w:r>
            <w:rPr>
              <w:noProof/>
            </w:rPr>
            <w:drawing>
              <wp:anchor distT="0" distB="0" distL="114300" distR="114300" simplePos="0" relativeHeight="251658244" behindDoc="0" locked="1" layoutInCell="1" allowOverlap="1" wp14:anchorId="38F4A25D" wp14:editId="00E70B84">
                <wp:simplePos x="0" y="0"/>
                <wp:positionH relativeFrom="page">
                  <wp:posOffset>2540</wp:posOffset>
                </wp:positionH>
                <wp:positionV relativeFrom="page">
                  <wp:posOffset>-31115</wp:posOffset>
                </wp:positionV>
                <wp:extent cx="7590790" cy="2353945"/>
                <wp:effectExtent l="0" t="0" r="0" b="8255"/>
                <wp:wrapSquare wrapText="bothSides"/>
                <wp:docPr id="56" name="Picture 56"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7590790" cy="2353945"/>
                        </a:xfrm>
                        <a:prstGeom prst="rect">
                          <a:avLst/>
                        </a:prstGeom>
                        <a:noFill/>
                      </pic:spPr>
                    </pic:pic>
                  </a:graphicData>
                </a:graphic>
                <wp14:sizeRelH relativeFrom="margin">
                  <wp14:pctWidth>0</wp14:pctWidth>
                </wp14:sizeRelH>
                <wp14:sizeRelV relativeFrom="margin">
                  <wp14:pctHeight>0</wp14:pctHeight>
                </wp14:sizeRelV>
              </wp:anchor>
            </w:drawing>
          </w:r>
        </w:p>
      </w:sdtContent>
    </w:sdt>
    <w:p w14:paraId="00891DDC" w14:textId="086C94DE" w:rsidR="000F047C" w:rsidRPr="000F047C" w:rsidRDefault="008A4CE5" w:rsidP="000F047C">
      <w:pPr>
        <w:pStyle w:val="BackCoverText"/>
      </w:pPr>
      <w:r>
        <w:drawing>
          <wp:anchor distT="0" distB="0" distL="114300" distR="114300" simplePos="0" relativeHeight="251660296" behindDoc="0" locked="0" layoutInCell="1" allowOverlap="1" wp14:anchorId="5FE41B66" wp14:editId="6269E673">
            <wp:simplePos x="0" y="0"/>
            <wp:positionH relativeFrom="column">
              <wp:posOffset>1356360</wp:posOffset>
            </wp:positionH>
            <wp:positionV relativeFrom="paragraph">
              <wp:posOffset>686435</wp:posOffset>
            </wp:positionV>
            <wp:extent cx="2157730" cy="2075180"/>
            <wp:effectExtent l="0" t="0" r="0" b="127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DAWE_Government_crest_w_partners.jpg"/>
                    <pic:cNvPicPr/>
                  </pic:nvPicPr>
                  <pic:blipFill>
                    <a:blip r:embed="rId380"/>
                    <a:stretch>
                      <a:fillRect/>
                    </a:stretch>
                  </pic:blipFill>
                  <pic:spPr>
                    <a:xfrm>
                      <a:off x="0" y="0"/>
                      <a:ext cx="2157730" cy="2075180"/>
                    </a:xfrm>
                    <a:prstGeom prst="rect">
                      <a:avLst/>
                    </a:prstGeom>
                  </pic:spPr>
                </pic:pic>
              </a:graphicData>
            </a:graphic>
            <wp14:sizeRelH relativeFrom="margin">
              <wp14:pctWidth>0</wp14:pctWidth>
            </wp14:sizeRelH>
            <wp14:sizeRelV relativeFrom="margin">
              <wp14:pctHeight>0</wp14:pctHeight>
            </wp14:sizeRelV>
          </wp:anchor>
        </w:drawing>
      </w:r>
      <w:hyperlink r:id="rId381" w:tooltip="Bioregional Assessments Programme website" w:history="1">
        <w:r w:rsidR="000F047C">
          <w:rPr>
            <w:rStyle w:val="Hyperlink"/>
          </w:rPr>
          <w:t>www.bioregionalassessments.gov.au</w:t>
        </w:r>
      </w:hyperlink>
    </w:p>
    <w:p w14:paraId="274B31B4" w14:textId="169890DD" w:rsidR="000F047C" w:rsidRDefault="000F047C" w:rsidP="000F047C">
      <w:pPr>
        <w:pStyle w:val="BodyText"/>
      </w:pPr>
      <w:r>
        <w:rPr>
          <w:noProof/>
        </w:rPr>
        <w:drawing>
          <wp:anchor distT="0" distB="0" distL="114300" distR="114300" simplePos="0" relativeHeight="251658245" behindDoc="0" locked="1" layoutInCell="1" allowOverlap="1" wp14:anchorId="204338B6" wp14:editId="65D31597">
            <wp:simplePos x="0" y="0"/>
            <wp:positionH relativeFrom="margin">
              <wp:posOffset>-735330</wp:posOffset>
            </wp:positionH>
            <wp:positionV relativeFrom="margin">
              <wp:posOffset>5073015</wp:posOffset>
            </wp:positionV>
            <wp:extent cx="7593965" cy="5629910"/>
            <wp:effectExtent l="0" t="0" r="6985" b="8890"/>
            <wp:wrapSquare wrapText="bothSides"/>
            <wp:docPr id="62" name="Picture 62"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82">
                      <a:extLst>
                        <a:ext uri="{28A0092B-C50C-407E-A947-70E740481C1C}">
                          <a14:useLocalDpi xmlns:a14="http://schemas.microsoft.com/office/drawing/2010/main" val="0"/>
                        </a:ext>
                      </a:extLst>
                    </a:blip>
                    <a:stretch>
                      <a:fillRect/>
                    </a:stretch>
                  </pic:blipFill>
                  <pic:spPr bwMode="auto">
                    <a:xfrm>
                      <a:off x="0" y="0"/>
                      <a:ext cx="7593965" cy="5629910"/>
                    </a:xfrm>
                    <a:prstGeom prst="rect">
                      <a:avLst/>
                    </a:prstGeom>
                    <a:noFill/>
                  </pic:spPr>
                </pic:pic>
              </a:graphicData>
            </a:graphic>
          </wp:anchor>
        </w:drawing>
      </w:r>
    </w:p>
    <w:p w14:paraId="75FA2488" w14:textId="506378EB" w:rsidR="008A4CE5" w:rsidRPr="008A4CE5" w:rsidRDefault="00611A44" w:rsidP="008A4CE5">
      <w:r>
        <w:rPr>
          <w:noProof/>
        </w:rPr>
        <w:drawing>
          <wp:anchor distT="0" distB="0" distL="114300" distR="114300" simplePos="0" relativeHeight="251662344" behindDoc="0" locked="0" layoutInCell="1" allowOverlap="1" wp14:anchorId="05F04799" wp14:editId="6959412E">
            <wp:simplePos x="0" y="0"/>
            <wp:positionH relativeFrom="column">
              <wp:posOffset>3718560</wp:posOffset>
            </wp:positionH>
            <wp:positionV relativeFrom="paragraph">
              <wp:posOffset>212725</wp:posOffset>
            </wp:positionV>
            <wp:extent cx="981075" cy="981075"/>
            <wp:effectExtent l="0" t="0" r="9525" b="952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SIRO_Solid_CMYK.jpg"/>
                    <pic:cNvPicPr/>
                  </pic:nvPicPr>
                  <pic:blipFill>
                    <a:blip r:embed="rId383"/>
                    <a:stretch>
                      <a:fillRect/>
                    </a:stretch>
                  </pic:blipFill>
                  <pic:spPr>
                    <a:xfrm>
                      <a:off x="0" y="0"/>
                      <a:ext cx="981075" cy="981075"/>
                    </a:xfrm>
                    <a:prstGeom prst="rect">
                      <a:avLst/>
                    </a:prstGeom>
                  </pic:spPr>
                </pic:pic>
              </a:graphicData>
            </a:graphic>
            <wp14:sizeRelH relativeFrom="margin">
              <wp14:pctWidth>0</wp14:pctWidth>
            </wp14:sizeRelH>
            <wp14:sizeRelV relativeFrom="margin">
              <wp14:pctHeight>0</wp14:pctHeight>
            </wp14:sizeRelV>
          </wp:anchor>
        </w:drawing>
      </w:r>
    </w:p>
    <w:sectPr w:rsidR="008A4CE5" w:rsidRPr="008A4CE5" w:rsidSect="00997B59">
      <w:headerReference w:type="even" r:id="rId384"/>
      <w:headerReference w:type="default" r:id="rId385"/>
      <w:footerReference w:type="even" r:id="rId386"/>
      <w:footerReference w:type="default" r:id="rId387"/>
      <w:pgSz w:w="11906" w:h="16838" w:code="9"/>
      <w:pgMar w:top="1247" w:right="1134" w:bottom="1134" w:left="1134" w:header="510" w:footer="624"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E0C6C27" w14:textId="77777777" w:rsidR="00395A9A" w:rsidRDefault="00395A9A" w:rsidP="009964E7">
      <w:r>
        <w:separator/>
      </w:r>
    </w:p>
  </w:endnote>
  <w:endnote w:type="continuationSeparator" w:id="0">
    <w:p w14:paraId="3E369A9B" w14:textId="77777777" w:rsidR="00395A9A" w:rsidRDefault="00395A9A" w:rsidP="009964E7">
      <w:r>
        <w:continuationSeparator/>
      </w:r>
    </w:p>
  </w:endnote>
  <w:endnote w:type="continuationNotice" w:id="1">
    <w:p w14:paraId="618B67E8" w14:textId="77777777" w:rsidR="00395A9A" w:rsidRDefault="00395A9A">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Feijoa Medium">
    <w:altName w:val="Arial"/>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10022FF" w:usb1="C000E47F" w:usb2="00000029" w:usb3="00000000" w:csb0="000001DF" w:csb1="00000000"/>
  </w:font>
  <w:font w:name="Times">
    <w:altName w:val="﷽﷽﷽﷽﷽﷽﷽﷽"/>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00000287" w:usb1="08070000" w:usb2="00000010" w:usb3="00000000" w:csb0="0002009F" w:csb1="00000000"/>
  </w:font>
  <w:font w:name="Calibri Light">
    <w:panose1 w:val="020F0302020204030204"/>
    <w:charset w:val="00"/>
    <w:family w:val="swiss"/>
    <w:pitch w:val="variable"/>
    <w:sig w:usb0="E0002AFF" w:usb1="C000247B" w:usb2="00000009" w:usb3="00000000" w:csb0="000001FF" w:csb1="00000000"/>
  </w:font>
  <w:font w:name="TimesNewRomanPSMT">
    <w:altName w:val="MS Mincho"/>
    <w:charset w:val="00"/>
    <w:family w:val="auto"/>
    <w:pitch w:val="variable"/>
    <w:sig w:usb0="E0002AEF" w:usb1="C0007841"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70B86A" w14:textId="4E3E2210" w:rsidR="001C6DC1" w:rsidRDefault="001C6DC1" w:rsidP="00AE0D97">
    <w:pPr>
      <w:pStyle w:val="Footer"/>
      <w:tabs>
        <w:tab w:val="clear" w:pos="4513"/>
        <w:tab w:val="clear" w:pos="9026"/>
      </w:tabs>
    </w:pPr>
    <w:r>
      <w:t>V202</w:t>
    </w:r>
    <w:r w:rsidR="00EC3730">
      <w:t>10630</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C37338" w14:textId="66EA38BD" w:rsidR="001C6DC1" w:rsidRPr="00C0099E" w:rsidRDefault="001C6DC1" w:rsidP="001901B1">
    <w:pPr>
      <w:pStyle w:val="Footer"/>
      <w:jc w:val="right"/>
    </w:pPr>
    <w:r>
      <w:rPr>
        <w:noProof/>
      </w:rPr>
      <w:fldChar w:fldCharType="begin"/>
    </w:r>
    <w:r>
      <w:rPr>
        <w:noProof/>
      </w:rPr>
      <w:instrText xml:space="preserve"> STYLEREF  "Style CoverTitle + 22 pt" </w:instrText>
    </w:r>
    <w:r>
      <w:rPr>
        <w:noProof/>
      </w:rPr>
      <w:fldChar w:fldCharType="separate"/>
    </w:r>
    <w:r w:rsidR="00EC3730">
      <w:rPr>
        <w:noProof/>
      </w:rPr>
      <w:t>Petroleum prospectivity of the Beetaloo Sub-basin</w:t>
    </w:r>
    <w:r>
      <w:rPr>
        <w:noProof/>
      </w:rPr>
      <w:fldChar w:fldCharType="end"/>
    </w:r>
    <w:r w:rsidRPr="00C0099E">
      <w:t xml:space="preserve"> | </w:t>
    </w:r>
    <w:r w:rsidRPr="00C0099E">
      <w:rPr>
        <w:rStyle w:val="PageNumber"/>
        <w:sz w:val="18"/>
      </w:rPr>
      <w:fldChar w:fldCharType="begin"/>
    </w:r>
    <w:r w:rsidRPr="00C0099E">
      <w:rPr>
        <w:rStyle w:val="PageNumber"/>
        <w:sz w:val="18"/>
      </w:rPr>
      <w:instrText xml:space="preserve"> PAGE </w:instrText>
    </w:r>
    <w:r w:rsidRPr="00C0099E">
      <w:rPr>
        <w:rStyle w:val="PageNumber"/>
        <w:sz w:val="18"/>
      </w:rPr>
      <w:fldChar w:fldCharType="separate"/>
    </w:r>
    <w:r>
      <w:rPr>
        <w:rStyle w:val="PageNumber"/>
        <w:noProof/>
        <w:sz w:val="18"/>
      </w:rPr>
      <w:t>109</w:t>
    </w:r>
    <w:r w:rsidRPr="00C0099E">
      <w:rPr>
        <w:rStyle w:val="PageNumber"/>
        <w:sz w:val="18"/>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DF2199" w14:textId="2F0BC2AA" w:rsidR="005F6891" w:rsidRDefault="005F6891" w:rsidP="00AE0D97">
    <w:pPr>
      <w:pStyle w:val="Footer"/>
      <w:tabs>
        <w:tab w:val="clear" w:pos="4513"/>
        <w:tab w:val="clear" w:pos="9026"/>
      </w:tabs>
    </w:pPr>
    <w:r w:rsidRPr="00C0099E">
      <w:rPr>
        <w:rStyle w:val="PageNumber"/>
        <w:sz w:val="18"/>
      </w:rPr>
      <w:fldChar w:fldCharType="begin"/>
    </w:r>
    <w:r w:rsidRPr="00C0099E">
      <w:rPr>
        <w:rStyle w:val="PageNumber"/>
        <w:sz w:val="18"/>
      </w:rPr>
      <w:instrText xml:space="preserve"> PAGE </w:instrText>
    </w:r>
    <w:r w:rsidRPr="00C0099E">
      <w:rPr>
        <w:rStyle w:val="PageNumber"/>
        <w:sz w:val="18"/>
      </w:rPr>
      <w:fldChar w:fldCharType="separate"/>
    </w:r>
    <w:r>
      <w:rPr>
        <w:rStyle w:val="PageNumber"/>
        <w:sz w:val="18"/>
      </w:rPr>
      <w:t>139</w:t>
    </w:r>
    <w:r w:rsidRPr="00C0099E">
      <w:rPr>
        <w:rStyle w:val="PageNumber"/>
        <w:sz w:val="18"/>
      </w:rPr>
      <w:fldChar w:fldCharType="end"/>
    </w:r>
    <w:r>
      <w:rPr>
        <w:rStyle w:val="PageNumber"/>
        <w:sz w:val="18"/>
      </w:rPr>
      <w:t xml:space="preserve"> </w:t>
    </w:r>
    <w:r w:rsidRPr="00C0099E">
      <w:t>|</w:t>
    </w:r>
    <w:r>
      <w:t xml:space="preserve"> </w:t>
    </w:r>
    <w:r>
      <w:rPr>
        <w:noProof/>
      </w:rPr>
      <w:fldChar w:fldCharType="begin"/>
    </w:r>
    <w:r>
      <w:rPr>
        <w:noProof/>
      </w:rPr>
      <w:instrText xml:space="preserve"> STYLEREF  "Style CoverTitle + 22 pt" </w:instrText>
    </w:r>
    <w:r>
      <w:rPr>
        <w:noProof/>
      </w:rPr>
      <w:fldChar w:fldCharType="separate"/>
    </w:r>
    <w:r w:rsidR="00EC3730">
      <w:rPr>
        <w:noProof/>
      </w:rPr>
      <w:t>Petroleum prospectivity of the Beetaloo Sub-basin</w:t>
    </w:r>
    <w:r>
      <w:rPr>
        <w:noProof/>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D8322D" w14:textId="6F27D543" w:rsidR="001C6DC1" w:rsidRPr="00C0099E" w:rsidRDefault="001C6DC1" w:rsidP="001901B1">
    <w:pPr>
      <w:pStyle w:val="Footer"/>
      <w:jc w:val="right"/>
    </w:pPr>
    <w:r>
      <w:rPr>
        <w:noProof/>
      </w:rPr>
      <w:fldChar w:fldCharType="begin"/>
    </w:r>
    <w:r>
      <w:rPr>
        <w:noProof/>
      </w:rPr>
      <w:instrText xml:space="preserve"> STYLEREF  "Style CoverTitle + 22 pt" </w:instrText>
    </w:r>
    <w:r>
      <w:rPr>
        <w:noProof/>
      </w:rPr>
      <w:fldChar w:fldCharType="separate"/>
    </w:r>
    <w:r w:rsidR="00EC3730">
      <w:rPr>
        <w:noProof/>
      </w:rPr>
      <w:t>Petroleum prospectivity of the Beetaloo Sub-basin</w:t>
    </w:r>
    <w:r>
      <w:rPr>
        <w:noProof/>
      </w:rPr>
      <w:fldChar w:fldCharType="end"/>
    </w:r>
    <w:r w:rsidRPr="00C0099E">
      <w:t xml:space="preserve"> | </w:t>
    </w:r>
    <w:r w:rsidRPr="00C0099E">
      <w:rPr>
        <w:rStyle w:val="PageNumber"/>
        <w:sz w:val="18"/>
      </w:rPr>
      <w:fldChar w:fldCharType="begin"/>
    </w:r>
    <w:r w:rsidRPr="00C0099E">
      <w:rPr>
        <w:rStyle w:val="PageNumber"/>
        <w:sz w:val="18"/>
      </w:rPr>
      <w:instrText xml:space="preserve"> PAGE </w:instrText>
    </w:r>
    <w:r w:rsidRPr="00C0099E">
      <w:rPr>
        <w:rStyle w:val="PageNumber"/>
        <w:sz w:val="18"/>
      </w:rPr>
      <w:fldChar w:fldCharType="separate"/>
    </w:r>
    <w:r>
      <w:rPr>
        <w:rStyle w:val="PageNumber"/>
        <w:noProof/>
        <w:sz w:val="18"/>
      </w:rPr>
      <w:t>109</w:t>
    </w:r>
    <w:r w:rsidRPr="00C0099E">
      <w:rPr>
        <w:rStyle w:val="PageNumber"/>
        <w:sz w:val="18"/>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B8DD9D" w14:textId="7E5DE2FE" w:rsidR="001C6DC1" w:rsidRDefault="001C6DC1" w:rsidP="00AE0D97">
    <w:pPr>
      <w:pStyle w:val="Footer"/>
      <w:tabs>
        <w:tab w:val="clear" w:pos="4513"/>
        <w:tab w:val="clear" w:pos="9026"/>
      </w:tabs>
    </w:pPr>
    <w:r w:rsidRPr="00C0099E">
      <w:rPr>
        <w:rStyle w:val="PageNumber"/>
        <w:sz w:val="18"/>
      </w:rPr>
      <w:fldChar w:fldCharType="begin"/>
    </w:r>
    <w:r w:rsidRPr="00C0099E">
      <w:rPr>
        <w:rStyle w:val="PageNumber"/>
        <w:sz w:val="18"/>
      </w:rPr>
      <w:instrText xml:space="preserve"> PAGE </w:instrText>
    </w:r>
    <w:r w:rsidRPr="00C0099E">
      <w:rPr>
        <w:rStyle w:val="PageNumber"/>
        <w:sz w:val="18"/>
      </w:rPr>
      <w:fldChar w:fldCharType="separate"/>
    </w:r>
    <w:r>
      <w:rPr>
        <w:rStyle w:val="PageNumber"/>
        <w:sz w:val="18"/>
      </w:rPr>
      <w:t>139</w:t>
    </w:r>
    <w:r w:rsidRPr="00C0099E">
      <w:rPr>
        <w:rStyle w:val="PageNumber"/>
        <w:sz w:val="18"/>
      </w:rPr>
      <w:fldChar w:fldCharType="end"/>
    </w:r>
    <w:r>
      <w:rPr>
        <w:rStyle w:val="PageNumber"/>
        <w:sz w:val="18"/>
      </w:rPr>
      <w:t xml:space="preserve"> </w:t>
    </w:r>
    <w:r w:rsidRPr="00C0099E">
      <w:t>|</w:t>
    </w:r>
    <w:r>
      <w:t xml:space="preserve"> </w:t>
    </w:r>
    <w:r>
      <w:rPr>
        <w:noProof/>
      </w:rPr>
      <w:fldChar w:fldCharType="begin"/>
    </w:r>
    <w:r>
      <w:rPr>
        <w:noProof/>
      </w:rPr>
      <w:instrText xml:space="preserve"> STYLEREF  "Style CoverTitle + 22 pt" </w:instrText>
    </w:r>
    <w:r>
      <w:rPr>
        <w:noProof/>
      </w:rPr>
      <w:fldChar w:fldCharType="separate"/>
    </w:r>
    <w:r w:rsidR="00EC3730">
      <w:rPr>
        <w:noProof/>
      </w:rPr>
      <w:t>Petroleum prospectivity of the Beetaloo Sub-basin</w:t>
    </w:r>
    <w:r>
      <w:rPr>
        <w:noProof/>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938EB3" w14:textId="3062A1CC" w:rsidR="001C6DC1" w:rsidRPr="00C0099E" w:rsidRDefault="001C6DC1" w:rsidP="001901B1">
    <w:pPr>
      <w:pStyle w:val="Footer"/>
      <w:jc w:val="right"/>
    </w:pPr>
    <w:r>
      <w:rPr>
        <w:noProof/>
      </w:rPr>
      <w:fldChar w:fldCharType="begin"/>
    </w:r>
    <w:r>
      <w:rPr>
        <w:noProof/>
      </w:rPr>
      <w:instrText xml:space="preserve"> STYLEREF  "Style CoverTitle + 22 pt" </w:instrText>
    </w:r>
    <w:r>
      <w:rPr>
        <w:noProof/>
      </w:rPr>
      <w:fldChar w:fldCharType="separate"/>
    </w:r>
    <w:r w:rsidR="00EC3730">
      <w:rPr>
        <w:noProof/>
      </w:rPr>
      <w:t>Petroleum prospectivity of the Beetaloo Sub-basin</w:t>
    </w:r>
    <w:r>
      <w:rPr>
        <w:noProof/>
      </w:rPr>
      <w:fldChar w:fldCharType="end"/>
    </w:r>
    <w:r w:rsidRPr="00C0099E">
      <w:t xml:space="preserve"> | </w:t>
    </w:r>
    <w:r w:rsidRPr="00C0099E">
      <w:rPr>
        <w:rStyle w:val="PageNumber"/>
        <w:sz w:val="18"/>
      </w:rPr>
      <w:fldChar w:fldCharType="begin"/>
    </w:r>
    <w:r w:rsidRPr="00C0099E">
      <w:rPr>
        <w:rStyle w:val="PageNumber"/>
        <w:sz w:val="18"/>
      </w:rPr>
      <w:instrText xml:space="preserve"> PAGE </w:instrText>
    </w:r>
    <w:r w:rsidRPr="00C0099E">
      <w:rPr>
        <w:rStyle w:val="PageNumber"/>
        <w:sz w:val="18"/>
      </w:rPr>
      <w:fldChar w:fldCharType="separate"/>
    </w:r>
    <w:r>
      <w:rPr>
        <w:rStyle w:val="PageNumber"/>
        <w:noProof/>
        <w:sz w:val="18"/>
      </w:rPr>
      <w:t>109</w:t>
    </w:r>
    <w:r w:rsidRPr="00C0099E">
      <w:rPr>
        <w:rStyle w:val="PageNumber"/>
        <w:sz w:val="18"/>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443AD9" w14:textId="2EBEEF8C" w:rsidR="001C6DC1" w:rsidRDefault="001C6DC1" w:rsidP="00AE0D97">
    <w:pPr>
      <w:pStyle w:val="Footer"/>
      <w:tabs>
        <w:tab w:val="clear" w:pos="4513"/>
        <w:tab w:val="clear" w:pos="9026"/>
      </w:tabs>
    </w:pPr>
    <w:r w:rsidRPr="00C0099E">
      <w:rPr>
        <w:rStyle w:val="PageNumber"/>
        <w:sz w:val="18"/>
      </w:rPr>
      <w:fldChar w:fldCharType="begin"/>
    </w:r>
    <w:r w:rsidRPr="00C0099E">
      <w:rPr>
        <w:rStyle w:val="PageNumber"/>
        <w:sz w:val="18"/>
      </w:rPr>
      <w:instrText xml:space="preserve"> PAGE </w:instrText>
    </w:r>
    <w:r w:rsidRPr="00C0099E">
      <w:rPr>
        <w:rStyle w:val="PageNumber"/>
        <w:sz w:val="18"/>
      </w:rPr>
      <w:fldChar w:fldCharType="separate"/>
    </w:r>
    <w:r>
      <w:rPr>
        <w:rStyle w:val="PageNumber"/>
        <w:sz w:val="18"/>
      </w:rPr>
      <w:t>139</w:t>
    </w:r>
    <w:r w:rsidRPr="00C0099E">
      <w:rPr>
        <w:rStyle w:val="PageNumber"/>
        <w:sz w:val="18"/>
      </w:rPr>
      <w:fldChar w:fldCharType="end"/>
    </w:r>
    <w:r>
      <w:rPr>
        <w:rStyle w:val="PageNumber"/>
        <w:sz w:val="18"/>
      </w:rPr>
      <w:t xml:space="preserve"> </w:t>
    </w:r>
    <w:r w:rsidRPr="00C0099E">
      <w:t>|</w:t>
    </w:r>
    <w:r>
      <w:t xml:space="preserve"> </w:t>
    </w:r>
    <w:r>
      <w:rPr>
        <w:noProof/>
      </w:rPr>
      <w:fldChar w:fldCharType="begin"/>
    </w:r>
    <w:r>
      <w:rPr>
        <w:noProof/>
      </w:rPr>
      <w:instrText xml:space="preserve"> STYLEREF  "Style CoverTitle + 22 pt" </w:instrText>
    </w:r>
    <w:r>
      <w:rPr>
        <w:noProof/>
      </w:rPr>
      <w:fldChar w:fldCharType="separate"/>
    </w:r>
    <w:r w:rsidR="00EC3730">
      <w:rPr>
        <w:noProof/>
      </w:rPr>
      <w:t>Petroleum prospectivity of the Beetaloo Sub-basin</w:t>
    </w:r>
    <w:r>
      <w:rPr>
        <w:noProof/>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2E16F2" w14:textId="31BA29E2" w:rsidR="004D352F" w:rsidRDefault="004D352F" w:rsidP="00AE0D97">
    <w:pPr>
      <w:pStyle w:val="Footer"/>
      <w:tabs>
        <w:tab w:val="clear" w:pos="4513"/>
        <w:tab w:val="clear" w:pos="9026"/>
      </w:tabs>
    </w:pPr>
    <w:r w:rsidRPr="00C0099E">
      <w:rPr>
        <w:rStyle w:val="PageNumber"/>
        <w:sz w:val="18"/>
      </w:rPr>
      <w:fldChar w:fldCharType="begin"/>
    </w:r>
    <w:r w:rsidRPr="00C0099E">
      <w:rPr>
        <w:rStyle w:val="PageNumber"/>
        <w:sz w:val="18"/>
      </w:rPr>
      <w:instrText xml:space="preserve"> PAGE </w:instrText>
    </w:r>
    <w:r w:rsidRPr="00C0099E">
      <w:rPr>
        <w:rStyle w:val="PageNumber"/>
        <w:sz w:val="18"/>
      </w:rPr>
      <w:fldChar w:fldCharType="separate"/>
    </w:r>
    <w:r>
      <w:rPr>
        <w:rStyle w:val="PageNumber"/>
        <w:sz w:val="18"/>
      </w:rPr>
      <w:t>139</w:t>
    </w:r>
    <w:r w:rsidRPr="00C0099E">
      <w:rPr>
        <w:rStyle w:val="PageNumber"/>
        <w:sz w:val="18"/>
      </w:rPr>
      <w:fldChar w:fldCharType="end"/>
    </w:r>
    <w:r>
      <w:rPr>
        <w:rStyle w:val="PageNumber"/>
        <w:sz w:val="18"/>
      </w:rPr>
      <w:t xml:space="preserve"> </w:t>
    </w:r>
    <w:r w:rsidRPr="00C0099E">
      <w:t>|</w:t>
    </w:r>
    <w:r>
      <w:t xml:space="preserve"> </w:t>
    </w:r>
    <w:r>
      <w:rPr>
        <w:noProof/>
      </w:rPr>
      <w:fldChar w:fldCharType="begin"/>
    </w:r>
    <w:r>
      <w:rPr>
        <w:noProof/>
      </w:rPr>
      <w:instrText xml:space="preserve"> STYLEREF  "Style CoverTitle + 22 pt" </w:instrText>
    </w:r>
    <w:r>
      <w:rPr>
        <w:noProof/>
      </w:rPr>
      <w:fldChar w:fldCharType="separate"/>
    </w:r>
    <w:r w:rsidR="00EC3730">
      <w:rPr>
        <w:noProof/>
      </w:rPr>
      <w:t>Petroleum prospectivity of the Beetaloo Sub-basin</w:t>
    </w:r>
    <w:r>
      <w:rPr>
        <w:noProof/>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405727" w14:textId="154931C1" w:rsidR="004D352F" w:rsidRPr="00C0099E" w:rsidRDefault="004D352F" w:rsidP="001901B1">
    <w:pPr>
      <w:pStyle w:val="Footer"/>
      <w:jc w:val="right"/>
    </w:pPr>
    <w:r>
      <w:rPr>
        <w:noProof/>
      </w:rPr>
      <w:fldChar w:fldCharType="begin"/>
    </w:r>
    <w:r>
      <w:rPr>
        <w:noProof/>
      </w:rPr>
      <w:instrText xml:space="preserve"> STYLEREF  "Style CoverTitle + 22 pt" </w:instrText>
    </w:r>
    <w:r>
      <w:rPr>
        <w:noProof/>
      </w:rPr>
      <w:fldChar w:fldCharType="separate"/>
    </w:r>
    <w:r w:rsidR="00EC3730">
      <w:rPr>
        <w:noProof/>
      </w:rPr>
      <w:t>Petroleum prospectivity of the Beetaloo Sub-basin</w:t>
    </w:r>
    <w:r>
      <w:rPr>
        <w:noProof/>
      </w:rPr>
      <w:fldChar w:fldCharType="end"/>
    </w:r>
    <w:r w:rsidRPr="00C0099E">
      <w:t xml:space="preserve"> | </w:t>
    </w:r>
    <w:r w:rsidRPr="00C0099E">
      <w:rPr>
        <w:rStyle w:val="PageNumber"/>
        <w:sz w:val="18"/>
      </w:rPr>
      <w:fldChar w:fldCharType="begin"/>
    </w:r>
    <w:r w:rsidRPr="00C0099E">
      <w:rPr>
        <w:rStyle w:val="PageNumber"/>
        <w:sz w:val="18"/>
      </w:rPr>
      <w:instrText xml:space="preserve"> PAGE </w:instrText>
    </w:r>
    <w:r w:rsidRPr="00C0099E">
      <w:rPr>
        <w:rStyle w:val="PageNumber"/>
        <w:sz w:val="18"/>
      </w:rPr>
      <w:fldChar w:fldCharType="separate"/>
    </w:r>
    <w:r>
      <w:rPr>
        <w:rStyle w:val="PageNumber"/>
        <w:noProof/>
        <w:sz w:val="18"/>
      </w:rPr>
      <w:t>109</w:t>
    </w:r>
    <w:r w:rsidRPr="00C0099E">
      <w:rPr>
        <w:rStyle w:val="PageNumber"/>
        <w:sz w:val="18"/>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575F0C" w14:textId="47A55122" w:rsidR="008971D1" w:rsidRDefault="008971D1" w:rsidP="00AE0D97">
    <w:pPr>
      <w:pStyle w:val="Footer"/>
      <w:tabs>
        <w:tab w:val="clear" w:pos="4513"/>
        <w:tab w:val="clear" w:pos="9026"/>
      </w:tabs>
    </w:pPr>
    <w:r w:rsidRPr="00C0099E">
      <w:rPr>
        <w:rStyle w:val="PageNumber"/>
        <w:sz w:val="18"/>
      </w:rPr>
      <w:fldChar w:fldCharType="begin"/>
    </w:r>
    <w:r w:rsidRPr="00C0099E">
      <w:rPr>
        <w:rStyle w:val="PageNumber"/>
        <w:sz w:val="18"/>
      </w:rPr>
      <w:instrText xml:space="preserve"> PAGE </w:instrText>
    </w:r>
    <w:r w:rsidRPr="00C0099E">
      <w:rPr>
        <w:rStyle w:val="PageNumber"/>
        <w:sz w:val="18"/>
      </w:rPr>
      <w:fldChar w:fldCharType="separate"/>
    </w:r>
    <w:r>
      <w:rPr>
        <w:rStyle w:val="PageNumber"/>
        <w:sz w:val="18"/>
      </w:rPr>
      <w:t>139</w:t>
    </w:r>
    <w:r w:rsidRPr="00C0099E">
      <w:rPr>
        <w:rStyle w:val="PageNumber"/>
        <w:sz w:val="18"/>
      </w:rPr>
      <w:fldChar w:fldCharType="end"/>
    </w:r>
    <w:r>
      <w:rPr>
        <w:rStyle w:val="PageNumber"/>
        <w:sz w:val="18"/>
      </w:rPr>
      <w:t xml:space="preserve"> </w:t>
    </w:r>
    <w:r w:rsidRPr="00C0099E">
      <w:t>|</w:t>
    </w:r>
    <w:r>
      <w:t xml:space="preserve"> </w:t>
    </w:r>
    <w:r>
      <w:rPr>
        <w:noProof/>
      </w:rPr>
      <w:fldChar w:fldCharType="begin"/>
    </w:r>
    <w:r>
      <w:rPr>
        <w:noProof/>
      </w:rPr>
      <w:instrText xml:space="preserve"> STYLEREF  "Style CoverTitle + 22 pt" </w:instrText>
    </w:r>
    <w:r>
      <w:rPr>
        <w:noProof/>
      </w:rPr>
      <w:fldChar w:fldCharType="separate"/>
    </w:r>
    <w:r w:rsidR="00EC3730">
      <w:rPr>
        <w:noProof/>
      </w:rPr>
      <w:t>Petroleum prospectivity of the Beetaloo Sub-basin</w:t>
    </w:r>
    <w:r>
      <w:rPr>
        <w:noProof/>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251CD4" w14:textId="5733FE0E" w:rsidR="008971D1" w:rsidRPr="00C0099E" w:rsidRDefault="008971D1" w:rsidP="001901B1">
    <w:pPr>
      <w:pStyle w:val="Footer"/>
      <w:jc w:val="right"/>
    </w:pPr>
    <w:r>
      <w:rPr>
        <w:noProof/>
      </w:rPr>
      <w:fldChar w:fldCharType="begin"/>
    </w:r>
    <w:r>
      <w:rPr>
        <w:noProof/>
      </w:rPr>
      <w:instrText xml:space="preserve"> STYLEREF  "Style CoverTitle + 22 pt" </w:instrText>
    </w:r>
    <w:r>
      <w:rPr>
        <w:noProof/>
      </w:rPr>
      <w:fldChar w:fldCharType="separate"/>
    </w:r>
    <w:r w:rsidR="00EC3730">
      <w:rPr>
        <w:noProof/>
      </w:rPr>
      <w:t>Petroleum prospectivity of the Beetaloo Sub-basin</w:t>
    </w:r>
    <w:r>
      <w:rPr>
        <w:noProof/>
      </w:rPr>
      <w:fldChar w:fldCharType="end"/>
    </w:r>
    <w:r w:rsidRPr="00C0099E">
      <w:t xml:space="preserve"> | </w:t>
    </w:r>
    <w:r w:rsidRPr="00C0099E">
      <w:rPr>
        <w:rStyle w:val="PageNumber"/>
        <w:sz w:val="18"/>
      </w:rPr>
      <w:fldChar w:fldCharType="begin"/>
    </w:r>
    <w:r w:rsidRPr="00C0099E">
      <w:rPr>
        <w:rStyle w:val="PageNumber"/>
        <w:sz w:val="18"/>
      </w:rPr>
      <w:instrText xml:space="preserve"> PAGE </w:instrText>
    </w:r>
    <w:r w:rsidRPr="00C0099E">
      <w:rPr>
        <w:rStyle w:val="PageNumber"/>
        <w:sz w:val="18"/>
      </w:rPr>
      <w:fldChar w:fldCharType="separate"/>
    </w:r>
    <w:r>
      <w:rPr>
        <w:rStyle w:val="PageNumber"/>
        <w:noProof/>
        <w:sz w:val="18"/>
      </w:rPr>
      <w:t>109</w:t>
    </w:r>
    <w:r w:rsidRPr="00C0099E">
      <w:rPr>
        <w:rStyle w:val="PageNumber"/>
        <w:sz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09E98C" w14:textId="57506189" w:rsidR="001C6DC1" w:rsidRDefault="001C6DC1">
    <w:pPr>
      <w:pStyle w:val="Footer"/>
    </w:pPr>
    <w:r>
      <w:rPr>
        <w:noProof/>
      </w:rPr>
      <w:fldChar w:fldCharType="begin"/>
    </w:r>
    <w:r>
      <w:rPr>
        <w:noProof/>
      </w:rPr>
      <w:instrText xml:space="preserve"> STYLEREF  CoverTitle </w:instrText>
    </w:r>
    <w:r>
      <w:rPr>
        <w:noProof/>
      </w:rPr>
      <w:fldChar w:fldCharType="separate"/>
    </w:r>
    <w:r w:rsidR="00EC3730">
      <w:rPr>
        <w:b/>
        <w:bCs/>
        <w:noProof/>
        <w:lang w:val="en-US"/>
      </w:rPr>
      <w:t>Error! No text of specified style in document.</w:t>
    </w:r>
    <w:r>
      <w:rPr>
        <w:noProof/>
      </w:rPr>
      <w:fldChar w:fldCharType="end"/>
    </w:r>
    <w:r w:rsidRPr="00C0099E">
      <w:t xml:space="preserve"> | </w:t>
    </w:r>
    <w:r w:rsidRPr="00C0099E">
      <w:rPr>
        <w:rStyle w:val="PageNumber"/>
        <w:sz w:val="18"/>
      </w:rPr>
      <w:fldChar w:fldCharType="begin"/>
    </w:r>
    <w:r w:rsidRPr="00C0099E">
      <w:rPr>
        <w:rStyle w:val="PageNumber"/>
        <w:sz w:val="18"/>
      </w:rPr>
      <w:instrText xml:space="preserve"> PAGE </w:instrText>
    </w:r>
    <w:r w:rsidRPr="00C0099E">
      <w:rPr>
        <w:rStyle w:val="PageNumber"/>
        <w:sz w:val="18"/>
      </w:rPr>
      <w:fldChar w:fldCharType="separate"/>
    </w:r>
    <w:r>
      <w:rPr>
        <w:rStyle w:val="PageNumber"/>
        <w:noProof/>
        <w:sz w:val="18"/>
      </w:rPr>
      <w:t>i</w:t>
    </w:r>
    <w:r w:rsidRPr="00C0099E">
      <w:rPr>
        <w:rStyle w:val="PageNumber"/>
        <w:sz w:val="18"/>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43030E" w14:textId="1E22116D" w:rsidR="001C6DC1" w:rsidRDefault="001C6DC1" w:rsidP="00AE0D97">
    <w:pPr>
      <w:pStyle w:val="Footer"/>
      <w:tabs>
        <w:tab w:val="clear" w:pos="4513"/>
        <w:tab w:val="clear" w:pos="9026"/>
      </w:tabs>
    </w:pPr>
    <w:r w:rsidRPr="00C0099E">
      <w:rPr>
        <w:rStyle w:val="PageNumber"/>
        <w:sz w:val="18"/>
      </w:rPr>
      <w:fldChar w:fldCharType="begin"/>
    </w:r>
    <w:r w:rsidRPr="00C0099E">
      <w:rPr>
        <w:rStyle w:val="PageNumber"/>
        <w:sz w:val="18"/>
      </w:rPr>
      <w:instrText xml:space="preserve"> PAGE </w:instrText>
    </w:r>
    <w:r w:rsidRPr="00C0099E">
      <w:rPr>
        <w:rStyle w:val="PageNumber"/>
        <w:sz w:val="18"/>
      </w:rPr>
      <w:fldChar w:fldCharType="separate"/>
    </w:r>
    <w:r>
      <w:rPr>
        <w:rStyle w:val="PageNumber"/>
        <w:sz w:val="18"/>
      </w:rPr>
      <w:t>139</w:t>
    </w:r>
    <w:r w:rsidRPr="00C0099E">
      <w:rPr>
        <w:rStyle w:val="PageNumber"/>
        <w:sz w:val="18"/>
      </w:rPr>
      <w:fldChar w:fldCharType="end"/>
    </w:r>
    <w:r>
      <w:rPr>
        <w:rStyle w:val="PageNumber"/>
        <w:sz w:val="18"/>
      </w:rPr>
      <w:t xml:space="preserve"> </w:t>
    </w:r>
    <w:r w:rsidRPr="00C0099E">
      <w:t>|</w:t>
    </w:r>
    <w:r>
      <w:t xml:space="preserve"> </w:t>
    </w:r>
    <w:r>
      <w:rPr>
        <w:noProof/>
      </w:rPr>
      <w:fldChar w:fldCharType="begin"/>
    </w:r>
    <w:r>
      <w:rPr>
        <w:noProof/>
      </w:rPr>
      <w:instrText xml:space="preserve"> STYLEREF  "Style CoverTitle + 22 pt" </w:instrText>
    </w:r>
    <w:r>
      <w:rPr>
        <w:noProof/>
      </w:rPr>
      <w:fldChar w:fldCharType="separate"/>
    </w:r>
    <w:r w:rsidR="00EC3730">
      <w:rPr>
        <w:noProof/>
      </w:rPr>
      <w:t>Petroleum prospectivity of the Beetaloo Sub-basin</w:t>
    </w:r>
    <w:r>
      <w:rPr>
        <w:noProof/>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B1E412" w14:textId="7E027FC8" w:rsidR="001C6DC1" w:rsidRPr="00C0099E" w:rsidRDefault="001C6DC1" w:rsidP="001901B1">
    <w:pPr>
      <w:pStyle w:val="Footer"/>
      <w:jc w:val="right"/>
    </w:pPr>
    <w:r>
      <w:rPr>
        <w:noProof/>
      </w:rPr>
      <w:fldChar w:fldCharType="begin"/>
    </w:r>
    <w:r>
      <w:rPr>
        <w:noProof/>
      </w:rPr>
      <w:instrText xml:space="preserve"> STYLEREF  "Style CoverTitle + 22 pt" </w:instrText>
    </w:r>
    <w:r>
      <w:rPr>
        <w:noProof/>
      </w:rPr>
      <w:fldChar w:fldCharType="separate"/>
    </w:r>
    <w:r w:rsidR="00EC3730">
      <w:rPr>
        <w:noProof/>
      </w:rPr>
      <w:t>Petroleum prospectivity of the Beetaloo Sub-basin</w:t>
    </w:r>
    <w:r>
      <w:rPr>
        <w:noProof/>
      </w:rPr>
      <w:fldChar w:fldCharType="end"/>
    </w:r>
    <w:r w:rsidRPr="00C0099E">
      <w:t xml:space="preserve"> | </w:t>
    </w:r>
    <w:r w:rsidRPr="00C0099E">
      <w:rPr>
        <w:rStyle w:val="PageNumber"/>
        <w:sz w:val="18"/>
      </w:rPr>
      <w:fldChar w:fldCharType="begin"/>
    </w:r>
    <w:r w:rsidRPr="00C0099E">
      <w:rPr>
        <w:rStyle w:val="PageNumber"/>
        <w:sz w:val="18"/>
      </w:rPr>
      <w:instrText xml:space="preserve"> PAGE </w:instrText>
    </w:r>
    <w:r w:rsidRPr="00C0099E">
      <w:rPr>
        <w:rStyle w:val="PageNumber"/>
        <w:sz w:val="18"/>
      </w:rPr>
      <w:fldChar w:fldCharType="separate"/>
    </w:r>
    <w:r>
      <w:rPr>
        <w:rStyle w:val="PageNumber"/>
        <w:noProof/>
        <w:sz w:val="18"/>
      </w:rPr>
      <w:t>109</w:t>
    </w:r>
    <w:r w:rsidRPr="00C0099E">
      <w:rPr>
        <w:rStyle w:val="PageNumber"/>
        <w:sz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A58DAF" w14:textId="6DF363DC" w:rsidR="001C6DC1" w:rsidRPr="00D6286D" w:rsidRDefault="001C6DC1" w:rsidP="00EE62F5">
    <w:pPr>
      <w:pStyle w:val="CoverFooter"/>
    </w:pPr>
    <w:r w:rsidRPr="005B646D">
      <w:t xml:space="preserve">A scientific collaboration between the Department of </w:t>
    </w:r>
    <w:r>
      <w:t xml:space="preserve">Agriculture, Water and </w:t>
    </w:r>
    <w:r w:rsidRPr="005B646D">
      <w:t>the Environment</w:t>
    </w:r>
    <w:r>
      <w:t>,</w:t>
    </w:r>
    <w:r>
      <w:br/>
    </w:r>
    <w:r w:rsidRPr="005B646D">
      <w:t>Bureau of Meteorology, CSIRO and Geoscience Australia</w:t>
    </w:r>
    <w:r w:rsidRPr="00D6286D">
      <w:rPr>
        <w:noProof/>
      </w:rPr>
      <w:drawing>
        <wp:anchor distT="0" distB="0" distL="114300" distR="114300" simplePos="0" relativeHeight="251658241" behindDoc="1" locked="1" layoutInCell="1" allowOverlap="1" wp14:anchorId="112CC08C" wp14:editId="6FD54B5A">
          <wp:simplePos x="0" y="0"/>
          <wp:positionH relativeFrom="page">
            <wp:posOffset>0</wp:posOffset>
          </wp:positionH>
          <wp:positionV relativeFrom="page">
            <wp:posOffset>9157335</wp:posOffset>
          </wp:positionV>
          <wp:extent cx="7570470" cy="1838325"/>
          <wp:effectExtent l="0" t="0" r="0" b="9525"/>
          <wp:wrapNone/>
          <wp:docPr id="1694823335" name="Picture 1694823335"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background image"/>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70470" cy="1838325"/>
                  </a:xfrm>
                  <a:prstGeom prst="rect">
                    <a:avLst/>
                  </a:prstGeom>
                  <a:noFill/>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DAC9E3" w14:textId="54110607" w:rsidR="001C6DC1" w:rsidRDefault="001C6DC1" w:rsidP="00AE0D97">
    <w:pPr>
      <w:pStyle w:val="Footer"/>
      <w:tabs>
        <w:tab w:val="clear" w:pos="4513"/>
        <w:tab w:val="clear" w:pos="9026"/>
      </w:tabs>
    </w:pPr>
    <w:r>
      <w:rPr>
        <w:rStyle w:val="PageNumber"/>
      </w:rPr>
      <w:fldChar w:fldCharType="begin"/>
    </w:r>
    <w:r>
      <w:rPr>
        <w:rStyle w:val="PageNumber"/>
      </w:rPr>
      <w:instrText xml:space="preserve"> PAGE </w:instrText>
    </w:r>
    <w:r>
      <w:rPr>
        <w:rStyle w:val="PageNumber"/>
      </w:rPr>
      <w:fldChar w:fldCharType="separate"/>
    </w:r>
    <w:r>
      <w:rPr>
        <w:rStyle w:val="PageNumber"/>
        <w:noProof/>
      </w:rPr>
      <w:t>ii</w:t>
    </w:r>
    <w:r>
      <w:rPr>
        <w:rStyle w:val="PageNumber"/>
      </w:rPr>
      <w:fldChar w:fldCharType="end"/>
    </w:r>
    <w:r>
      <w:rPr>
        <w:rStyle w:val="PageNumber"/>
      </w:rPr>
      <w:t xml:space="preserve"> | </w:t>
    </w:r>
    <w:r>
      <w:rPr>
        <w:noProof/>
      </w:rPr>
      <w:fldChar w:fldCharType="begin"/>
    </w:r>
    <w:r>
      <w:rPr>
        <w:noProof/>
      </w:rPr>
      <w:instrText xml:space="preserve"> STYLEREF  CoverTitle </w:instrText>
    </w:r>
    <w:r>
      <w:rPr>
        <w:noProof/>
      </w:rPr>
      <w:fldChar w:fldCharType="separate"/>
    </w:r>
    <w:r w:rsidR="00EC3730">
      <w:rPr>
        <w:b/>
        <w:bCs/>
        <w:noProof/>
        <w:lang w:val="en-US"/>
      </w:rPr>
      <w:t>Error! No text of specified style in document.</w:t>
    </w:r>
    <w:r>
      <w:rPr>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A7CA29" w14:textId="6D259962" w:rsidR="001C6DC1" w:rsidRDefault="001C6DC1">
    <w:pPr>
      <w:pStyle w:val="Footer"/>
    </w:pPr>
    <w:r>
      <w:rPr>
        <w:noProof/>
      </w:rPr>
      <w:ptab w:relativeTo="margin" w:alignment="right" w:leader="none"/>
    </w:r>
    <w:r>
      <w:rPr>
        <w:noProof/>
      </w:rPr>
      <w:fldChar w:fldCharType="begin"/>
    </w:r>
    <w:r>
      <w:rPr>
        <w:noProof/>
      </w:rPr>
      <w:instrText xml:space="preserve"> STYLEREF  "Style CoverTitle + 22 pt" </w:instrText>
    </w:r>
    <w:r>
      <w:rPr>
        <w:noProof/>
      </w:rPr>
      <w:fldChar w:fldCharType="separate"/>
    </w:r>
    <w:r w:rsidR="00EC3730">
      <w:rPr>
        <w:noProof/>
      </w:rPr>
      <w:t>Petroleum prospectivity of the Beetaloo Sub-basin</w:t>
    </w:r>
    <w:r>
      <w:rPr>
        <w:noProof/>
      </w:rPr>
      <w:fldChar w:fldCharType="end"/>
    </w:r>
    <w:r w:rsidRPr="00C0099E">
      <w:t xml:space="preserve"> | </w:t>
    </w:r>
    <w:r w:rsidRPr="00C0099E">
      <w:rPr>
        <w:rStyle w:val="PageNumber"/>
        <w:sz w:val="18"/>
      </w:rPr>
      <w:fldChar w:fldCharType="begin"/>
    </w:r>
    <w:r w:rsidRPr="00C0099E">
      <w:rPr>
        <w:rStyle w:val="PageNumber"/>
        <w:sz w:val="18"/>
      </w:rPr>
      <w:instrText xml:space="preserve"> PAGE </w:instrText>
    </w:r>
    <w:r w:rsidRPr="00C0099E">
      <w:rPr>
        <w:rStyle w:val="PageNumber"/>
        <w:sz w:val="18"/>
      </w:rPr>
      <w:fldChar w:fldCharType="separate"/>
    </w:r>
    <w:r>
      <w:rPr>
        <w:rStyle w:val="PageNumber"/>
        <w:noProof/>
        <w:sz w:val="18"/>
      </w:rPr>
      <w:t>xiii</w:t>
    </w:r>
    <w:r w:rsidRPr="00C0099E">
      <w:rPr>
        <w:rStyle w:val="PageNumber"/>
        <w:sz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A4A568" w14:textId="727FFA9B" w:rsidR="001C6DC1" w:rsidRPr="00D6286D" w:rsidRDefault="001C6DC1" w:rsidP="00EE62F5">
    <w:pPr>
      <w:pStyle w:val="CoverFooter"/>
    </w:pPr>
    <w:r w:rsidRPr="005B646D">
      <w:t xml:space="preserve">A scientific collaboration between the Department of the Environment and Energy, </w:t>
    </w:r>
    <w:r>
      <w:br/>
    </w:r>
    <w:r w:rsidRPr="005B646D">
      <w:t>Bureau of Meteorology, CSIRO and Geoscience Australia</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EAE0BE" w14:textId="78539433" w:rsidR="001C6DC1" w:rsidRDefault="001C6DC1" w:rsidP="00AE0D97">
    <w:pPr>
      <w:pStyle w:val="Footer"/>
      <w:tabs>
        <w:tab w:val="clear" w:pos="4513"/>
        <w:tab w:val="clear" w:pos="9026"/>
      </w:tabs>
    </w:pPr>
    <w:r w:rsidRPr="00C0099E">
      <w:rPr>
        <w:rStyle w:val="PageNumber"/>
        <w:sz w:val="18"/>
      </w:rPr>
      <w:fldChar w:fldCharType="begin"/>
    </w:r>
    <w:r w:rsidRPr="00C0099E">
      <w:rPr>
        <w:rStyle w:val="PageNumber"/>
        <w:sz w:val="18"/>
      </w:rPr>
      <w:instrText xml:space="preserve"> PAGE </w:instrText>
    </w:r>
    <w:r w:rsidRPr="00C0099E">
      <w:rPr>
        <w:rStyle w:val="PageNumber"/>
        <w:sz w:val="18"/>
      </w:rPr>
      <w:fldChar w:fldCharType="separate"/>
    </w:r>
    <w:r>
      <w:rPr>
        <w:rStyle w:val="PageNumber"/>
        <w:sz w:val="18"/>
      </w:rPr>
      <w:t>139</w:t>
    </w:r>
    <w:r w:rsidRPr="00C0099E">
      <w:rPr>
        <w:rStyle w:val="PageNumber"/>
        <w:sz w:val="18"/>
      </w:rPr>
      <w:fldChar w:fldCharType="end"/>
    </w:r>
    <w:r>
      <w:rPr>
        <w:rStyle w:val="PageNumber"/>
        <w:sz w:val="18"/>
      </w:rPr>
      <w:t xml:space="preserve"> </w:t>
    </w:r>
    <w:r w:rsidRPr="00C0099E">
      <w:t>|</w:t>
    </w:r>
    <w:r>
      <w:t xml:space="preserve"> </w:t>
    </w:r>
    <w:r>
      <w:rPr>
        <w:noProof/>
      </w:rPr>
      <w:fldChar w:fldCharType="begin"/>
    </w:r>
    <w:r>
      <w:rPr>
        <w:noProof/>
      </w:rPr>
      <w:instrText xml:space="preserve"> STYLEREF  "Style CoverTitle + 22 pt" </w:instrText>
    </w:r>
    <w:r>
      <w:rPr>
        <w:noProof/>
      </w:rPr>
      <w:fldChar w:fldCharType="separate"/>
    </w:r>
    <w:r w:rsidR="00EC3730">
      <w:rPr>
        <w:noProof/>
      </w:rPr>
      <w:t>Petroleum prospectivity of the Beetaloo Sub-basin</w:t>
    </w:r>
    <w:r>
      <w:rPr>
        <w:noProof/>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8FA4FE" w14:textId="0C374444" w:rsidR="001C6DC1" w:rsidRPr="00C0099E" w:rsidRDefault="001C6DC1" w:rsidP="001901B1">
    <w:pPr>
      <w:pStyle w:val="Footer"/>
      <w:jc w:val="right"/>
    </w:pPr>
    <w:r>
      <w:rPr>
        <w:noProof/>
      </w:rPr>
      <w:fldChar w:fldCharType="begin"/>
    </w:r>
    <w:r>
      <w:rPr>
        <w:noProof/>
      </w:rPr>
      <w:instrText xml:space="preserve"> STYLEREF  "Style CoverTitle + 22 pt" </w:instrText>
    </w:r>
    <w:r>
      <w:rPr>
        <w:noProof/>
      </w:rPr>
      <w:fldChar w:fldCharType="separate"/>
    </w:r>
    <w:r w:rsidR="00EC3730">
      <w:rPr>
        <w:noProof/>
      </w:rPr>
      <w:t>Petroleum prospectivity of the Beetaloo Sub-basin</w:t>
    </w:r>
    <w:r>
      <w:rPr>
        <w:noProof/>
      </w:rPr>
      <w:fldChar w:fldCharType="end"/>
    </w:r>
    <w:r w:rsidRPr="00C0099E">
      <w:t xml:space="preserve"> | </w:t>
    </w:r>
    <w:r w:rsidRPr="00C0099E">
      <w:rPr>
        <w:rStyle w:val="PageNumber"/>
        <w:sz w:val="18"/>
      </w:rPr>
      <w:fldChar w:fldCharType="begin"/>
    </w:r>
    <w:r w:rsidRPr="00C0099E">
      <w:rPr>
        <w:rStyle w:val="PageNumber"/>
        <w:sz w:val="18"/>
      </w:rPr>
      <w:instrText xml:space="preserve"> PAGE </w:instrText>
    </w:r>
    <w:r w:rsidRPr="00C0099E">
      <w:rPr>
        <w:rStyle w:val="PageNumber"/>
        <w:sz w:val="18"/>
      </w:rPr>
      <w:fldChar w:fldCharType="separate"/>
    </w:r>
    <w:r>
      <w:rPr>
        <w:rStyle w:val="PageNumber"/>
        <w:noProof/>
        <w:sz w:val="18"/>
      </w:rPr>
      <w:t>109</w:t>
    </w:r>
    <w:r w:rsidRPr="00C0099E">
      <w:rPr>
        <w:rStyle w:val="PageNumber"/>
        <w:sz w:val="18"/>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B1F330" w14:textId="3E69D064" w:rsidR="005F6891" w:rsidRDefault="005F6891" w:rsidP="00AE0D97">
    <w:pPr>
      <w:pStyle w:val="Footer"/>
      <w:tabs>
        <w:tab w:val="clear" w:pos="4513"/>
        <w:tab w:val="clear" w:pos="9026"/>
      </w:tabs>
    </w:pPr>
    <w:r w:rsidRPr="00C0099E">
      <w:rPr>
        <w:rStyle w:val="PageNumber"/>
        <w:sz w:val="18"/>
      </w:rPr>
      <w:fldChar w:fldCharType="begin"/>
    </w:r>
    <w:r w:rsidRPr="00C0099E">
      <w:rPr>
        <w:rStyle w:val="PageNumber"/>
        <w:sz w:val="18"/>
      </w:rPr>
      <w:instrText xml:space="preserve"> PAGE </w:instrText>
    </w:r>
    <w:r w:rsidRPr="00C0099E">
      <w:rPr>
        <w:rStyle w:val="PageNumber"/>
        <w:sz w:val="18"/>
      </w:rPr>
      <w:fldChar w:fldCharType="separate"/>
    </w:r>
    <w:r>
      <w:rPr>
        <w:rStyle w:val="PageNumber"/>
        <w:sz w:val="18"/>
      </w:rPr>
      <w:t>139</w:t>
    </w:r>
    <w:r w:rsidRPr="00C0099E">
      <w:rPr>
        <w:rStyle w:val="PageNumber"/>
        <w:sz w:val="18"/>
      </w:rPr>
      <w:fldChar w:fldCharType="end"/>
    </w:r>
    <w:r>
      <w:rPr>
        <w:rStyle w:val="PageNumber"/>
        <w:sz w:val="18"/>
      </w:rPr>
      <w:t xml:space="preserve"> </w:t>
    </w:r>
    <w:r w:rsidRPr="00C0099E">
      <w:t>|</w:t>
    </w:r>
    <w:r>
      <w:t xml:space="preserve"> </w:t>
    </w:r>
    <w:r>
      <w:rPr>
        <w:noProof/>
      </w:rPr>
      <w:fldChar w:fldCharType="begin"/>
    </w:r>
    <w:r>
      <w:rPr>
        <w:noProof/>
      </w:rPr>
      <w:instrText xml:space="preserve"> STYLEREF  "Style CoverTitle + 22 pt" </w:instrText>
    </w:r>
    <w:r>
      <w:rPr>
        <w:noProof/>
      </w:rPr>
      <w:fldChar w:fldCharType="separate"/>
    </w:r>
    <w:r w:rsidR="00EC3730">
      <w:rPr>
        <w:noProof/>
      </w:rPr>
      <w:t>Petroleum prospectivity of the Beetaloo Sub-basin</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8FCE474" w14:textId="77777777" w:rsidR="00395A9A" w:rsidRDefault="00395A9A">
      <w:r>
        <w:separator/>
      </w:r>
    </w:p>
  </w:footnote>
  <w:footnote w:type="continuationSeparator" w:id="0">
    <w:p w14:paraId="5EB0BA6D" w14:textId="77777777" w:rsidR="00395A9A" w:rsidRDefault="00395A9A">
      <w:r>
        <w:continuationSeparator/>
      </w:r>
    </w:p>
  </w:footnote>
  <w:footnote w:type="continuationNotice" w:id="1">
    <w:p w14:paraId="64101CFA" w14:textId="77777777" w:rsidR="00395A9A" w:rsidRDefault="00395A9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760E97" w14:textId="77777777" w:rsidR="009462A5" w:rsidRDefault="009462A5">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B89A0E" w14:textId="77777777" w:rsidR="005F6891" w:rsidRPr="004677DE" w:rsidRDefault="005F6891" w:rsidP="004677DE">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431AFC" w14:textId="13F9A143" w:rsidR="001C6DC1" w:rsidRPr="00977621" w:rsidRDefault="001C6DC1" w:rsidP="00977621">
    <w:pPr>
      <w:pStyle w:val="HeaderSection"/>
      <w:jc w:val="right"/>
    </w:pPr>
    <w:r>
      <w:rPr>
        <w:noProof/>
      </w:rPr>
      <mc:AlternateContent>
        <mc:Choice Requires="wps">
          <w:drawing>
            <wp:anchor distT="0" distB="0" distL="114300" distR="114300" simplePos="0" relativeHeight="251672587" behindDoc="0" locked="1" layoutInCell="1" allowOverlap="1" wp14:anchorId="6E6EF5D5" wp14:editId="31D9E6BD">
              <wp:simplePos x="0" y="0"/>
              <wp:positionH relativeFrom="column">
                <wp:posOffset>9157970</wp:posOffset>
              </wp:positionH>
              <wp:positionV relativeFrom="margin">
                <wp:posOffset>10795</wp:posOffset>
              </wp:positionV>
              <wp:extent cx="683895" cy="7479030"/>
              <wp:effectExtent l="0" t="0" r="0" b="0"/>
              <wp:wrapNone/>
              <wp:docPr id="19"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ABF0D6" w14:textId="77777777" w:rsidR="001C6DC1" w:rsidRPr="00500A4A" w:rsidRDefault="001C6DC1" w:rsidP="00997B59">
                          <w:pPr>
                            <w:pStyle w:val="HeaderComponent"/>
                            <w:jc w:val="left"/>
                            <w:rPr>
                              <w:color w:val="146692" w:themeColor="text2"/>
                            </w:rPr>
                          </w:pPr>
                          <w:r w:rsidRPr="00500A4A">
                            <w:rPr>
                              <w:color w:val="146692" w:themeColor="text2"/>
                            </w:rPr>
                            <w:t xml:space="preserve">Stage 2: </w:t>
                          </w:r>
                          <w:r>
                            <w:rPr>
                              <w:color w:val="146692" w:themeColor="text2"/>
                            </w:rPr>
                            <w:t>Petroleum prospectivity technical appendix</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6EF5D5" id="_x0000_t202" coordsize="21600,21600" o:spt="202" path="m,l,21600r21600,l21600,xe">
              <v:stroke joinstyle="miter"/>
              <v:path gradientshapeok="t" o:connecttype="rect"/>
            </v:shapetype>
            <v:shape id="_x0000_s1030" type="#_x0000_t202" style="position:absolute;left:0;text-align:left;margin-left:721.1pt;margin-top:.85pt;width:53.85pt;height:588.9pt;z-index:251672587;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" filled="f" stroked="f">
              <v:textbox style="layout-flow:vertical">
                <w:txbxContent>
                  <w:p w14:paraId="32ABF0D6" w14:textId="77777777" w:rsidR="001C6DC1" w:rsidRPr="00500A4A" w:rsidRDefault="001C6DC1" w:rsidP="00997B59">
                    <w:pPr>
                      <w:pStyle w:val="HeaderComponent"/>
                      <w:jc w:val="left"/>
                      <w:rPr>
                        <w:color w:val="146692" w:themeColor="text2"/>
                      </w:rPr>
                    </w:pPr>
                    <w:r w:rsidRPr="00500A4A">
                      <w:rPr>
                        <w:color w:val="146692" w:themeColor="text2"/>
                      </w:rPr>
                      <w:t xml:space="preserve">Stage 2: </w:t>
                    </w:r>
                    <w:r>
                      <w:rPr>
                        <w:color w:val="146692" w:themeColor="text2"/>
                      </w:rPr>
                      <w:t>Petroleum prospectivity technical appendix</w:t>
                    </w:r>
                  </w:p>
                </w:txbxContent>
              </v:textbox>
              <w10:wrap anchory="margin"/>
              <w10:anchorlock/>
            </v:shape>
          </w:pict>
        </mc:Fallback>
      </mc:AlternateContent>
    </w:r>
    <w:r>
      <w:rPr>
        <w:noProof/>
      </w:rPr>
      <w:fldChar w:fldCharType="begin"/>
    </w:r>
    <w:r>
      <w:rPr>
        <w:noProof/>
      </w:rPr>
      <w:instrText xml:space="preserve"> STYLEREF  "Heading 2" \n </w:instrText>
    </w:r>
    <w:r>
      <w:rPr>
        <w:noProof/>
      </w:rPr>
      <w:fldChar w:fldCharType="separate"/>
    </w:r>
    <w:r w:rsidR="00EC3730">
      <w:rPr>
        <w:noProof/>
      </w:rPr>
      <w:t>1</w:t>
    </w:r>
    <w:r>
      <w:rPr>
        <w:noProof/>
      </w:rPr>
      <w:fldChar w:fldCharType="end"/>
    </w:r>
    <w:r>
      <w:rPr>
        <w:noProof/>
      </w:rPr>
      <w:t xml:space="preserve"> </w:t>
    </w:r>
    <w:r>
      <w:rPr>
        <w:noProof/>
      </w:rPr>
      <w:fldChar w:fldCharType="begin"/>
    </w:r>
    <w:r>
      <w:rPr>
        <w:noProof/>
      </w:rPr>
      <w:instrText xml:space="preserve"> STYLEREF  "Heading 2" </w:instrText>
    </w:r>
    <w:r>
      <w:rPr>
        <w:noProof/>
      </w:rPr>
      <w:fldChar w:fldCharType="separate"/>
    </w:r>
    <w:r w:rsidR="00EC3730">
      <w:rPr>
        <w:noProof/>
      </w:rPr>
      <w:t>Introduction</w:t>
    </w:r>
    <w:r>
      <w:rPr>
        <w:noProof/>
      </w:rPr>
      <w:fldChar w:fldCharType="end"/>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7533DD" w14:textId="79F4C283" w:rsidR="001C6DC1" w:rsidRPr="000902F6" w:rsidRDefault="001C6DC1" w:rsidP="00997B59">
    <w:pPr>
      <w:pStyle w:val="HeaderSection"/>
      <w:rPr>
        <w:noProof/>
      </w:rPr>
    </w:pPr>
    <w:r>
      <w:rPr>
        <w:noProof/>
      </w:rPr>
      <mc:AlternateContent>
        <mc:Choice Requires="wps">
          <w:drawing>
            <wp:anchor distT="0" distB="0" distL="114300" distR="114300" simplePos="0" relativeHeight="251668491" behindDoc="0" locked="1" layoutInCell="1" allowOverlap="1" wp14:anchorId="3E537708" wp14:editId="230A4E44">
              <wp:simplePos x="0" y="0"/>
              <wp:positionH relativeFrom="column">
                <wp:posOffset>-774065</wp:posOffset>
              </wp:positionH>
              <wp:positionV relativeFrom="margin">
                <wp:posOffset>0</wp:posOffset>
              </wp:positionV>
              <wp:extent cx="683895" cy="7479030"/>
              <wp:effectExtent l="0" t="0" r="0" b="0"/>
              <wp:wrapNone/>
              <wp:docPr id="9"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0546AD" w14:textId="77777777" w:rsidR="001C6DC1" w:rsidRPr="00500A4A" w:rsidRDefault="001C6DC1" w:rsidP="00997B59">
                          <w:pPr>
                            <w:pStyle w:val="HeaderComponent"/>
                            <w:rPr>
                              <w:color w:val="146692" w:themeColor="text2"/>
                            </w:rPr>
                          </w:pPr>
                          <w:r w:rsidRPr="00500A4A">
                            <w:rPr>
                              <w:color w:val="146692" w:themeColor="text2"/>
                            </w:rPr>
                            <w:t>Stage 2:</w:t>
                          </w:r>
                          <w:r>
                            <w:rPr>
                              <w:color w:val="146692" w:themeColor="text2"/>
                            </w:rPr>
                            <w:t xml:space="preserve"> Petroleum prospectivty technical appendix</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537708" id="_x0000_t202" coordsize="21600,21600" o:spt="202" path="m,l,21600r21600,l21600,xe">
              <v:stroke joinstyle="miter"/>
              <v:path gradientshapeok="t" o:connecttype="rect"/>
            </v:shapetype>
            <v:shape id="_x0000_s1031" type="#_x0000_t202" style="position:absolute;margin-left:-60.95pt;margin-top:0;width:53.85pt;height:588.9pt;z-index:251668491;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" filled="f" stroked="f">
              <v:textbox style="layout-flow:vertical;mso-layout-flow-alt:bottom-to-top">
                <w:txbxContent>
                  <w:p w14:paraId="520546AD" w14:textId="77777777" w:rsidR="001C6DC1" w:rsidRPr="00500A4A" w:rsidRDefault="001C6DC1" w:rsidP="00997B59">
                    <w:pPr>
                      <w:pStyle w:val="HeaderComponent"/>
                      <w:rPr>
                        <w:color w:val="146692" w:themeColor="text2"/>
                      </w:rPr>
                    </w:pPr>
                    <w:r w:rsidRPr="00500A4A">
                      <w:rPr>
                        <w:color w:val="146692" w:themeColor="text2"/>
                      </w:rPr>
                      <w:t>Stage 2:</w:t>
                    </w:r>
                    <w:r>
                      <w:rPr>
                        <w:color w:val="146692" w:themeColor="text2"/>
                      </w:rPr>
                      <w:t xml:space="preserve"> Petroleum prospectivty technical appendix</w:t>
                    </w:r>
                  </w:p>
                </w:txbxContent>
              </v:textbox>
              <w10:wrap anchory="margin"/>
              <w10:anchorlock/>
            </v:shape>
          </w:pict>
        </mc:Fallback>
      </mc:AlternateContent>
    </w:r>
    <w:r>
      <w:rPr>
        <w:noProof/>
      </w:rPr>
      <w:fldChar w:fldCharType="begin"/>
    </w:r>
    <w:r>
      <w:rPr>
        <w:noProof/>
      </w:rPr>
      <w:instrText xml:space="preserve"> STYLEREF  "Heading 2" \n </w:instrText>
    </w:r>
    <w:r>
      <w:rPr>
        <w:noProof/>
      </w:rPr>
      <w:fldChar w:fldCharType="separate"/>
    </w:r>
    <w:r w:rsidR="00EC3730">
      <w:rPr>
        <w:noProof/>
      </w:rPr>
      <w:t>3</w:t>
    </w:r>
    <w:r>
      <w:rPr>
        <w:noProof/>
      </w:rPr>
      <w:fldChar w:fldCharType="end"/>
    </w:r>
    <w:r>
      <w:rPr>
        <w:noProof/>
      </w:rPr>
      <w:t xml:space="preserve"> </w:t>
    </w:r>
    <w:r>
      <w:rPr>
        <w:noProof/>
      </w:rPr>
      <w:fldChar w:fldCharType="begin"/>
    </w:r>
    <w:r>
      <w:rPr>
        <w:noProof/>
      </w:rPr>
      <w:instrText xml:space="preserve"> STYLEREF  "Heading 2" </w:instrText>
    </w:r>
    <w:r>
      <w:rPr>
        <w:noProof/>
      </w:rPr>
      <w:fldChar w:fldCharType="separate"/>
    </w:r>
    <w:r w:rsidR="00EC3730">
      <w:rPr>
        <w:noProof/>
      </w:rPr>
      <w:t>Petroleum prospectivity of the Beetaloo Sub-basin</w:t>
    </w:r>
    <w:r>
      <w:rPr>
        <w:noProof/>
      </w:rPr>
      <w:fldChar w:fldCharType="end"/>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0BD613" w14:textId="56060175" w:rsidR="001C6DC1" w:rsidRPr="00977621" w:rsidRDefault="004D352F" w:rsidP="00977621">
    <w:pPr>
      <w:pStyle w:val="HeaderSection"/>
      <w:jc w:val="right"/>
    </w:pPr>
    <w:r>
      <w:rPr>
        <w:noProof/>
      </w:rPr>
      <mc:AlternateContent>
        <mc:Choice Requires="wps">
          <w:drawing>
            <wp:anchor distT="0" distB="0" distL="114300" distR="114300" simplePos="0" relativeHeight="251684875" behindDoc="0" locked="1" layoutInCell="1" allowOverlap="1" wp14:anchorId="67196298" wp14:editId="53E84433">
              <wp:simplePos x="0" y="0"/>
              <wp:positionH relativeFrom="column">
                <wp:posOffset>6189345</wp:posOffset>
              </wp:positionH>
              <wp:positionV relativeFrom="margin">
                <wp:posOffset>0</wp:posOffset>
              </wp:positionV>
              <wp:extent cx="683895" cy="7479030"/>
              <wp:effectExtent l="0" t="0" r="0" b="0"/>
              <wp:wrapNone/>
              <wp:docPr id="1694823333"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CF838F" w14:textId="77777777" w:rsidR="004D352F" w:rsidRPr="00500A4A" w:rsidRDefault="004D352F" w:rsidP="004D352F">
                          <w:pPr>
                            <w:pStyle w:val="HeaderComponent"/>
                            <w:jc w:val="left"/>
                            <w:rPr>
                              <w:color w:val="146692" w:themeColor="text2"/>
                            </w:rPr>
                          </w:pPr>
                          <w:r w:rsidRPr="00500A4A">
                            <w:rPr>
                              <w:color w:val="146692" w:themeColor="text2"/>
                            </w:rPr>
                            <w:t xml:space="preserve">Stage 2: </w:t>
                          </w:r>
                          <w:r>
                            <w:rPr>
                              <w:color w:val="146692" w:themeColor="text2"/>
                            </w:rPr>
                            <w:t>Petroleum prospectivity technical appendix</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196298" id="_x0000_t202" coordsize="21600,21600" o:spt="202" path="m,l,21600r21600,l21600,xe">
              <v:stroke joinstyle="miter"/>
              <v:path gradientshapeok="t" o:connecttype="rect"/>
            </v:shapetype>
            <v:shape id="_x0000_s1032" type="#_x0000_t202" style="position:absolute;left:0;text-align:left;margin-left:487.35pt;margin-top:0;width:53.85pt;height:588.9pt;z-index:251684875;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" filled="f" stroked="f">
              <v:textbox style="layout-flow:vertical">
                <w:txbxContent>
                  <w:p w14:paraId="07CF838F" w14:textId="77777777" w:rsidR="004D352F" w:rsidRPr="00500A4A" w:rsidRDefault="004D352F" w:rsidP="004D352F">
                    <w:pPr>
                      <w:pStyle w:val="HeaderComponent"/>
                      <w:jc w:val="left"/>
                      <w:rPr>
                        <w:color w:val="146692" w:themeColor="text2"/>
                      </w:rPr>
                    </w:pPr>
                    <w:r w:rsidRPr="00500A4A">
                      <w:rPr>
                        <w:color w:val="146692" w:themeColor="text2"/>
                      </w:rPr>
                      <w:t xml:space="preserve">Stage 2: </w:t>
                    </w:r>
                    <w:r>
                      <w:rPr>
                        <w:color w:val="146692" w:themeColor="text2"/>
                      </w:rPr>
                      <w:t>Petroleum prospectivity technical appendix</w:t>
                    </w:r>
                  </w:p>
                </w:txbxContent>
              </v:textbox>
              <w10:wrap anchory="margin"/>
              <w10:anchorlock/>
            </v:shape>
          </w:pict>
        </mc:Fallback>
      </mc:AlternateContent>
    </w:r>
    <w:r w:rsidR="001C6DC1">
      <w:rPr>
        <w:noProof/>
      </w:rPr>
      <mc:AlternateContent>
        <mc:Choice Requires="wps">
          <w:drawing>
            <wp:anchor distT="0" distB="0" distL="114300" distR="114300" simplePos="0" relativeHeight="251670539" behindDoc="0" locked="1" layoutInCell="1" allowOverlap="1" wp14:anchorId="31205AF0" wp14:editId="414D8054">
              <wp:simplePos x="0" y="0"/>
              <wp:positionH relativeFrom="column">
                <wp:posOffset>9157970</wp:posOffset>
              </wp:positionH>
              <wp:positionV relativeFrom="margin">
                <wp:posOffset>10795</wp:posOffset>
              </wp:positionV>
              <wp:extent cx="683895" cy="7479030"/>
              <wp:effectExtent l="0" t="0" r="0" b="0"/>
              <wp:wrapNone/>
              <wp:docPr id="11"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B1E786" w14:textId="77777777" w:rsidR="001C6DC1" w:rsidRPr="00500A4A" w:rsidRDefault="001C6DC1" w:rsidP="00997B59">
                          <w:pPr>
                            <w:pStyle w:val="HeaderComponent"/>
                            <w:jc w:val="left"/>
                            <w:rPr>
                              <w:color w:val="146692" w:themeColor="text2"/>
                            </w:rPr>
                          </w:pPr>
                          <w:r w:rsidRPr="00500A4A">
                            <w:rPr>
                              <w:color w:val="146692" w:themeColor="text2"/>
                            </w:rPr>
                            <w:t xml:space="preserve">Stage 2: </w:t>
                          </w:r>
                          <w:r>
                            <w:rPr>
                              <w:color w:val="146692" w:themeColor="text2"/>
                            </w:rPr>
                            <w:t>Petroleum prospectivity technical appendix</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205AF0" id="_x0000_s1033" type="#_x0000_t202" style="position:absolute;left:0;text-align:left;margin-left:721.1pt;margin-top:.85pt;width:53.85pt;height:588.9pt;z-index:251670539;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" filled="f" stroked="f">
              <v:textbox style="layout-flow:vertical">
                <w:txbxContent>
                  <w:p w14:paraId="3CB1E786" w14:textId="77777777" w:rsidR="001C6DC1" w:rsidRPr="00500A4A" w:rsidRDefault="001C6DC1" w:rsidP="00997B59">
                    <w:pPr>
                      <w:pStyle w:val="HeaderComponent"/>
                      <w:jc w:val="left"/>
                      <w:rPr>
                        <w:color w:val="146692" w:themeColor="text2"/>
                      </w:rPr>
                    </w:pPr>
                    <w:r w:rsidRPr="00500A4A">
                      <w:rPr>
                        <w:color w:val="146692" w:themeColor="text2"/>
                      </w:rPr>
                      <w:t xml:space="preserve">Stage 2: </w:t>
                    </w:r>
                    <w:r>
                      <w:rPr>
                        <w:color w:val="146692" w:themeColor="text2"/>
                      </w:rPr>
                      <w:t>Petroleum prospectivity technical appendix</w:t>
                    </w:r>
                  </w:p>
                </w:txbxContent>
              </v:textbox>
              <w10:wrap anchory="margin"/>
              <w10:anchorlock/>
            </v:shape>
          </w:pict>
        </mc:Fallback>
      </mc:AlternateContent>
    </w:r>
    <w:r w:rsidR="001C6DC1">
      <w:rPr>
        <w:noProof/>
      </w:rPr>
      <w:fldChar w:fldCharType="begin"/>
    </w:r>
    <w:r w:rsidR="001C6DC1">
      <w:rPr>
        <w:noProof/>
      </w:rPr>
      <w:instrText xml:space="preserve"> STYLEREF  "Heading 2" \n </w:instrText>
    </w:r>
    <w:r w:rsidR="001C6DC1">
      <w:rPr>
        <w:noProof/>
      </w:rPr>
      <w:fldChar w:fldCharType="separate"/>
    </w:r>
    <w:r w:rsidR="00EC3730">
      <w:rPr>
        <w:noProof/>
      </w:rPr>
      <w:t>3</w:t>
    </w:r>
    <w:r w:rsidR="001C6DC1">
      <w:rPr>
        <w:noProof/>
      </w:rPr>
      <w:fldChar w:fldCharType="end"/>
    </w:r>
    <w:r w:rsidR="001C6DC1">
      <w:rPr>
        <w:noProof/>
      </w:rPr>
      <w:t xml:space="preserve"> </w:t>
    </w:r>
    <w:r w:rsidR="001C6DC1">
      <w:rPr>
        <w:noProof/>
      </w:rPr>
      <w:fldChar w:fldCharType="begin"/>
    </w:r>
    <w:r w:rsidR="001C6DC1">
      <w:rPr>
        <w:noProof/>
      </w:rPr>
      <w:instrText xml:space="preserve"> STYLEREF  "Heading 2" </w:instrText>
    </w:r>
    <w:r w:rsidR="001C6DC1">
      <w:rPr>
        <w:noProof/>
      </w:rPr>
      <w:fldChar w:fldCharType="separate"/>
    </w:r>
    <w:r w:rsidR="00EC3730">
      <w:rPr>
        <w:noProof/>
      </w:rPr>
      <w:t>Petroleum prospectivity of the Beetaloo Sub-basin</w:t>
    </w:r>
    <w:r w:rsidR="001C6DC1">
      <w:rPr>
        <w:noProof/>
      </w:rPr>
      <w:fldChar w:fldCharType="end"/>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39C4E4" w14:textId="7DB57969" w:rsidR="001C6DC1" w:rsidRPr="000902F6" w:rsidRDefault="00A15147" w:rsidP="00997B59">
    <w:pPr>
      <w:pStyle w:val="HeaderSection"/>
      <w:rPr>
        <w:noProof/>
      </w:rPr>
    </w:pPr>
    <w:r>
      <w:rPr>
        <w:noProof/>
      </w:rPr>
      <w:fldChar w:fldCharType="begin"/>
    </w:r>
    <w:r>
      <w:rPr>
        <w:noProof/>
      </w:rPr>
      <w:instrText xml:space="preserve"> STYLEREF  "Heading 2" \n </w:instrText>
    </w:r>
    <w:r>
      <w:rPr>
        <w:noProof/>
      </w:rPr>
      <w:fldChar w:fldCharType="separate"/>
    </w:r>
    <w:r w:rsidR="00EC3730">
      <w:rPr>
        <w:noProof/>
      </w:rPr>
      <w:t>3</w:t>
    </w:r>
    <w:r>
      <w:rPr>
        <w:noProof/>
      </w:rPr>
      <w:fldChar w:fldCharType="end"/>
    </w:r>
    <w:r w:rsidR="001C6DC1">
      <w:rPr>
        <w:noProof/>
      </w:rPr>
      <mc:AlternateContent>
        <mc:Choice Requires="wps">
          <w:drawing>
            <wp:anchor distT="0" distB="0" distL="114300" distR="114300" simplePos="0" relativeHeight="251666443" behindDoc="0" locked="1" layoutInCell="1" allowOverlap="1" wp14:anchorId="17434209" wp14:editId="0A4919A1">
              <wp:simplePos x="0" y="0"/>
              <wp:positionH relativeFrom="column">
                <wp:posOffset>-774065</wp:posOffset>
              </wp:positionH>
              <wp:positionV relativeFrom="margin">
                <wp:posOffset>0</wp:posOffset>
              </wp:positionV>
              <wp:extent cx="683895" cy="7479030"/>
              <wp:effectExtent l="0" t="0" r="0" b="0"/>
              <wp:wrapNone/>
              <wp:docPr id="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AA66E2" w14:textId="77777777" w:rsidR="001C6DC1" w:rsidRPr="00500A4A" w:rsidRDefault="001C6DC1" w:rsidP="00997B59">
                          <w:pPr>
                            <w:pStyle w:val="HeaderComponent"/>
                            <w:rPr>
                              <w:color w:val="146692" w:themeColor="text2"/>
                            </w:rPr>
                          </w:pPr>
                          <w:r w:rsidRPr="00500A4A">
                            <w:rPr>
                              <w:color w:val="146692" w:themeColor="text2"/>
                            </w:rPr>
                            <w:t>Stage 2:</w:t>
                          </w:r>
                          <w:r>
                            <w:rPr>
                              <w:color w:val="146692" w:themeColor="text2"/>
                            </w:rPr>
                            <w:t xml:space="preserve"> Petroleum prospectivty technical appendix</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7434209" id="_x0000_t202" coordsize="21600,21600" o:spt="202" path="m,l,21600r21600,l21600,xe">
              <v:stroke joinstyle="miter"/>
              <v:path gradientshapeok="t" o:connecttype="rect"/>
            </v:shapetype>
            <v:shape id="_x0000_s1034" type="#_x0000_t202" style="position:absolute;margin-left:-60.95pt;margin-top:0;width:53.85pt;height:588.9pt;z-index:251666443;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" filled="f" stroked="f">
              <v:textbox style="layout-flow:vertical;mso-layout-flow-alt:bottom-to-top">
                <w:txbxContent>
                  <w:p w14:paraId="40AA66E2" w14:textId="77777777" w:rsidR="001C6DC1" w:rsidRPr="00500A4A" w:rsidRDefault="001C6DC1" w:rsidP="00997B59">
                    <w:pPr>
                      <w:pStyle w:val="HeaderComponent"/>
                      <w:rPr>
                        <w:color w:val="146692" w:themeColor="text2"/>
                      </w:rPr>
                    </w:pPr>
                    <w:r w:rsidRPr="00500A4A">
                      <w:rPr>
                        <w:color w:val="146692" w:themeColor="text2"/>
                      </w:rPr>
                      <w:t>Stage 2:</w:t>
                    </w:r>
                    <w:r>
                      <w:rPr>
                        <w:color w:val="146692" w:themeColor="text2"/>
                      </w:rPr>
                      <w:t xml:space="preserve"> Petroleum prospectivty technical appendix</w:t>
                    </w:r>
                  </w:p>
                </w:txbxContent>
              </v:textbox>
              <w10:wrap anchory="margin"/>
              <w10:anchorlock/>
            </v:shape>
          </w:pict>
        </mc:Fallback>
      </mc:AlternateContent>
    </w:r>
    <w:r>
      <w:rPr>
        <w:noProof/>
      </w:rPr>
      <w:t xml:space="preserve"> </w:t>
    </w:r>
    <w:r>
      <w:rPr>
        <w:noProof/>
      </w:rPr>
      <w:fldChar w:fldCharType="begin"/>
    </w:r>
    <w:r>
      <w:rPr>
        <w:noProof/>
      </w:rPr>
      <w:instrText xml:space="preserve"> STYLEREF  "Heading 2" </w:instrText>
    </w:r>
    <w:r>
      <w:rPr>
        <w:noProof/>
      </w:rPr>
      <w:fldChar w:fldCharType="separate"/>
    </w:r>
    <w:r w:rsidR="00EC3730">
      <w:rPr>
        <w:noProof/>
      </w:rPr>
      <w:t>Petroleum prospectivity of the Beetaloo Sub-basin</w:t>
    </w:r>
    <w:r>
      <w:rPr>
        <w:noProof/>
      </w:rPr>
      <w:fldChar w:fldCharType="end"/>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010266" w14:textId="11319A10" w:rsidR="004D352F" w:rsidRPr="000902F6" w:rsidRDefault="00A15147" w:rsidP="00A15147">
    <w:pPr>
      <w:pStyle w:val="HeaderSection"/>
    </w:pPr>
    <w:r>
      <w:rPr>
        <w:noProof/>
      </w:rPr>
      <w:fldChar w:fldCharType="begin"/>
    </w:r>
    <w:r>
      <w:rPr>
        <w:noProof/>
      </w:rPr>
      <w:instrText xml:space="preserve"> STYLEREF  "Heading 2" \n </w:instrText>
    </w:r>
    <w:r>
      <w:rPr>
        <w:noProof/>
      </w:rPr>
      <w:fldChar w:fldCharType="separate"/>
    </w:r>
    <w:r w:rsidR="00EC3730">
      <w:rPr>
        <w:noProof/>
      </w:rPr>
      <w:t>6</w:t>
    </w:r>
    <w:r>
      <w:rPr>
        <w:noProof/>
      </w:rPr>
      <w:fldChar w:fldCharType="end"/>
    </w:r>
    <w:r w:rsidR="004D352F">
      <w:rPr>
        <w:noProof/>
      </w:rPr>
      <mc:AlternateContent>
        <mc:Choice Requires="wps">
          <w:drawing>
            <wp:anchor distT="0" distB="0" distL="114300" distR="114300" simplePos="0" relativeHeight="251678731" behindDoc="0" locked="1" layoutInCell="1" allowOverlap="1" wp14:anchorId="14C60894" wp14:editId="0C43E39F">
              <wp:simplePos x="0" y="0"/>
              <wp:positionH relativeFrom="column">
                <wp:posOffset>-774065</wp:posOffset>
              </wp:positionH>
              <wp:positionV relativeFrom="margin">
                <wp:posOffset>0</wp:posOffset>
              </wp:positionV>
              <wp:extent cx="683895" cy="7479030"/>
              <wp:effectExtent l="0" t="0" r="0" b="0"/>
              <wp:wrapNone/>
              <wp:docPr id="1694823331"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47D69C" w14:textId="77777777" w:rsidR="004D352F" w:rsidRPr="00500A4A" w:rsidRDefault="004D352F" w:rsidP="00997B59">
                          <w:pPr>
                            <w:pStyle w:val="HeaderComponent"/>
                            <w:rPr>
                              <w:color w:val="146692" w:themeColor="text2"/>
                            </w:rPr>
                          </w:pPr>
                          <w:r w:rsidRPr="00500A4A">
                            <w:rPr>
                              <w:color w:val="146692" w:themeColor="text2"/>
                            </w:rPr>
                            <w:t>Stage 2:</w:t>
                          </w:r>
                          <w:r>
                            <w:rPr>
                              <w:color w:val="146692" w:themeColor="text2"/>
                            </w:rPr>
                            <w:t xml:space="preserve"> Petroleum prospectivty technical appendix</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C60894" id="_x0000_t202" coordsize="21600,21600" o:spt="202" path="m,l,21600r21600,l21600,xe">
              <v:stroke joinstyle="miter"/>
              <v:path gradientshapeok="t" o:connecttype="rect"/>
            </v:shapetype>
            <v:shape id="_x0000_s1035" type="#_x0000_t202" style="position:absolute;margin-left:-60.95pt;margin-top:0;width:53.85pt;height:588.9pt;z-index:251678731;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" filled="f" stroked="f">
              <v:textbox style="layout-flow:vertical;mso-layout-flow-alt:bottom-to-top">
                <w:txbxContent>
                  <w:p w14:paraId="5047D69C" w14:textId="77777777" w:rsidR="004D352F" w:rsidRPr="00500A4A" w:rsidRDefault="004D352F" w:rsidP="00997B59">
                    <w:pPr>
                      <w:pStyle w:val="HeaderComponent"/>
                      <w:rPr>
                        <w:color w:val="146692" w:themeColor="text2"/>
                      </w:rPr>
                    </w:pPr>
                    <w:r w:rsidRPr="00500A4A">
                      <w:rPr>
                        <w:color w:val="146692" w:themeColor="text2"/>
                      </w:rPr>
                      <w:t>Stage 2:</w:t>
                    </w:r>
                    <w:r>
                      <w:rPr>
                        <w:color w:val="146692" w:themeColor="text2"/>
                      </w:rPr>
                      <w:t xml:space="preserve"> Petroleum prospectivty technical appendix</w:t>
                    </w:r>
                  </w:p>
                </w:txbxContent>
              </v:textbox>
              <w10:wrap anchory="margin"/>
              <w10:anchorlock/>
            </v:shape>
          </w:pict>
        </mc:Fallback>
      </mc:AlternateContent>
    </w:r>
    <w:r>
      <w:t xml:space="preserve"> </w:t>
    </w:r>
    <w:r>
      <w:rPr>
        <w:noProof/>
      </w:rPr>
      <w:fldChar w:fldCharType="begin"/>
    </w:r>
    <w:r>
      <w:rPr>
        <w:noProof/>
      </w:rPr>
      <w:instrText xml:space="preserve"> STYLEREF  "Heading 2" </w:instrText>
    </w:r>
    <w:r>
      <w:rPr>
        <w:noProof/>
      </w:rPr>
      <w:fldChar w:fldCharType="separate"/>
    </w:r>
    <w:r w:rsidR="00EC3730">
      <w:rPr>
        <w:noProof/>
      </w:rPr>
      <w:t>Conclusions</w:t>
    </w:r>
    <w:r>
      <w:rPr>
        <w:noProof/>
      </w:rPr>
      <w:fldChar w:fldCharType="end"/>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E6022B" w14:textId="60FC0C45" w:rsidR="004D352F" w:rsidRPr="00977621" w:rsidRDefault="00A15147" w:rsidP="00A15147">
    <w:pPr>
      <w:pStyle w:val="HeaderSection"/>
      <w:jc w:val="right"/>
    </w:pPr>
    <w:r>
      <w:rPr>
        <w:noProof/>
      </w:rPr>
      <w:fldChar w:fldCharType="begin"/>
    </w:r>
    <w:r>
      <w:rPr>
        <w:noProof/>
      </w:rPr>
      <w:instrText xml:space="preserve"> STYLEREF  "Heading 2" \n </w:instrText>
    </w:r>
    <w:r>
      <w:rPr>
        <w:noProof/>
      </w:rPr>
      <w:fldChar w:fldCharType="separate"/>
    </w:r>
    <w:r w:rsidR="00EC3730">
      <w:rPr>
        <w:noProof/>
      </w:rPr>
      <w:t>6</w:t>
    </w:r>
    <w:r>
      <w:rPr>
        <w:noProof/>
      </w:rPr>
      <w:fldChar w:fldCharType="end"/>
    </w:r>
    <w:r w:rsidR="004D352F">
      <w:rPr>
        <w:noProof/>
      </w:rPr>
      <mc:AlternateContent>
        <mc:Choice Requires="wps">
          <w:drawing>
            <wp:anchor distT="0" distB="0" distL="114300" distR="114300" simplePos="0" relativeHeight="251680779" behindDoc="0" locked="1" layoutInCell="1" allowOverlap="1" wp14:anchorId="69A2F478" wp14:editId="2B89923C">
              <wp:simplePos x="0" y="0"/>
              <wp:positionH relativeFrom="column">
                <wp:posOffset>6189345</wp:posOffset>
              </wp:positionH>
              <wp:positionV relativeFrom="margin">
                <wp:posOffset>0</wp:posOffset>
              </wp:positionV>
              <wp:extent cx="683895" cy="7479030"/>
              <wp:effectExtent l="0" t="0" r="0" b="0"/>
              <wp:wrapNone/>
              <wp:docPr id="1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F1ACC4" w14:textId="77777777" w:rsidR="004D352F" w:rsidRPr="00500A4A" w:rsidRDefault="004D352F" w:rsidP="004D352F">
                          <w:pPr>
                            <w:pStyle w:val="HeaderComponent"/>
                            <w:jc w:val="left"/>
                            <w:rPr>
                              <w:color w:val="146692" w:themeColor="text2"/>
                            </w:rPr>
                          </w:pPr>
                          <w:r w:rsidRPr="00500A4A">
                            <w:rPr>
                              <w:color w:val="146692" w:themeColor="text2"/>
                            </w:rPr>
                            <w:t xml:space="preserve">Stage 2: </w:t>
                          </w:r>
                          <w:r>
                            <w:rPr>
                              <w:color w:val="146692" w:themeColor="text2"/>
                            </w:rPr>
                            <w:t>Petroleum prospectivity technical appendix</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A2F478" id="_x0000_t202" coordsize="21600,21600" o:spt="202" path="m,l,21600r21600,l21600,xe">
              <v:stroke joinstyle="miter"/>
              <v:path gradientshapeok="t" o:connecttype="rect"/>
            </v:shapetype>
            <v:shape id="_x0000_s1036" type="#_x0000_t202" style="position:absolute;left:0;text-align:left;margin-left:487.35pt;margin-top:0;width:53.85pt;height:588.9pt;z-index:251680779;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" filled="f" stroked="f">
              <v:textbox style="layout-flow:vertical">
                <w:txbxContent>
                  <w:p w14:paraId="3CF1ACC4" w14:textId="77777777" w:rsidR="004D352F" w:rsidRPr="00500A4A" w:rsidRDefault="004D352F" w:rsidP="004D352F">
                    <w:pPr>
                      <w:pStyle w:val="HeaderComponent"/>
                      <w:jc w:val="left"/>
                      <w:rPr>
                        <w:color w:val="146692" w:themeColor="text2"/>
                      </w:rPr>
                    </w:pPr>
                    <w:r w:rsidRPr="00500A4A">
                      <w:rPr>
                        <w:color w:val="146692" w:themeColor="text2"/>
                      </w:rPr>
                      <w:t xml:space="preserve">Stage 2: </w:t>
                    </w:r>
                    <w:r>
                      <w:rPr>
                        <w:color w:val="146692" w:themeColor="text2"/>
                      </w:rPr>
                      <w:t>Petroleum prospectivity technical appendix</w:t>
                    </w:r>
                  </w:p>
                </w:txbxContent>
              </v:textbox>
              <w10:wrap anchory="margin"/>
              <w10:anchorlock/>
            </v:shape>
          </w:pict>
        </mc:Fallback>
      </mc:AlternateContent>
    </w:r>
    <w:r w:rsidR="004D352F">
      <w:rPr>
        <w:noProof/>
      </w:rPr>
      <mc:AlternateContent>
        <mc:Choice Requires="wps">
          <w:drawing>
            <wp:anchor distT="0" distB="0" distL="114300" distR="114300" simplePos="0" relativeHeight="251676683" behindDoc="0" locked="1" layoutInCell="1" allowOverlap="1" wp14:anchorId="60EDF413" wp14:editId="23B96F8B">
              <wp:simplePos x="0" y="0"/>
              <wp:positionH relativeFrom="column">
                <wp:posOffset>9157970</wp:posOffset>
              </wp:positionH>
              <wp:positionV relativeFrom="margin">
                <wp:posOffset>10795</wp:posOffset>
              </wp:positionV>
              <wp:extent cx="683895" cy="7479030"/>
              <wp:effectExtent l="0" t="0" r="0" b="0"/>
              <wp:wrapNone/>
              <wp:docPr id="1694823330"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2768A2" w14:textId="77777777" w:rsidR="004D352F" w:rsidRPr="00500A4A" w:rsidRDefault="004D352F" w:rsidP="00997B59">
                          <w:pPr>
                            <w:pStyle w:val="HeaderComponent"/>
                            <w:jc w:val="left"/>
                            <w:rPr>
                              <w:color w:val="146692" w:themeColor="text2"/>
                            </w:rPr>
                          </w:pPr>
                          <w:r w:rsidRPr="00500A4A">
                            <w:rPr>
                              <w:color w:val="146692" w:themeColor="text2"/>
                            </w:rPr>
                            <w:t xml:space="preserve">Stage 2: </w:t>
                          </w:r>
                          <w:r>
                            <w:rPr>
                              <w:color w:val="146692" w:themeColor="text2"/>
                            </w:rPr>
                            <w:t>Petroleum prospectivity technical appendix</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EDF413" id="_x0000_s1037" type="#_x0000_t202" style="position:absolute;left:0;text-align:left;margin-left:721.1pt;margin-top:.85pt;width:53.85pt;height:588.9pt;z-index:251676683;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" filled="f" stroked="f">
              <v:textbox style="layout-flow:vertical">
                <w:txbxContent>
                  <w:p w14:paraId="742768A2" w14:textId="77777777" w:rsidR="004D352F" w:rsidRPr="00500A4A" w:rsidRDefault="004D352F" w:rsidP="00997B59">
                    <w:pPr>
                      <w:pStyle w:val="HeaderComponent"/>
                      <w:jc w:val="left"/>
                      <w:rPr>
                        <w:color w:val="146692" w:themeColor="text2"/>
                      </w:rPr>
                    </w:pPr>
                    <w:r w:rsidRPr="00500A4A">
                      <w:rPr>
                        <w:color w:val="146692" w:themeColor="text2"/>
                      </w:rPr>
                      <w:t xml:space="preserve">Stage 2: </w:t>
                    </w:r>
                    <w:r>
                      <w:rPr>
                        <w:color w:val="146692" w:themeColor="text2"/>
                      </w:rPr>
                      <w:t>Petroleum prospectivity technical appendix</w:t>
                    </w:r>
                  </w:p>
                </w:txbxContent>
              </v:textbox>
              <w10:wrap anchory="margin"/>
              <w10:anchorlock/>
            </v:shape>
          </w:pict>
        </mc:Fallback>
      </mc:AlternateContent>
    </w:r>
    <w:r>
      <w:t xml:space="preserve"> </w:t>
    </w:r>
    <w:r>
      <w:rPr>
        <w:noProof/>
      </w:rPr>
      <w:fldChar w:fldCharType="begin"/>
    </w:r>
    <w:r>
      <w:rPr>
        <w:noProof/>
      </w:rPr>
      <w:instrText xml:space="preserve"> STYLEREF  "Heading 2" </w:instrText>
    </w:r>
    <w:r>
      <w:rPr>
        <w:noProof/>
      </w:rPr>
      <w:fldChar w:fldCharType="separate"/>
    </w:r>
    <w:r w:rsidR="00EC3730">
      <w:rPr>
        <w:noProof/>
      </w:rPr>
      <w:t>Conclusions</w:t>
    </w:r>
    <w:r>
      <w:rPr>
        <w:noProof/>
      </w:rPr>
      <w:fldChar w:fldCharType="end"/>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A59242" w14:textId="42E91760" w:rsidR="008971D1" w:rsidRPr="000902F6" w:rsidRDefault="008971D1" w:rsidP="00A15147">
    <w:pPr>
      <w:pStyle w:val="HeaderSection"/>
    </w:pPr>
    <w:r>
      <w:rPr>
        <w:noProof/>
      </w:rPr>
      <mc:AlternateContent>
        <mc:Choice Requires="wps">
          <w:drawing>
            <wp:anchor distT="0" distB="0" distL="114300" distR="114300" simplePos="0" relativeHeight="251688971" behindDoc="0" locked="1" layoutInCell="1" allowOverlap="1" wp14:anchorId="64E8D4C7" wp14:editId="5337B839">
              <wp:simplePos x="0" y="0"/>
              <wp:positionH relativeFrom="column">
                <wp:posOffset>-774065</wp:posOffset>
              </wp:positionH>
              <wp:positionV relativeFrom="margin">
                <wp:posOffset>0</wp:posOffset>
              </wp:positionV>
              <wp:extent cx="683895" cy="7479030"/>
              <wp:effectExtent l="0" t="0" r="0" b="0"/>
              <wp:wrapNone/>
              <wp:docPr id="12"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1931E0" w14:textId="77777777" w:rsidR="008971D1" w:rsidRPr="00500A4A" w:rsidRDefault="008971D1" w:rsidP="00997B59">
                          <w:pPr>
                            <w:pStyle w:val="HeaderComponent"/>
                            <w:rPr>
                              <w:color w:val="146692" w:themeColor="text2"/>
                            </w:rPr>
                          </w:pPr>
                          <w:r w:rsidRPr="00500A4A">
                            <w:rPr>
                              <w:color w:val="146692" w:themeColor="text2"/>
                            </w:rPr>
                            <w:t>Stage 2:</w:t>
                          </w:r>
                          <w:r>
                            <w:rPr>
                              <w:color w:val="146692" w:themeColor="text2"/>
                            </w:rPr>
                            <w:t xml:space="preserve"> Petroleum prospectivty technical appendix</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E8D4C7" id="_x0000_t202" coordsize="21600,21600" o:spt="202" path="m,l,21600r21600,l21600,xe">
              <v:stroke joinstyle="miter"/>
              <v:path gradientshapeok="t" o:connecttype="rect"/>
            </v:shapetype>
            <v:shape id="_x0000_s1038" type="#_x0000_t202" style="position:absolute;margin-left:-60.95pt;margin-top:0;width:53.85pt;height:588.9pt;z-index:251688971;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" filled="f" stroked="f">
              <v:textbox style="layout-flow:vertical;mso-layout-flow-alt:bottom-to-top">
                <w:txbxContent>
                  <w:p w14:paraId="761931E0" w14:textId="77777777" w:rsidR="008971D1" w:rsidRPr="00500A4A" w:rsidRDefault="008971D1" w:rsidP="00997B59">
                    <w:pPr>
                      <w:pStyle w:val="HeaderComponent"/>
                      <w:rPr>
                        <w:color w:val="146692" w:themeColor="text2"/>
                      </w:rPr>
                    </w:pPr>
                    <w:r w:rsidRPr="00500A4A">
                      <w:rPr>
                        <w:color w:val="146692" w:themeColor="text2"/>
                      </w:rPr>
                      <w:t>Stage 2:</w:t>
                    </w:r>
                    <w:r>
                      <w:rPr>
                        <w:color w:val="146692" w:themeColor="text2"/>
                      </w:rPr>
                      <w:t xml:space="preserve"> Petroleum prospectivty technical appendix</w:t>
                    </w:r>
                  </w:p>
                </w:txbxContent>
              </v:textbox>
              <w10:wrap anchory="margin"/>
              <w10:anchorlock/>
            </v:shape>
          </w:pict>
        </mc:Fallback>
      </mc:AlternateContent>
    </w:r>
    <w:r>
      <w:rPr>
        <w:noProof/>
      </w:rPr>
      <w:fldChar w:fldCharType="begin"/>
    </w:r>
    <w:r>
      <w:rPr>
        <w:noProof/>
      </w:rPr>
      <w:instrText xml:space="preserve"> STYLEREF  "Heading 2 not numbered" </w:instrText>
    </w:r>
    <w:r>
      <w:rPr>
        <w:noProof/>
      </w:rPr>
      <w:fldChar w:fldCharType="separate"/>
    </w:r>
    <w:r w:rsidR="00EC3730">
      <w:rPr>
        <w:noProof/>
      </w:rPr>
      <w:t>Glossary</w:t>
    </w:r>
    <w:r>
      <w:rPr>
        <w:noProof/>
      </w:rPr>
      <w:fldChar w:fldCharType="end"/>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FDADFD" w14:textId="5901ADBF" w:rsidR="008971D1" w:rsidRPr="00977621" w:rsidRDefault="008971D1" w:rsidP="00A15147">
    <w:pPr>
      <w:pStyle w:val="HeaderSection"/>
      <w:jc w:val="right"/>
    </w:pPr>
    <w:r>
      <w:rPr>
        <w:noProof/>
      </w:rPr>
      <mc:AlternateContent>
        <mc:Choice Requires="wps">
          <w:drawing>
            <wp:anchor distT="0" distB="0" distL="114300" distR="114300" simplePos="0" relativeHeight="251692043" behindDoc="0" locked="1" layoutInCell="1" allowOverlap="1" wp14:anchorId="0808B75A" wp14:editId="516EB5A9">
              <wp:simplePos x="0" y="0"/>
              <wp:positionH relativeFrom="column">
                <wp:posOffset>6189345</wp:posOffset>
              </wp:positionH>
              <wp:positionV relativeFrom="margin">
                <wp:posOffset>0</wp:posOffset>
              </wp:positionV>
              <wp:extent cx="683895" cy="7479030"/>
              <wp:effectExtent l="0" t="0" r="0" b="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8126CB" w14:textId="77777777" w:rsidR="008971D1" w:rsidRPr="00500A4A" w:rsidRDefault="008971D1" w:rsidP="004D352F">
                          <w:pPr>
                            <w:pStyle w:val="HeaderComponent"/>
                            <w:jc w:val="left"/>
                            <w:rPr>
                              <w:color w:val="146692" w:themeColor="text2"/>
                            </w:rPr>
                          </w:pPr>
                          <w:r w:rsidRPr="00500A4A">
                            <w:rPr>
                              <w:color w:val="146692" w:themeColor="text2"/>
                            </w:rPr>
                            <w:t xml:space="preserve">Stage 2: </w:t>
                          </w:r>
                          <w:r>
                            <w:rPr>
                              <w:color w:val="146692" w:themeColor="text2"/>
                            </w:rPr>
                            <w:t>Petroleum prospectivity technical appendix</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08B75A" id="_x0000_t202" coordsize="21600,21600" o:spt="202" path="m,l,21600r21600,l21600,xe">
              <v:stroke joinstyle="miter"/>
              <v:path gradientshapeok="t" o:connecttype="rect"/>
            </v:shapetype>
            <v:shape id="_x0000_s1039" type="#_x0000_t202" style="position:absolute;left:0;text-align:left;margin-left:487.35pt;margin-top:0;width:53.85pt;height:588.9pt;z-index:251692043;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" filled="f" stroked="f">
              <v:textbox style="layout-flow:vertical">
                <w:txbxContent>
                  <w:p w14:paraId="4B8126CB" w14:textId="77777777" w:rsidR="008971D1" w:rsidRPr="00500A4A" w:rsidRDefault="008971D1" w:rsidP="004D352F">
                    <w:pPr>
                      <w:pStyle w:val="HeaderComponent"/>
                      <w:jc w:val="left"/>
                      <w:rPr>
                        <w:color w:val="146692" w:themeColor="text2"/>
                      </w:rPr>
                    </w:pPr>
                    <w:r w:rsidRPr="00500A4A">
                      <w:rPr>
                        <w:color w:val="146692" w:themeColor="text2"/>
                      </w:rPr>
                      <w:t xml:space="preserve">Stage 2: </w:t>
                    </w:r>
                    <w:r>
                      <w:rPr>
                        <w:color w:val="146692" w:themeColor="text2"/>
                      </w:rPr>
                      <w:t>Petroleum prospectivity technical appendix</w:t>
                    </w:r>
                  </w:p>
                </w:txbxContent>
              </v:textbox>
              <w10:wrap anchory="margin"/>
              <w10:anchorlock/>
            </v:shape>
          </w:pict>
        </mc:Fallback>
      </mc:AlternateContent>
    </w:r>
    <w:r>
      <w:rPr>
        <w:noProof/>
      </w:rPr>
      <mc:AlternateContent>
        <mc:Choice Requires="wps">
          <w:drawing>
            <wp:anchor distT="0" distB="0" distL="114300" distR="114300" simplePos="0" relativeHeight="251691019" behindDoc="0" locked="1" layoutInCell="1" allowOverlap="1" wp14:anchorId="1F3BF68E" wp14:editId="5A6E571D">
              <wp:simplePos x="0" y="0"/>
              <wp:positionH relativeFrom="column">
                <wp:posOffset>9157970</wp:posOffset>
              </wp:positionH>
              <wp:positionV relativeFrom="margin">
                <wp:posOffset>10795</wp:posOffset>
              </wp:positionV>
              <wp:extent cx="683895" cy="7479030"/>
              <wp:effectExtent l="0" t="0" r="0" b="0"/>
              <wp:wrapNone/>
              <wp:docPr id="20"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3D3441" w14:textId="77777777" w:rsidR="008971D1" w:rsidRPr="00500A4A" w:rsidRDefault="008971D1" w:rsidP="00997B59">
                          <w:pPr>
                            <w:pStyle w:val="HeaderComponent"/>
                            <w:jc w:val="left"/>
                            <w:rPr>
                              <w:color w:val="146692" w:themeColor="text2"/>
                            </w:rPr>
                          </w:pPr>
                          <w:r w:rsidRPr="00500A4A">
                            <w:rPr>
                              <w:color w:val="146692" w:themeColor="text2"/>
                            </w:rPr>
                            <w:t xml:space="preserve">Stage 2: </w:t>
                          </w:r>
                          <w:r>
                            <w:rPr>
                              <w:color w:val="146692" w:themeColor="text2"/>
                            </w:rPr>
                            <w:t>Petroleum prospectivity technical appendix</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3BF68E" id="_x0000_s1040" type="#_x0000_t202" style="position:absolute;left:0;text-align:left;margin-left:721.1pt;margin-top:.85pt;width:53.85pt;height:588.9pt;z-index:251691019;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" filled="f" stroked="f">
              <v:textbox style="layout-flow:vertical">
                <w:txbxContent>
                  <w:p w14:paraId="643D3441" w14:textId="77777777" w:rsidR="008971D1" w:rsidRPr="00500A4A" w:rsidRDefault="008971D1" w:rsidP="00997B59">
                    <w:pPr>
                      <w:pStyle w:val="HeaderComponent"/>
                      <w:jc w:val="left"/>
                      <w:rPr>
                        <w:color w:val="146692" w:themeColor="text2"/>
                      </w:rPr>
                    </w:pPr>
                    <w:r w:rsidRPr="00500A4A">
                      <w:rPr>
                        <w:color w:val="146692" w:themeColor="text2"/>
                      </w:rPr>
                      <w:t xml:space="preserve">Stage 2: </w:t>
                    </w:r>
                    <w:r>
                      <w:rPr>
                        <w:color w:val="146692" w:themeColor="text2"/>
                      </w:rPr>
                      <w:t>Petroleum prospectivity technical appendix</w:t>
                    </w:r>
                  </w:p>
                </w:txbxContent>
              </v:textbox>
              <w10:wrap anchory="margin"/>
              <w10:anchorlock/>
            </v:shape>
          </w:pict>
        </mc:Fallback>
      </mc:AlternateContent>
    </w:r>
    <w:r>
      <w:rPr>
        <w:noProof/>
      </w:rPr>
      <w:fldChar w:fldCharType="begin"/>
    </w:r>
    <w:r>
      <w:rPr>
        <w:noProof/>
      </w:rPr>
      <w:instrText xml:space="preserve"> STYLEREF  "Heading 2 not numbered" </w:instrText>
    </w:r>
    <w:r>
      <w:rPr>
        <w:noProof/>
      </w:rPr>
      <w:fldChar w:fldCharType="separate"/>
    </w:r>
    <w:r w:rsidR="00EC3730">
      <w:rPr>
        <w:noProof/>
      </w:rPr>
      <w:t>Glossary</w:t>
    </w:r>
    <w:r>
      <w:rPr>
        <w:noProof/>
      </w:rPr>
      <w:fldChar w:fldCharType="end"/>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C1636C" w14:textId="05163FF0" w:rsidR="001C6DC1" w:rsidRPr="000902F6" w:rsidRDefault="001C6DC1" w:rsidP="00997B59">
    <w:pPr>
      <w:pStyle w:val="HeaderSection"/>
      <w:rPr>
        <w:noProof/>
      </w:rPr>
    </w:pPr>
    <w:r>
      <w:rPr>
        <w:noProof/>
      </w:rPr>
      <w:fldChar w:fldCharType="begin"/>
    </w:r>
    <w:r>
      <w:rPr>
        <w:noProof/>
      </w:rPr>
      <w:instrText xml:space="preserve"> STYLEREF  "Heading 2 not numbered" </w:instrText>
    </w:r>
    <w:r>
      <w:rPr>
        <w:noProof/>
      </w:rPr>
      <w:fldChar w:fldCharType="separate"/>
    </w:r>
    <w:r w:rsidR="00EC3730">
      <w:rPr>
        <w:noProof/>
      </w:rPr>
      <w:t>Glossary</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8CD593" w14:textId="77777777" w:rsidR="009462A5" w:rsidRDefault="009462A5">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12EA96" w14:textId="1AC34A56" w:rsidR="001C6DC1" w:rsidRPr="00977621" w:rsidRDefault="001C6DC1" w:rsidP="00977621">
    <w:pPr>
      <w:pStyle w:val="HeaderSection"/>
      <w:jc w:val="right"/>
    </w:pPr>
    <w:r>
      <w:rPr>
        <w:noProof/>
      </w:rPr>
      <w:fldChar w:fldCharType="begin"/>
    </w:r>
    <w:r>
      <w:rPr>
        <w:noProof/>
      </w:rPr>
      <w:instrText xml:space="preserve"> STYLEREF  "Heading 2" \n </w:instrText>
    </w:r>
    <w:r>
      <w:rPr>
        <w:noProof/>
      </w:rPr>
      <w:fldChar w:fldCharType="separate"/>
    </w:r>
    <w:r w:rsidR="00EC3730">
      <w:rPr>
        <w:noProof/>
      </w:rPr>
      <w:t>6</w:t>
    </w:r>
    <w:r>
      <w:rPr>
        <w:noProof/>
      </w:rPr>
      <w:fldChar w:fldCharType="end"/>
    </w:r>
    <w:r>
      <w:rPr>
        <w:noProof/>
      </w:rPr>
      <w:t xml:space="preserve"> </w:t>
    </w:r>
    <w:r>
      <w:rPr>
        <w:noProof/>
      </w:rPr>
      <w:fldChar w:fldCharType="begin"/>
    </w:r>
    <w:r>
      <w:rPr>
        <w:noProof/>
      </w:rPr>
      <w:instrText xml:space="preserve"> STYLEREF  "Heading 2" </w:instrText>
    </w:r>
    <w:r>
      <w:rPr>
        <w:noProof/>
      </w:rPr>
      <w:fldChar w:fldCharType="separate"/>
    </w:r>
    <w:r w:rsidR="00EC3730">
      <w:rPr>
        <w:noProof/>
      </w:rPr>
      <w:t>Conclusions</w:t>
    </w:r>
    <w:r>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C193CC" w14:textId="77777777" w:rsidR="009462A5" w:rsidRDefault="009462A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D6D2D6" w14:textId="77777777" w:rsidR="001C6DC1" w:rsidRDefault="001C6DC1">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CB62D5" w14:textId="77777777" w:rsidR="001C6DC1" w:rsidRDefault="001C6DC1">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DD954F" w14:textId="383F43C5" w:rsidR="001C6DC1" w:rsidRPr="004677DE" w:rsidRDefault="001C6DC1" w:rsidP="004677DE">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A300BE" w14:textId="277F00B1" w:rsidR="001C6DC1" w:rsidRPr="004677DE" w:rsidRDefault="001C6DC1" w:rsidP="004677DE">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581482" w14:textId="3D162DB2" w:rsidR="005F6891" w:rsidRPr="004677DE" w:rsidRDefault="001F0475" w:rsidP="001F0475">
    <w:pPr>
      <w:pStyle w:val="HeaderSection"/>
      <w:rPr>
        <w:noProof/>
      </w:rPr>
    </w:pPr>
    <w:r>
      <w:rPr>
        <w:noProof/>
      </w:rPr>
      <mc:AlternateContent>
        <mc:Choice Requires="wps">
          <w:drawing>
            <wp:anchor distT="0" distB="0" distL="114300" distR="114300" simplePos="0" relativeHeight="251686923" behindDoc="0" locked="1" layoutInCell="1" allowOverlap="1" wp14:anchorId="224B10AD" wp14:editId="34CB72A6">
              <wp:simplePos x="0" y="0"/>
              <wp:positionH relativeFrom="column">
                <wp:posOffset>-774065</wp:posOffset>
              </wp:positionH>
              <wp:positionV relativeFrom="margin">
                <wp:posOffset>0</wp:posOffset>
              </wp:positionV>
              <wp:extent cx="683895" cy="7479030"/>
              <wp:effectExtent l="0" t="0" r="0" b="0"/>
              <wp:wrapNone/>
              <wp:docPr id="7"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E9FBA0" w14:textId="77777777" w:rsidR="001F0475" w:rsidRPr="00500A4A" w:rsidRDefault="001F0475" w:rsidP="001F0475">
                          <w:pPr>
                            <w:pStyle w:val="HeaderComponent"/>
                            <w:rPr>
                              <w:color w:val="146692" w:themeColor="text2"/>
                            </w:rPr>
                          </w:pPr>
                          <w:r w:rsidRPr="00500A4A">
                            <w:rPr>
                              <w:color w:val="146692" w:themeColor="text2"/>
                            </w:rPr>
                            <w:t>Stage 2:</w:t>
                          </w:r>
                          <w:r>
                            <w:rPr>
                              <w:color w:val="146692" w:themeColor="text2"/>
                            </w:rPr>
                            <w:t xml:space="preserve"> Petroleum prospectivty technical appendix</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4B10AD" id="_x0000_t202" coordsize="21600,21600" o:spt="202" path="m,l,21600r21600,l21600,xe">
              <v:stroke joinstyle="miter"/>
              <v:path gradientshapeok="t" o:connecttype="rect"/>
            </v:shapetype>
            <v:shape id="Text Box 15" o:spid="_x0000_s1027" type="#_x0000_t202" style="position:absolute;margin-left:-60.95pt;margin-top:0;width:53.85pt;height:588.9pt;z-index:251686923;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" filled="f" stroked="f">
              <v:textbox style="layout-flow:vertical;mso-layout-flow-alt:bottom-to-top">
                <w:txbxContent>
                  <w:p w14:paraId="7EE9FBA0" w14:textId="77777777" w:rsidR="001F0475" w:rsidRPr="00500A4A" w:rsidRDefault="001F0475" w:rsidP="001F0475">
                    <w:pPr>
                      <w:pStyle w:val="HeaderComponent"/>
                      <w:rPr>
                        <w:color w:val="146692" w:themeColor="text2"/>
                      </w:rPr>
                    </w:pPr>
                    <w:r w:rsidRPr="00500A4A">
                      <w:rPr>
                        <w:color w:val="146692" w:themeColor="text2"/>
                      </w:rPr>
                      <w:t>Stage 2:</w:t>
                    </w:r>
                    <w:r>
                      <w:rPr>
                        <w:color w:val="146692" w:themeColor="text2"/>
                      </w:rPr>
                      <w:t xml:space="preserve"> Petroleum prospectivty technical appendix</w:t>
                    </w:r>
                  </w:p>
                </w:txbxContent>
              </v:textbox>
              <w10:wrap anchory="margin"/>
              <w10:anchorlock/>
            </v:shape>
          </w:pict>
        </mc:Fallback>
      </mc:AlternateContent>
    </w:r>
    <w:r w:rsidR="005F6891">
      <w:rPr>
        <w:noProof/>
      </w:rPr>
      <w:fldChar w:fldCharType="begin"/>
    </w:r>
    <w:r w:rsidR="005F6891">
      <w:rPr>
        <w:noProof/>
      </w:rPr>
      <w:instrText xml:space="preserve"> STYLEREF  "Heading 2" \n </w:instrText>
    </w:r>
    <w:r w:rsidR="005F6891">
      <w:rPr>
        <w:noProof/>
      </w:rPr>
      <w:fldChar w:fldCharType="separate"/>
    </w:r>
    <w:r w:rsidR="00EC3730">
      <w:rPr>
        <w:noProof/>
      </w:rPr>
      <w:t>1</w:t>
    </w:r>
    <w:r w:rsidR="005F6891">
      <w:rPr>
        <w:noProof/>
      </w:rPr>
      <w:fldChar w:fldCharType="end"/>
    </w:r>
    <w:r w:rsidR="005F6891">
      <w:rPr>
        <w:noProof/>
      </w:rPr>
      <w:t xml:space="preserve"> </w:t>
    </w:r>
    <w:r w:rsidR="005F6891">
      <w:rPr>
        <w:noProof/>
      </w:rPr>
      <w:fldChar w:fldCharType="begin"/>
    </w:r>
    <w:r w:rsidR="005F6891">
      <w:rPr>
        <w:noProof/>
      </w:rPr>
      <w:instrText xml:space="preserve"> STYLEREF  "Heading 2" </w:instrText>
    </w:r>
    <w:r w:rsidR="005F6891">
      <w:rPr>
        <w:noProof/>
      </w:rPr>
      <w:fldChar w:fldCharType="separate"/>
    </w:r>
    <w:r w:rsidR="00EC3730">
      <w:rPr>
        <w:noProof/>
      </w:rPr>
      <w:t>Introduction</w:t>
    </w:r>
    <w:r w:rsidR="005F6891">
      <w:rPr>
        <w:noProof/>
      </w:rPr>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65BD8B" w14:textId="0D026C59" w:rsidR="001C6DC1" w:rsidRPr="00977621" w:rsidRDefault="004D352F" w:rsidP="00977621">
    <w:pPr>
      <w:pStyle w:val="HeaderSection"/>
      <w:jc w:val="right"/>
    </w:pPr>
    <w:r>
      <w:rPr>
        <w:noProof/>
      </w:rPr>
      <mc:AlternateContent>
        <mc:Choice Requires="wps">
          <w:drawing>
            <wp:anchor distT="0" distB="0" distL="114300" distR="114300" simplePos="0" relativeHeight="251682827" behindDoc="0" locked="1" layoutInCell="1" allowOverlap="1" wp14:anchorId="75A25F90" wp14:editId="7139162A">
              <wp:simplePos x="0" y="0"/>
              <wp:positionH relativeFrom="column">
                <wp:posOffset>6189345</wp:posOffset>
              </wp:positionH>
              <wp:positionV relativeFrom="margin">
                <wp:posOffset>0</wp:posOffset>
              </wp:positionV>
              <wp:extent cx="683895" cy="7479030"/>
              <wp:effectExtent l="0" t="0" r="0" b="0"/>
              <wp:wrapNone/>
              <wp:docPr id="169482333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419E40" w14:textId="77777777" w:rsidR="004D352F" w:rsidRPr="00500A4A" w:rsidRDefault="004D352F" w:rsidP="004D352F">
                          <w:pPr>
                            <w:pStyle w:val="HeaderComponent"/>
                            <w:jc w:val="left"/>
                            <w:rPr>
                              <w:color w:val="146692" w:themeColor="text2"/>
                            </w:rPr>
                          </w:pPr>
                          <w:r w:rsidRPr="00500A4A">
                            <w:rPr>
                              <w:color w:val="146692" w:themeColor="text2"/>
                            </w:rPr>
                            <w:t xml:space="preserve">Stage 2: </w:t>
                          </w:r>
                          <w:r>
                            <w:rPr>
                              <w:color w:val="146692" w:themeColor="text2"/>
                            </w:rPr>
                            <w:t>Petroleum prospectivity technical appendix</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A25F90" id="_x0000_t202" coordsize="21600,21600" o:spt="202" path="m,l,21600r21600,l21600,xe">
              <v:stroke joinstyle="miter"/>
              <v:path gradientshapeok="t" o:connecttype="rect"/>
            </v:shapetype>
            <v:shape id="Text Box 16" o:spid="_x0000_s1028" type="#_x0000_t202" style="position:absolute;left:0;text-align:left;margin-left:487.35pt;margin-top:0;width:53.85pt;height:588.9pt;z-index:251682827;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" filled="f" stroked="f">
              <v:textbox style="layout-flow:vertical">
                <w:txbxContent>
                  <w:p w14:paraId="68419E40" w14:textId="77777777" w:rsidR="004D352F" w:rsidRPr="00500A4A" w:rsidRDefault="004D352F" w:rsidP="004D352F">
                    <w:pPr>
                      <w:pStyle w:val="HeaderComponent"/>
                      <w:jc w:val="left"/>
                      <w:rPr>
                        <w:color w:val="146692" w:themeColor="text2"/>
                      </w:rPr>
                    </w:pPr>
                    <w:r w:rsidRPr="00500A4A">
                      <w:rPr>
                        <w:color w:val="146692" w:themeColor="text2"/>
                      </w:rPr>
                      <w:t xml:space="preserve">Stage 2: </w:t>
                    </w:r>
                    <w:r>
                      <w:rPr>
                        <w:color w:val="146692" w:themeColor="text2"/>
                      </w:rPr>
                      <w:t>Petroleum prospectivity technical appendix</w:t>
                    </w:r>
                  </w:p>
                </w:txbxContent>
              </v:textbox>
              <w10:wrap anchory="margin"/>
              <w10:anchorlock/>
            </v:shape>
          </w:pict>
        </mc:Fallback>
      </mc:AlternateContent>
    </w:r>
    <w:r w:rsidR="001C6DC1">
      <w:rPr>
        <w:noProof/>
      </w:rPr>
      <mc:AlternateContent>
        <mc:Choice Requires="wps">
          <w:drawing>
            <wp:anchor distT="0" distB="0" distL="114300" distR="114300" simplePos="0" relativeHeight="251674635" behindDoc="0" locked="1" layoutInCell="1" allowOverlap="1" wp14:anchorId="10254FC5" wp14:editId="0271FCFB">
              <wp:simplePos x="0" y="0"/>
              <wp:positionH relativeFrom="column">
                <wp:posOffset>9157970</wp:posOffset>
              </wp:positionH>
              <wp:positionV relativeFrom="margin">
                <wp:posOffset>10795</wp:posOffset>
              </wp:positionV>
              <wp:extent cx="683895" cy="7479030"/>
              <wp:effectExtent l="0" t="0" r="0" b="0"/>
              <wp:wrapNone/>
              <wp:docPr id="2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27D6BC" w14:textId="77777777" w:rsidR="001C6DC1" w:rsidRPr="00500A4A" w:rsidRDefault="001C6DC1" w:rsidP="00997B59">
                          <w:pPr>
                            <w:pStyle w:val="HeaderComponent"/>
                            <w:jc w:val="left"/>
                            <w:rPr>
                              <w:color w:val="146692" w:themeColor="text2"/>
                            </w:rPr>
                          </w:pPr>
                          <w:r w:rsidRPr="00500A4A">
                            <w:rPr>
                              <w:color w:val="146692" w:themeColor="text2"/>
                            </w:rPr>
                            <w:t xml:space="preserve">Stage 2: </w:t>
                          </w:r>
                          <w:r>
                            <w:rPr>
                              <w:color w:val="146692" w:themeColor="text2"/>
                            </w:rPr>
                            <w:t>Petroleum prospectivity technical appendix</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254FC5" id="_x0000_s1029" type="#_x0000_t202" style="position:absolute;left:0;text-align:left;margin-left:721.1pt;margin-top:.85pt;width:53.85pt;height:588.9pt;z-index:251674635;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" filled="f" stroked="f">
              <v:textbox style="layout-flow:vertical">
                <w:txbxContent>
                  <w:p w14:paraId="5727D6BC" w14:textId="77777777" w:rsidR="001C6DC1" w:rsidRPr="00500A4A" w:rsidRDefault="001C6DC1" w:rsidP="00997B59">
                    <w:pPr>
                      <w:pStyle w:val="HeaderComponent"/>
                      <w:jc w:val="left"/>
                      <w:rPr>
                        <w:color w:val="146692" w:themeColor="text2"/>
                      </w:rPr>
                    </w:pPr>
                    <w:r w:rsidRPr="00500A4A">
                      <w:rPr>
                        <w:color w:val="146692" w:themeColor="text2"/>
                      </w:rPr>
                      <w:t xml:space="preserve">Stage 2: </w:t>
                    </w:r>
                    <w:r>
                      <w:rPr>
                        <w:color w:val="146692" w:themeColor="text2"/>
                      </w:rPr>
                      <w:t>Petroleum prospectivity technical appendix</w:t>
                    </w:r>
                  </w:p>
                </w:txbxContent>
              </v:textbox>
              <w10:wrap anchory="margin"/>
              <w10:anchorlock/>
            </v:shape>
          </w:pict>
        </mc:Fallback>
      </mc:AlternateContent>
    </w:r>
    <w:r w:rsidR="001C6DC1">
      <w:rPr>
        <w:noProof/>
      </w:rPr>
      <w:fldChar w:fldCharType="begin"/>
    </w:r>
    <w:r w:rsidR="001C6DC1">
      <w:rPr>
        <w:noProof/>
      </w:rPr>
      <w:instrText xml:space="preserve"> STYLEREF  "Heading 2" \n </w:instrText>
    </w:r>
    <w:r w:rsidR="001C6DC1">
      <w:rPr>
        <w:noProof/>
      </w:rPr>
      <w:fldChar w:fldCharType="separate"/>
    </w:r>
    <w:r w:rsidR="00EC3730">
      <w:rPr>
        <w:noProof/>
      </w:rPr>
      <w:t>1</w:t>
    </w:r>
    <w:r w:rsidR="001C6DC1">
      <w:rPr>
        <w:noProof/>
      </w:rPr>
      <w:fldChar w:fldCharType="end"/>
    </w:r>
    <w:r w:rsidR="001C6DC1">
      <w:rPr>
        <w:noProof/>
      </w:rPr>
      <w:t xml:space="preserve"> </w:t>
    </w:r>
    <w:r w:rsidR="001C6DC1">
      <w:rPr>
        <w:noProof/>
      </w:rPr>
      <w:fldChar w:fldCharType="begin"/>
    </w:r>
    <w:r w:rsidR="001C6DC1">
      <w:rPr>
        <w:noProof/>
      </w:rPr>
      <w:instrText xml:space="preserve"> STYLEREF  "Heading 2" </w:instrText>
    </w:r>
    <w:r w:rsidR="001C6DC1">
      <w:rPr>
        <w:noProof/>
      </w:rPr>
      <w:fldChar w:fldCharType="separate"/>
    </w:r>
    <w:r w:rsidR="00EC3730">
      <w:rPr>
        <w:noProof/>
      </w:rPr>
      <w:t>Introduction</w:t>
    </w:r>
    <w:r w:rsidR="001C6DC1">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909E9A70"/>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3AC61F0C"/>
    <w:lvl w:ilvl="0">
      <w:start w:val="1"/>
      <w:numFmt w:val="decimal"/>
      <w:pStyle w:val="ListNumber4"/>
      <w:lvlText w:val="%1."/>
      <w:lvlJc w:val="left"/>
      <w:pPr>
        <w:tabs>
          <w:tab w:val="num" w:pos="1209"/>
        </w:tabs>
        <w:ind w:left="1209" w:hanging="360"/>
      </w:pPr>
    </w:lvl>
  </w:abstractNum>
  <w:abstractNum w:abstractNumId="2" w15:restartNumberingAfterBreak="0">
    <w:nsid w:val="FFFFFF82"/>
    <w:multiLevelType w:val="singleLevel"/>
    <w:tmpl w:val="860A9B14"/>
    <w:lvl w:ilvl="0">
      <w:start w:val="1"/>
      <w:numFmt w:val="bullet"/>
      <w:pStyle w:val="ListNumber3"/>
      <w:lvlText w:val=""/>
      <w:lvlJc w:val="left"/>
      <w:pPr>
        <w:tabs>
          <w:tab w:val="num" w:pos="926"/>
        </w:tabs>
        <w:ind w:left="926" w:hanging="360"/>
      </w:pPr>
      <w:rPr>
        <w:rFonts w:ascii="Symbol" w:hAnsi="Symbol" w:hint="default"/>
      </w:rPr>
    </w:lvl>
  </w:abstractNum>
  <w:abstractNum w:abstractNumId="3" w15:restartNumberingAfterBreak="0">
    <w:nsid w:val="FFFFFF83"/>
    <w:multiLevelType w:val="singleLevel"/>
    <w:tmpl w:val="2716FB9A"/>
    <w:lvl w:ilvl="0">
      <w:start w:val="1"/>
      <w:numFmt w:val="bullet"/>
      <w:pStyle w:val="ListBullet5"/>
      <w:lvlText w:val="–"/>
      <w:lvlJc w:val="left"/>
      <w:pPr>
        <w:ind w:left="360" w:hanging="360"/>
      </w:pPr>
      <w:rPr>
        <w:rFonts w:ascii="Feijoa Medium" w:hAnsi="Feijoa Medium" w:hint="default"/>
      </w:rPr>
    </w:lvl>
  </w:abstractNum>
  <w:abstractNum w:abstractNumId="4" w15:restartNumberingAfterBreak="0">
    <w:nsid w:val="FFFFFF88"/>
    <w:multiLevelType w:val="singleLevel"/>
    <w:tmpl w:val="6F70AC30"/>
    <w:lvl w:ilvl="0">
      <w:start w:val="1"/>
      <w:numFmt w:val="decimal"/>
      <w:pStyle w:val="ListBullet4"/>
      <w:lvlText w:val="%1."/>
      <w:lvlJc w:val="left"/>
      <w:pPr>
        <w:ind w:left="360" w:hanging="360"/>
      </w:pPr>
      <w:rPr>
        <w:rFonts w:cs="Times New Roman"/>
      </w:rPr>
    </w:lvl>
  </w:abstractNum>
  <w:abstractNum w:abstractNumId="5" w15:restartNumberingAfterBreak="0">
    <w:nsid w:val="01C80A0C"/>
    <w:multiLevelType w:val="multilevel"/>
    <w:tmpl w:val="2272F062"/>
    <w:lvl w:ilvl="0">
      <w:start w:val="1"/>
      <w:numFmt w:val="bullet"/>
      <w:pStyle w:val="ListBullet"/>
      <w:lvlText w:val=""/>
      <w:lvlJc w:val="left"/>
      <w:pPr>
        <w:tabs>
          <w:tab w:val="num" w:pos="567"/>
        </w:tabs>
        <w:ind w:left="567" w:hanging="283"/>
      </w:pPr>
      <w:rPr>
        <w:rFonts w:ascii="Symbol" w:hAnsi="Symbol" w:hint="default"/>
        <w:color w:val="auto"/>
      </w:rPr>
    </w:lvl>
    <w:lvl w:ilvl="1">
      <w:start w:val="1"/>
      <w:numFmt w:val="bullet"/>
      <w:pStyle w:val="ListBullet2"/>
      <w:lvlText w:val=""/>
      <w:lvlJc w:val="left"/>
      <w:pPr>
        <w:tabs>
          <w:tab w:val="num" w:pos="851"/>
        </w:tabs>
        <w:ind w:left="851" w:hanging="284"/>
      </w:pPr>
      <w:rPr>
        <w:rFonts w:ascii="Symbol" w:hAnsi="Symbol" w:hint="default"/>
        <w:color w:val="auto"/>
      </w:rPr>
    </w:lvl>
    <w:lvl w:ilvl="2">
      <w:start w:val="1"/>
      <w:numFmt w:val="none"/>
      <w:pStyle w:val="ListBullet3"/>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6" w15:restartNumberingAfterBreak="0">
    <w:nsid w:val="058F73C8"/>
    <w:multiLevelType w:val="hybridMultilevel"/>
    <w:tmpl w:val="5C9AF6A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F765273"/>
    <w:multiLevelType w:val="hybridMultilevel"/>
    <w:tmpl w:val="5C9AF6A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82334A5"/>
    <w:multiLevelType w:val="multilevel"/>
    <w:tmpl w:val="114E1C7E"/>
    <w:lvl w:ilvl="0">
      <w:start w:val="1"/>
      <w:numFmt w:val="decimal"/>
      <w:pStyle w:val="Heading2"/>
      <w:lvlText w:val="%1"/>
      <w:lvlJc w:val="left"/>
      <w:pPr>
        <w:ind w:left="1134" w:hanging="1134"/>
      </w:pPr>
      <w:rPr>
        <w:rFonts w:hint="default"/>
      </w:rPr>
    </w:lvl>
    <w:lvl w:ilvl="1">
      <w:start w:val="1"/>
      <w:numFmt w:val="decimal"/>
      <w:pStyle w:val="Heading3"/>
      <w:lvlText w:val="%1.%2"/>
      <w:lvlJc w:val="left"/>
      <w:pPr>
        <w:ind w:left="1134" w:hanging="1134"/>
      </w:pPr>
      <w:rPr>
        <w:rFonts w:hint="default"/>
      </w:rPr>
    </w:lvl>
    <w:lvl w:ilvl="2">
      <w:start w:val="1"/>
      <w:numFmt w:val="decimal"/>
      <w:pStyle w:val="Heading4"/>
      <w:lvlText w:val="%1.%2.%3"/>
      <w:lvlJc w:val="left"/>
      <w:pPr>
        <w:ind w:left="1134" w:hanging="1134"/>
      </w:pPr>
      <w:rPr>
        <w:rFonts w:hint="default"/>
      </w:rPr>
    </w:lvl>
    <w:lvl w:ilvl="3">
      <w:start w:val="1"/>
      <w:numFmt w:val="decimal"/>
      <w:pStyle w:val="Heading5"/>
      <w:lvlText w:val="%1.%2.%3.%4"/>
      <w:lvlJc w:val="left"/>
      <w:pPr>
        <w:ind w:left="1134" w:hanging="1134"/>
      </w:pPr>
      <w:rPr>
        <w:rFonts w:hint="default"/>
      </w:rPr>
    </w:lvl>
    <w:lvl w:ilvl="4">
      <w:start w:val="1"/>
      <w:numFmt w:val="none"/>
      <w:pStyle w:val="Heading6"/>
      <w:lvlText w:val="%1.%2.%3.%4"/>
      <w:lvlJc w:val="left"/>
      <w:pPr>
        <w:tabs>
          <w:tab w:val="num" w:pos="1134"/>
        </w:tabs>
        <w:ind w:left="1134" w:hanging="1134"/>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lowerRoman"/>
      <w:lvlText w:val="%6."/>
      <w:lvlJc w:val="right"/>
      <w:pPr>
        <w:ind w:left="1134" w:hanging="1134"/>
      </w:pPr>
      <w:rPr>
        <w:rFonts w:hint="default"/>
      </w:rPr>
    </w:lvl>
    <w:lvl w:ilvl="6">
      <w:start w:val="1"/>
      <w:numFmt w:val="decimal"/>
      <w:lvlText w:val="%7."/>
      <w:lvlJc w:val="left"/>
      <w:pPr>
        <w:ind w:left="1134" w:hanging="1134"/>
      </w:pPr>
      <w:rPr>
        <w:rFonts w:hint="default"/>
      </w:rPr>
    </w:lvl>
    <w:lvl w:ilvl="7">
      <w:start w:val="1"/>
      <w:numFmt w:val="lowerLetter"/>
      <w:lvlText w:val="%8."/>
      <w:lvlJc w:val="left"/>
      <w:pPr>
        <w:ind w:left="1134" w:hanging="1134"/>
      </w:pPr>
      <w:rPr>
        <w:rFonts w:hint="default"/>
      </w:rPr>
    </w:lvl>
    <w:lvl w:ilvl="8">
      <w:start w:val="1"/>
      <w:numFmt w:val="lowerRoman"/>
      <w:lvlText w:val="%9."/>
      <w:lvlJc w:val="right"/>
      <w:pPr>
        <w:ind w:left="1134" w:hanging="1134"/>
      </w:pPr>
      <w:rPr>
        <w:rFonts w:hint="default"/>
      </w:rPr>
    </w:lvl>
  </w:abstractNum>
  <w:abstractNum w:abstractNumId="9" w15:restartNumberingAfterBreak="0">
    <w:nsid w:val="1AB26375"/>
    <w:multiLevelType w:val="multilevel"/>
    <w:tmpl w:val="3B76880E"/>
    <w:lvl w:ilvl="0">
      <w:start w:val="2"/>
      <w:numFmt w:val="upperLetter"/>
      <w:pStyle w:val="AppendixHeading1base"/>
      <w:lvlText w:val="Appendix %1 "/>
      <w:lvlJc w:val="left"/>
      <w:pPr>
        <w:ind w:left="0" w:firstLine="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ppendixHeading2"/>
      <w:lvlText w:val="%1.%2"/>
      <w:lvlJc w:val="left"/>
      <w:pPr>
        <w:ind w:left="1134" w:hanging="1134"/>
      </w:pPr>
      <w:rPr>
        <w:rFonts w:hint="default"/>
      </w:rPr>
    </w:lvl>
    <w:lvl w:ilvl="2">
      <w:start w:val="1"/>
      <w:numFmt w:val="decimal"/>
      <w:pStyle w:val="AppendixHeading3"/>
      <w:lvlText w:val="%1.%2.%3"/>
      <w:lvlJc w:val="left"/>
      <w:pPr>
        <w:ind w:left="1134" w:hanging="1134"/>
      </w:pPr>
      <w:rPr>
        <w:rFonts w:hint="default"/>
      </w:rPr>
    </w:lvl>
    <w:lvl w:ilvl="3">
      <w:start w:val="1"/>
      <w:numFmt w:val="decimal"/>
      <w:pStyle w:val="AppendixHeading4"/>
      <w:lvlText w:val="%2.%3.%4"/>
      <w:lvlJc w:val="left"/>
      <w:pPr>
        <w:ind w:left="1134" w:hanging="1134"/>
      </w:pPr>
      <w:rPr>
        <w:rFonts w:hint="default"/>
      </w:rPr>
    </w:lvl>
    <w:lvl w:ilvl="4">
      <w:start w:val="1"/>
      <w:numFmt w:val="decimal"/>
      <w:pStyle w:val="AppendixHeading5"/>
      <w:lvlText w:val="%2.%3.%4.%5"/>
      <w:lvlJc w:val="left"/>
      <w:pPr>
        <w:ind w:left="1134" w:hanging="1134"/>
      </w:pPr>
      <w:rPr>
        <w:rFonts w:hint="default"/>
      </w:rPr>
    </w:lvl>
    <w:lvl w:ilvl="5">
      <w:start w:val="1"/>
      <w:numFmt w:val="decimal"/>
      <w:pStyle w:val="AppendixHeading6"/>
      <w:lvlText w:val="%1.%2.%3.%4.%5.%6"/>
      <w:lvlJc w:val="left"/>
      <w:pPr>
        <w:ind w:left="142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10" w15:restartNumberingAfterBreak="0">
    <w:nsid w:val="1F5C43CC"/>
    <w:multiLevelType w:val="hybridMultilevel"/>
    <w:tmpl w:val="77EC1916"/>
    <w:lvl w:ilvl="0" w:tplc="56DCD2C0">
      <w:start w:val="1"/>
      <w:numFmt w:val="bullet"/>
      <w:pStyle w:val="TableBullet"/>
      <w:lvlText w:val=""/>
      <w:lvlJc w:val="left"/>
      <w:pPr>
        <w:ind w:left="720" w:hanging="360"/>
      </w:pPr>
      <w:rPr>
        <w:rFonts w:ascii="Symbol" w:hAnsi="Symbol" w:hint="default"/>
      </w:rPr>
    </w:lvl>
    <w:lvl w:ilvl="1" w:tplc="8BBABF22" w:tentative="1">
      <w:start w:val="1"/>
      <w:numFmt w:val="bullet"/>
      <w:lvlText w:val="o"/>
      <w:lvlJc w:val="left"/>
      <w:pPr>
        <w:ind w:left="1440" w:hanging="360"/>
      </w:pPr>
      <w:rPr>
        <w:rFonts w:ascii="Courier New" w:hAnsi="Courier New" w:cs="Courier New" w:hint="default"/>
      </w:rPr>
    </w:lvl>
    <w:lvl w:ilvl="2" w:tplc="0644AB76" w:tentative="1">
      <w:start w:val="1"/>
      <w:numFmt w:val="bullet"/>
      <w:lvlText w:val=""/>
      <w:lvlJc w:val="left"/>
      <w:pPr>
        <w:ind w:left="2160" w:hanging="360"/>
      </w:pPr>
      <w:rPr>
        <w:rFonts w:ascii="Wingdings" w:hAnsi="Wingdings" w:hint="default"/>
      </w:rPr>
    </w:lvl>
    <w:lvl w:ilvl="3" w:tplc="5FDE6042" w:tentative="1">
      <w:start w:val="1"/>
      <w:numFmt w:val="bullet"/>
      <w:lvlText w:val=""/>
      <w:lvlJc w:val="left"/>
      <w:pPr>
        <w:ind w:left="2880" w:hanging="360"/>
      </w:pPr>
      <w:rPr>
        <w:rFonts w:ascii="Symbol" w:hAnsi="Symbol" w:hint="default"/>
      </w:rPr>
    </w:lvl>
    <w:lvl w:ilvl="4" w:tplc="3B94FE2A" w:tentative="1">
      <w:start w:val="1"/>
      <w:numFmt w:val="bullet"/>
      <w:lvlText w:val="o"/>
      <w:lvlJc w:val="left"/>
      <w:pPr>
        <w:ind w:left="3600" w:hanging="360"/>
      </w:pPr>
      <w:rPr>
        <w:rFonts w:ascii="Courier New" w:hAnsi="Courier New" w:cs="Courier New" w:hint="default"/>
      </w:rPr>
    </w:lvl>
    <w:lvl w:ilvl="5" w:tplc="158AB62E" w:tentative="1">
      <w:start w:val="1"/>
      <w:numFmt w:val="bullet"/>
      <w:lvlText w:val=""/>
      <w:lvlJc w:val="left"/>
      <w:pPr>
        <w:ind w:left="4320" w:hanging="360"/>
      </w:pPr>
      <w:rPr>
        <w:rFonts w:ascii="Wingdings" w:hAnsi="Wingdings" w:hint="default"/>
      </w:rPr>
    </w:lvl>
    <w:lvl w:ilvl="6" w:tplc="A080CB26" w:tentative="1">
      <w:start w:val="1"/>
      <w:numFmt w:val="bullet"/>
      <w:lvlText w:val=""/>
      <w:lvlJc w:val="left"/>
      <w:pPr>
        <w:ind w:left="5040" w:hanging="360"/>
      </w:pPr>
      <w:rPr>
        <w:rFonts w:ascii="Symbol" w:hAnsi="Symbol" w:hint="default"/>
      </w:rPr>
    </w:lvl>
    <w:lvl w:ilvl="7" w:tplc="061CBB5C" w:tentative="1">
      <w:start w:val="1"/>
      <w:numFmt w:val="bullet"/>
      <w:lvlText w:val="o"/>
      <w:lvlJc w:val="left"/>
      <w:pPr>
        <w:ind w:left="5760" w:hanging="360"/>
      </w:pPr>
      <w:rPr>
        <w:rFonts w:ascii="Courier New" w:hAnsi="Courier New" w:cs="Courier New" w:hint="default"/>
      </w:rPr>
    </w:lvl>
    <w:lvl w:ilvl="8" w:tplc="48A2E13E" w:tentative="1">
      <w:start w:val="1"/>
      <w:numFmt w:val="bullet"/>
      <w:lvlText w:val=""/>
      <w:lvlJc w:val="left"/>
      <w:pPr>
        <w:ind w:left="6480" w:hanging="360"/>
      </w:pPr>
      <w:rPr>
        <w:rFonts w:ascii="Wingdings" w:hAnsi="Wingdings" w:hint="default"/>
      </w:rPr>
    </w:lvl>
  </w:abstractNum>
  <w:abstractNum w:abstractNumId="11" w15:restartNumberingAfterBreak="0">
    <w:nsid w:val="1F71600B"/>
    <w:multiLevelType w:val="multilevel"/>
    <w:tmpl w:val="2CEA796A"/>
    <w:styleLink w:val="GAMultilevelList"/>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12" w15:restartNumberingAfterBreak="0">
    <w:nsid w:val="202C5FC5"/>
    <w:multiLevelType w:val="hybridMultilevel"/>
    <w:tmpl w:val="84E253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086735F"/>
    <w:multiLevelType w:val="multilevel"/>
    <w:tmpl w:val="99DAC6F4"/>
    <w:styleLink w:val="TableBullets"/>
    <w:lvl w:ilvl="0">
      <w:start w:val="1"/>
      <w:numFmt w:val="bullet"/>
      <w:lvlText w:val=""/>
      <w:lvlJc w:val="left"/>
      <w:pPr>
        <w:tabs>
          <w:tab w:val="num" w:pos="170"/>
        </w:tabs>
        <w:ind w:left="170" w:hanging="17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28517037"/>
    <w:multiLevelType w:val="hybridMultilevel"/>
    <w:tmpl w:val="8160AD80"/>
    <w:lvl w:ilvl="0" w:tplc="A7AE4700">
      <w:start w:val="1"/>
      <w:numFmt w:val="decimal"/>
      <w:lvlText w:val="%1."/>
      <w:lvlJc w:val="left"/>
      <w:pPr>
        <w:ind w:left="720" w:hanging="360"/>
      </w:pPr>
    </w:lvl>
    <w:lvl w:ilvl="1" w:tplc="1924CDEA">
      <w:start w:val="1"/>
      <w:numFmt w:val="lowerLetter"/>
      <w:lvlText w:val="%2."/>
      <w:lvlJc w:val="left"/>
      <w:pPr>
        <w:ind w:left="1440" w:hanging="360"/>
      </w:pPr>
    </w:lvl>
    <w:lvl w:ilvl="2" w:tplc="078E4B3C">
      <w:start w:val="1"/>
      <w:numFmt w:val="lowerRoman"/>
      <w:lvlText w:val="%3."/>
      <w:lvlJc w:val="right"/>
      <w:pPr>
        <w:ind w:left="2160" w:hanging="180"/>
      </w:pPr>
    </w:lvl>
    <w:lvl w:ilvl="3" w:tplc="9A4CFAD2">
      <w:start w:val="1"/>
      <w:numFmt w:val="decimal"/>
      <w:lvlText w:val="%4."/>
      <w:lvlJc w:val="left"/>
      <w:pPr>
        <w:ind w:left="2880" w:hanging="360"/>
      </w:pPr>
    </w:lvl>
    <w:lvl w:ilvl="4" w:tplc="E3A6158A">
      <w:start w:val="1"/>
      <w:numFmt w:val="lowerLetter"/>
      <w:lvlText w:val="%5."/>
      <w:lvlJc w:val="left"/>
      <w:pPr>
        <w:ind w:left="3600" w:hanging="360"/>
      </w:pPr>
    </w:lvl>
    <w:lvl w:ilvl="5" w:tplc="CAB2BE22">
      <w:start w:val="1"/>
      <w:numFmt w:val="lowerRoman"/>
      <w:lvlText w:val="%6."/>
      <w:lvlJc w:val="right"/>
      <w:pPr>
        <w:ind w:left="4320" w:hanging="180"/>
      </w:pPr>
    </w:lvl>
    <w:lvl w:ilvl="6" w:tplc="CBFC3BF4">
      <w:start w:val="1"/>
      <w:numFmt w:val="decimal"/>
      <w:lvlText w:val="%7."/>
      <w:lvlJc w:val="left"/>
      <w:pPr>
        <w:ind w:left="5040" w:hanging="360"/>
      </w:pPr>
    </w:lvl>
    <w:lvl w:ilvl="7" w:tplc="90520186">
      <w:start w:val="1"/>
      <w:numFmt w:val="lowerLetter"/>
      <w:lvlText w:val="%8."/>
      <w:lvlJc w:val="left"/>
      <w:pPr>
        <w:ind w:left="5760" w:hanging="360"/>
      </w:pPr>
    </w:lvl>
    <w:lvl w:ilvl="8" w:tplc="BF4C6CC2">
      <w:start w:val="1"/>
      <w:numFmt w:val="lowerRoman"/>
      <w:lvlText w:val="%9."/>
      <w:lvlJc w:val="right"/>
      <w:pPr>
        <w:ind w:left="6480" w:hanging="180"/>
      </w:pPr>
    </w:lvl>
  </w:abstractNum>
  <w:abstractNum w:abstractNumId="15" w15:restartNumberingAfterBreak="0">
    <w:nsid w:val="3B061B1B"/>
    <w:multiLevelType w:val="hybridMultilevel"/>
    <w:tmpl w:val="5C9AF6A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404E283D"/>
    <w:multiLevelType w:val="hybridMultilevel"/>
    <w:tmpl w:val="E0C0C7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4203B50"/>
    <w:multiLevelType w:val="hybridMultilevel"/>
    <w:tmpl w:val="1106704A"/>
    <w:lvl w:ilvl="0" w:tplc="744C0F1C">
      <w:start w:val="1"/>
      <w:numFmt w:val="bullet"/>
      <w:lvlText w:val=""/>
      <w:lvlJc w:val="left"/>
      <w:pPr>
        <w:ind w:left="720" w:hanging="360"/>
      </w:pPr>
      <w:rPr>
        <w:rFonts w:ascii="Wingdings" w:eastAsia="Times New Roman" w:hAnsi="Wingdings"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E8F06A5"/>
    <w:multiLevelType w:val="hybridMultilevel"/>
    <w:tmpl w:val="286AEC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61C2733"/>
    <w:multiLevelType w:val="hybridMultilevel"/>
    <w:tmpl w:val="0AFA98A8"/>
    <w:lvl w:ilvl="0" w:tplc="0C090001">
      <w:start w:val="1"/>
      <w:numFmt w:val="bullet"/>
      <w:lvlText w:val=""/>
      <w:lvlJc w:val="left"/>
      <w:pPr>
        <w:ind w:left="587" w:hanging="360"/>
      </w:pPr>
      <w:rPr>
        <w:rFonts w:ascii="Symbol" w:hAnsi="Symbol" w:hint="default"/>
        <w:color w:val="000000"/>
      </w:rPr>
    </w:lvl>
    <w:lvl w:ilvl="1" w:tplc="0C090003">
      <w:start w:val="1"/>
      <w:numFmt w:val="bullet"/>
      <w:lvlText w:val="o"/>
      <w:lvlJc w:val="left"/>
      <w:pPr>
        <w:ind w:left="1307" w:hanging="360"/>
      </w:pPr>
      <w:rPr>
        <w:rFonts w:ascii="Courier New" w:hAnsi="Courier New" w:cs="Courier New" w:hint="default"/>
      </w:rPr>
    </w:lvl>
    <w:lvl w:ilvl="2" w:tplc="0C090005">
      <w:start w:val="1"/>
      <w:numFmt w:val="bullet"/>
      <w:lvlText w:val=""/>
      <w:lvlJc w:val="left"/>
      <w:pPr>
        <w:ind w:left="2027" w:hanging="360"/>
      </w:pPr>
      <w:rPr>
        <w:rFonts w:ascii="Wingdings" w:hAnsi="Wingdings" w:hint="default"/>
      </w:rPr>
    </w:lvl>
    <w:lvl w:ilvl="3" w:tplc="0C090001">
      <w:start w:val="1"/>
      <w:numFmt w:val="bullet"/>
      <w:lvlText w:val=""/>
      <w:lvlJc w:val="left"/>
      <w:pPr>
        <w:ind w:left="2747" w:hanging="360"/>
      </w:pPr>
      <w:rPr>
        <w:rFonts w:ascii="Symbol" w:hAnsi="Symbol" w:hint="default"/>
      </w:rPr>
    </w:lvl>
    <w:lvl w:ilvl="4" w:tplc="0C090003">
      <w:start w:val="1"/>
      <w:numFmt w:val="bullet"/>
      <w:lvlText w:val="o"/>
      <w:lvlJc w:val="left"/>
      <w:pPr>
        <w:ind w:left="3467" w:hanging="360"/>
      </w:pPr>
      <w:rPr>
        <w:rFonts w:ascii="Courier New" w:hAnsi="Courier New" w:cs="Courier New" w:hint="default"/>
      </w:rPr>
    </w:lvl>
    <w:lvl w:ilvl="5" w:tplc="0C090005">
      <w:start w:val="1"/>
      <w:numFmt w:val="bullet"/>
      <w:lvlText w:val=""/>
      <w:lvlJc w:val="left"/>
      <w:pPr>
        <w:ind w:left="4187" w:hanging="360"/>
      </w:pPr>
      <w:rPr>
        <w:rFonts w:ascii="Wingdings" w:hAnsi="Wingdings" w:hint="default"/>
      </w:rPr>
    </w:lvl>
    <w:lvl w:ilvl="6" w:tplc="0C090001">
      <w:start w:val="1"/>
      <w:numFmt w:val="bullet"/>
      <w:lvlText w:val=""/>
      <w:lvlJc w:val="left"/>
      <w:pPr>
        <w:ind w:left="4907" w:hanging="360"/>
      </w:pPr>
      <w:rPr>
        <w:rFonts w:ascii="Symbol" w:hAnsi="Symbol" w:hint="default"/>
      </w:rPr>
    </w:lvl>
    <w:lvl w:ilvl="7" w:tplc="0C090003">
      <w:start w:val="1"/>
      <w:numFmt w:val="bullet"/>
      <w:lvlText w:val="o"/>
      <w:lvlJc w:val="left"/>
      <w:pPr>
        <w:ind w:left="5627" w:hanging="360"/>
      </w:pPr>
      <w:rPr>
        <w:rFonts w:ascii="Courier New" w:hAnsi="Courier New" w:cs="Courier New" w:hint="default"/>
      </w:rPr>
    </w:lvl>
    <w:lvl w:ilvl="8" w:tplc="0C090005">
      <w:start w:val="1"/>
      <w:numFmt w:val="bullet"/>
      <w:lvlText w:val=""/>
      <w:lvlJc w:val="left"/>
      <w:pPr>
        <w:ind w:left="6347" w:hanging="360"/>
      </w:pPr>
      <w:rPr>
        <w:rFonts w:ascii="Wingdings" w:hAnsi="Wingdings" w:hint="default"/>
      </w:rPr>
    </w:lvl>
  </w:abstractNum>
  <w:abstractNum w:abstractNumId="20" w15:restartNumberingAfterBreak="0">
    <w:nsid w:val="58AF74C2"/>
    <w:multiLevelType w:val="hybridMultilevel"/>
    <w:tmpl w:val="2F8216FA"/>
    <w:lvl w:ilvl="0" w:tplc="F2AC6890">
      <w:start w:val="1"/>
      <w:numFmt w:val="bullet"/>
      <w:lvlText w:val=""/>
      <w:lvlJc w:val="left"/>
      <w:pPr>
        <w:ind w:left="720" w:hanging="360"/>
      </w:pPr>
      <w:rPr>
        <w:rFonts w:ascii="Symbol" w:hAnsi="Symbol" w:hint="default"/>
      </w:rPr>
    </w:lvl>
    <w:lvl w:ilvl="1" w:tplc="CDB426B6">
      <w:start w:val="1"/>
      <w:numFmt w:val="bullet"/>
      <w:lvlText w:val="o"/>
      <w:lvlJc w:val="left"/>
      <w:pPr>
        <w:ind w:left="1440" w:hanging="360"/>
      </w:pPr>
      <w:rPr>
        <w:rFonts w:ascii="Courier New" w:hAnsi="Courier New" w:hint="default"/>
      </w:rPr>
    </w:lvl>
    <w:lvl w:ilvl="2" w:tplc="6C5C64E8">
      <w:start w:val="1"/>
      <w:numFmt w:val="bullet"/>
      <w:lvlText w:val=""/>
      <w:lvlJc w:val="left"/>
      <w:pPr>
        <w:ind w:left="2160" w:hanging="360"/>
      </w:pPr>
      <w:rPr>
        <w:rFonts w:ascii="Wingdings" w:hAnsi="Wingdings" w:hint="default"/>
      </w:rPr>
    </w:lvl>
    <w:lvl w:ilvl="3" w:tplc="A16AD0E4">
      <w:start w:val="1"/>
      <w:numFmt w:val="bullet"/>
      <w:lvlText w:val=""/>
      <w:lvlJc w:val="left"/>
      <w:pPr>
        <w:ind w:left="2880" w:hanging="360"/>
      </w:pPr>
      <w:rPr>
        <w:rFonts w:ascii="Symbol" w:hAnsi="Symbol" w:hint="default"/>
      </w:rPr>
    </w:lvl>
    <w:lvl w:ilvl="4" w:tplc="493AC452">
      <w:start w:val="1"/>
      <w:numFmt w:val="bullet"/>
      <w:lvlText w:val="o"/>
      <w:lvlJc w:val="left"/>
      <w:pPr>
        <w:ind w:left="3600" w:hanging="360"/>
      </w:pPr>
      <w:rPr>
        <w:rFonts w:ascii="Courier New" w:hAnsi="Courier New" w:hint="default"/>
      </w:rPr>
    </w:lvl>
    <w:lvl w:ilvl="5" w:tplc="FB4A0070">
      <w:start w:val="1"/>
      <w:numFmt w:val="bullet"/>
      <w:lvlText w:val=""/>
      <w:lvlJc w:val="left"/>
      <w:pPr>
        <w:ind w:left="4320" w:hanging="360"/>
      </w:pPr>
      <w:rPr>
        <w:rFonts w:ascii="Wingdings" w:hAnsi="Wingdings" w:hint="default"/>
      </w:rPr>
    </w:lvl>
    <w:lvl w:ilvl="6" w:tplc="FFB46784">
      <w:start w:val="1"/>
      <w:numFmt w:val="bullet"/>
      <w:lvlText w:val=""/>
      <w:lvlJc w:val="left"/>
      <w:pPr>
        <w:ind w:left="5040" w:hanging="360"/>
      </w:pPr>
      <w:rPr>
        <w:rFonts w:ascii="Symbol" w:hAnsi="Symbol" w:hint="default"/>
      </w:rPr>
    </w:lvl>
    <w:lvl w:ilvl="7" w:tplc="CE3C8908">
      <w:start w:val="1"/>
      <w:numFmt w:val="bullet"/>
      <w:lvlText w:val="o"/>
      <w:lvlJc w:val="left"/>
      <w:pPr>
        <w:ind w:left="5760" w:hanging="360"/>
      </w:pPr>
      <w:rPr>
        <w:rFonts w:ascii="Courier New" w:hAnsi="Courier New" w:hint="default"/>
      </w:rPr>
    </w:lvl>
    <w:lvl w:ilvl="8" w:tplc="854649CC">
      <w:start w:val="1"/>
      <w:numFmt w:val="bullet"/>
      <w:lvlText w:val=""/>
      <w:lvlJc w:val="left"/>
      <w:pPr>
        <w:ind w:left="6480" w:hanging="360"/>
      </w:pPr>
      <w:rPr>
        <w:rFonts w:ascii="Wingdings" w:hAnsi="Wingdings" w:hint="default"/>
      </w:rPr>
    </w:lvl>
  </w:abstractNum>
  <w:abstractNum w:abstractNumId="21" w15:restartNumberingAfterBreak="0">
    <w:nsid w:val="5BE538A6"/>
    <w:multiLevelType w:val="hybridMultilevel"/>
    <w:tmpl w:val="219CA502"/>
    <w:lvl w:ilvl="0" w:tplc="6E38F13C">
      <w:start w:val="1"/>
      <w:numFmt w:val="decimal"/>
      <w:pStyle w:val="ListNumber"/>
      <w:lvlText w:val="%1."/>
      <w:lvlJc w:val="left"/>
      <w:pPr>
        <w:ind w:left="624" w:hanging="340"/>
      </w:pPr>
      <w:rPr>
        <w:rFonts w:hint="default"/>
      </w:rPr>
    </w:lvl>
    <w:lvl w:ilvl="1" w:tplc="3CC48EFA" w:tentative="1">
      <w:start w:val="1"/>
      <w:numFmt w:val="lowerLetter"/>
      <w:lvlText w:val="%2."/>
      <w:lvlJc w:val="left"/>
      <w:pPr>
        <w:ind w:left="1724" w:hanging="360"/>
      </w:pPr>
    </w:lvl>
    <w:lvl w:ilvl="2" w:tplc="9D7060A0">
      <w:start w:val="1"/>
      <w:numFmt w:val="lowerRoman"/>
      <w:lvlText w:val="%3."/>
      <w:lvlJc w:val="right"/>
      <w:pPr>
        <w:ind w:left="2444" w:hanging="180"/>
      </w:pPr>
    </w:lvl>
    <w:lvl w:ilvl="3" w:tplc="3ED855C0" w:tentative="1">
      <w:start w:val="1"/>
      <w:numFmt w:val="decimal"/>
      <w:lvlText w:val="%4."/>
      <w:lvlJc w:val="left"/>
      <w:pPr>
        <w:ind w:left="3164" w:hanging="360"/>
      </w:pPr>
    </w:lvl>
    <w:lvl w:ilvl="4" w:tplc="FAF4209E" w:tentative="1">
      <w:start w:val="1"/>
      <w:numFmt w:val="lowerLetter"/>
      <w:lvlText w:val="%5."/>
      <w:lvlJc w:val="left"/>
      <w:pPr>
        <w:ind w:left="3884" w:hanging="360"/>
      </w:pPr>
    </w:lvl>
    <w:lvl w:ilvl="5" w:tplc="90A45796" w:tentative="1">
      <w:start w:val="1"/>
      <w:numFmt w:val="lowerRoman"/>
      <w:lvlText w:val="%6."/>
      <w:lvlJc w:val="right"/>
      <w:pPr>
        <w:ind w:left="4604" w:hanging="180"/>
      </w:pPr>
    </w:lvl>
    <w:lvl w:ilvl="6" w:tplc="7952BBA4" w:tentative="1">
      <w:start w:val="1"/>
      <w:numFmt w:val="decimal"/>
      <w:lvlText w:val="%7."/>
      <w:lvlJc w:val="left"/>
      <w:pPr>
        <w:ind w:left="5324" w:hanging="360"/>
      </w:pPr>
    </w:lvl>
    <w:lvl w:ilvl="7" w:tplc="06FC304C" w:tentative="1">
      <w:start w:val="1"/>
      <w:numFmt w:val="lowerLetter"/>
      <w:lvlText w:val="%8."/>
      <w:lvlJc w:val="left"/>
      <w:pPr>
        <w:ind w:left="6044" w:hanging="360"/>
      </w:pPr>
    </w:lvl>
    <w:lvl w:ilvl="8" w:tplc="4490DD50" w:tentative="1">
      <w:start w:val="1"/>
      <w:numFmt w:val="lowerRoman"/>
      <w:lvlText w:val="%9."/>
      <w:lvlJc w:val="right"/>
      <w:pPr>
        <w:ind w:left="6764" w:hanging="180"/>
      </w:pPr>
    </w:lvl>
  </w:abstractNum>
  <w:abstractNum w:abstractNumId="22" w15:restartNumberingAfterBreak="0">
    <w:nsid w:val="5DC2180C"/>
    <w:multiLevelType w:val="hybridMultilevel"/>
    <w:tmpl w:val="5D5CF190"/>
    <w:lvl w:ilvl="0" w:tplc="1F5C8B50">
      <w:start w:val="1"/>
      <w:numFmt w:val="decimal"/>
      <w:pStyle w:val="TableBulletNumbered"/>
      <w:lvlText w:val="%1."/>
      <w:lvlJc w:val="left"/>
      <w:pPr>
        <w:ind w:left="720" w:hanging="360"/>
      </w:pPr>
    </w:lvl>
    <w:lvl w:ilvl="1" w:tplc="FAA65C28" w:tentative="1">
      <w:start w:val="1"/>
      <w:numFmt w:val="lowerLetter"/>
      <w:lvlText w:val="%2."/>
      <w:lvlJc w:val="left"/>
      <w:pPr>
        <w:ind w:left="1440" w:hanging="360"/>
      </w:pPr>
    </w:lvl>
    <w:lvl w:ilvl="2" w:tplc="EB628E52" w:tentative="1">
      <w:start w:val="1"/>
      <w:numFmt w:val="lowerRoman"/>
      <w:lvlText w:val="%3."/>
      <w:lvlJc w:val="right"/>
      <w:pPr>
        <w:ind w:left="2160" w:hanging="180"/>
      </w:pPr>
    </w:lvl>
    <w:lvl w:ilvl="3" w:tplc="6CDA552A" w:tentative="1">
      <w:start w:val="1"/>
      <w:numFmt w:val="decimal"/>
      <w:lvlText w:val="%4."/>
      <w:lvlJc w:val="left"/>
      <w:pPr>
        <w:ind w:left="2880" w:hanging="360"/>
      </w:pPr>
    </w:lvl>
    <w:lvl w:ilvl="4" w:tplc="C640269E" w:tentative="1">
      <w:start w:val="1"/>
      <w:numFmt w:val="lowerLetter"/>
      <w:lvlText w:val="%5."/>
      <w:lvlJc w:val="left"/>
      <w:pPr>
        <w:ind w:left="3600" w:hanging="360"/>
      </w:pPr>
    </w:lvl>
    <w:lvl w:ilvl="5" w:tplc="CE2AC4DA" w:tentative="1">
      <w:start w:val="1"/>
      <w:numFmt w:val="lowerRoman"/>
      <w:lvlText w:val="%6."/>
      <w:lvlJc w:val="right"/>
      <w:pPr>
        <w:ind w:left="4320" w:hanging="180"/>
      </w:pPr>
    </w:lvl>
    <w:lvl w:ilvl="6" w:tplc="5FEEC244" w:tentative="1">
      <w:start w:val="1"/>
      <w:numFmt w:val="decimal"/>
      <w:lvlText w:val="%7."/>
      <w:lvlJc w:val="left"/>
      <w:pPr>
        <w:ind w:left="5040" w:hanging="360"/>
      </w:pPr>
    </w:lvl>
    <w:lvl w:ilvl="7" w:tplc="44781DBE" w:tentative="1">
      <w:start w:val="1"/>
      <w:numFmt w:val="lowerLetter"/>
      <w:lvlText w:val="%8."/>
      <w:lvlJc w:val="left"/>
      <w:pPr>
        <w:ind w:left="5760" w:hanging="360"/>
      </w:pPr>
    </w:lvl>
    <w:lvl w:ilvl="8" w:tplc="77C8914C" w:tentative="1">
      <w:start w:val="1"/>
      <w:numFmt w:val="lowerRoman"/>
      <w:lvlText w:val="%9."/>
      <w:lvlJc w:val="right"/>
      <w:pPr>
        <w:ind w:left="6480" w:hanging="180"/>
      </w:pPr>
    </w:lvl>
  </w:abstractNum>
  <w:abstractNum w:abstractNumId="23" w15:restartNumberingAfterBreak="0">
    <w:nsid w:val="66063429"/>
    <w:multiLevelType w:val="multilevel"/>
    <w:tmpl w:val="5A4A4BE2"/>
    <w:lvl w:ilvl="0">
      <w:start w:val="1"/>
      <w:numFmt w:val="upperLetter"/>
      <w:lvlText w:val="Appendix %1 "/>
      <w:lvlJc w:val="left"/>
      <w:pPr>
        <w:ind w:left="0" w:firstLine="0"/>
      </w:pPr>
      <w:rPr>
        <w:rFonts w:cs="Times New Roman"/>
        <w:bCs w:val="0"/>
        <w:caps w:val="0"/>
        <w:smallCaps w:val="0"/>
        <w:strike w:val="0"/>
        <w:dstrike w:val="0"/>
        <w:noProof w:val="0"/>
        <w:vanish w:val="0"/>
        <w:color w:val="146692" w:themeColor="text2"/>
        <w:kern w:val="0"/>
        <w:position w:val="0"/>
        <w:u w:val="none"/>
        <w:vertAlign w:val="baseline"/>
        <w:em w:val="none"/>
        <w:specVanish w:val="0"/>
      </w:rPr>
    </w:lvl>
    <w:lvl w:ilvl="1">
      <w:start w:val="1"/>
      <w:numFmt w:val="decimal"/>
      <w:lvlText w:val="%1.%2"/>
      <w:lvlJc w:val="left"/>
      <w:pPr>
        <w:ind w:left="1134" w:hanging="1134"/>
      </w:pPr>
      <w:rPr>
        <w:rFonts w:hint="default"/>
      </w:rPr>
    </w:lvl>
    <w:lvl w:ilvl="2">
      <w:start w:val="1"/>
      <w:numFmt w:val="decimal"/>
      <w:lvlText w:val="%1.%2.%3"/>
      <w:lvlJc w:val="left"/>
      <w:pPr>
        <w:ind w:left="1134" w:hanging="1134"/>
      </w:pPr>
      <w:rPr>
        <w:rFonts w:hint="default"/>
      </w:rPr>
    </w:lvl>
    <w:lvl w:ilvl="3">
      <w:start w:val="1"/>
      <w:numFmt w:val="decimal"/>
      <w:lvlText w:val="%1.%2.%3.%4"/>
      <w:lvlJc w:val="left"/>
      <w:pPr>
        <w:ind w:left="1134" w:hanging="1134"/>
      </w:pPr>
      <w:rPr>
        <w:rFonts w:hint="default"/>
      </w:rPr>
    </w:lvl>
    <w:lvl w:ilvl="4">
      <w:start w:val="1"/>
      <w:numFmt w:val="decimal"/>
      <w:lvlText w:val="%1.%2.%3.%4.%5"/>
      <w:lvlJc w:val="left"/>
      <w:pPr>
        <w:ind w:left="1134" w:hanging="1134"/>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24" w15:restartNumberingAfterBreak="0">
    <w:nsid w:val="68041EB3"/>
    <w:multiLevelType w:val="hybridMultilevel"/>
    <w:tmpl w:val="3424A8EA"/>
    <w:lvl w:ilvl="0" w:tplc="7F3ED136">
      <w:start w:val="1"/>
      <w:numFmt w:val="lowerLetter"/>
      <w:pStyle w:val="ListNumber2"/>
      <w:lvlText w:val="%1."/>
      <w:lvlJc w:val="left"/>
      <w:pPr>
        <w:ind w:left="964" w:hanging="340"/>
      </w:pPr>
      <w:rPr>
        <w:rFonts w:hint="default"/>
      </w:rPr>
    </w:lvl>
    <w:lvl w:ilvl="1" w:tplc="B15ED3A2">
      <w:start w:val="1"/>
      <w:numFmt w:val="lowerLetter"/>
      <w:lvlText w:val="%2."/>
      <w:lvlJc w:val="left"/>
      <w:pPr>
        <w:ind w:left="1440" w:hanging="360"/>
      </w:pPr>
    </w:lvl>
    <w:lvl w:ilvl="2" w:tplc="82962D6A">
      <w:start w:val="1"/>
      <w:numFmt w:val="lowerRoman"/>
      <w:lvlText w:val="%3."/>
      <w:lvlJc w:val="right"/>
      <w:pPr>
        <w:ind w:left="2160" w:hanging="180"/>
      </w:pPr>
    </w:lvl>
    <w:lvl w:ilvl="3" w:tplc="983A5D04" w:tentative="1">
      <w:start w:val="1"/>
      <w:numFmt w:val="decimal"/>
      <w:lvlText w:val="%4."/>
      <w:lvlJc w:val="left"/>
      <w:pPr>
        <w:ind w:left="2880" w:hanging="360"/>
      </w:pPr>
    </w:lvl>
    <w:lvl w:ilvl="4" w:tplc="D2385E2A" w:tentative="1">
      <w:start w:val="1"/>
      <w:numFmt w:val="lowerLetter"/>
      <w:lvlText w:val="%5."/>
      <w:lvlJc w:val="left"/>
      <w:pPr>
        <w:ind w:left="3600" w:hanging="360"/>
      </w:pPr>
    </w:lvl>
    <w:lvl w:ilvl="5" w:tplc="01C084C2" w:tentative="1">
      <w:start w:val="1"/>
      <w:numFmt w:val="lowerRoman"/>
      <w:lvlText w:val="%6."/>
      <w:lvlJc w:val="right"/>
      <w:pPr>
        <w:ind w:left="4320" w:hanging="180"/>
      </w:pPr>
    </w:lvl>
    <w:lvl w:ilvl="6" w:tplc="AE72B7CC" w:tentative="1">
      <w:start w:val="1"/>
      <w:numFmt w:val="decimal"/>
      <w:lvlText w:val="%7."/>
      <w:lvlJc w:val="left"/>
      <w:pPr>
        <w:ind w:left="5040" w:hanging="360"/>
      </w:pPr>
    </w:lvl>
    <w:lvl w:ilvl="7" w:tplc="B0E4B50A" w:tentative="1">
      <w:start w:val="1"/>
      <w:numFmt w:val="lowerLetter"/>
      <w:lvlText w:val="%8."/>
      <w:lvlJc w:val="left"/>
      <w:pPr>
        <w:ind w:left="5760" w:hanging="360"/>
      </w:pPr>
    </w:lvl>
    <w:lvl w:ilvl="8" w:tplc="F270396C" w:tentative="1">
      <w:start w:val="1"/>
      <w:numFmt w:val="lowerRoman"/>
      <w:lvlText w:val="%9."/>
      <w:lvlJc w:val="right"/>
      <w:pPr>
        <w:ind w:left="6480" w:hanging="180"/>
      </w:pPr>
    </w:lvl>
  </w:abstractNum>
  <w:abstractNum w:abstractNumId="25" w15:restartNumberingAfterBreak="0">
    <w:nsid w:val="6BD233C0"/>
    <w:multiLevelType w:val="hybridMultilevel"/>
    <w:tmpl w:val="4BDEEF3C"/>
    <w:lvl w:ilvl="0" w:tplc="38E04826">
      <w:start w:val="15"/>
      <w:numFmt w:val="bullet"/>
      <w:lvlText w:val=""/>
      <w:lvlJc w:val="left"/>
      <w:pPr>
        <w:ind w:left="720" w:hanging="360"/>
      </w:pPr>
      <w:rPr>
        <w:rFonts w:ascii="Wingdings" w:eastAsia="Times New Roman" w:hAnsi="Wingdings"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CDB6B44"/>
    <w:multiLevelType w:val="hybridMultilevel"/>
    <w:tmpl w:val="D194C8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FA31F47"/>
    <w:multiLevelType w:val="multilevel"/>
    <w:tmpl w:val="AEEAD722"/>
    <w:lvl w:ilvl="0">
      <w:start w:val="1"/>
      <w:numFmt w:val="bullet"/>
      <w:pStyle w:val="TableTextBulletL1"/>
      <w:lvlText w:val=""/>
      <w:lvlJc w:val="left"/>
      <w:pPr>
        <w:tabs>
          <w:tab w:val="num" w:pos="170"/>
        </w:tabs>
        <w:ind w:left="170" w:hanging="170"/>
      </w:pPr>
      <w:rPr>
        <w:rFonts w:ascii="Symbol" w:hAnsi="Symbol" w:hint="default"/>
        <w:sz w:val="16"/>
      </w:rPr>
    </w:lvl>
    <w:lvl w:ilvl="1">
      <w:start w:val="1"/>
      <w:numFmt w:val="bullet"/>
      <w:pStyle w:val="TableTextBulletL2"/>
      <w:lvlText w:val="-"/>
      <w:lvlJc w:val="left"/>
      <w:pPr>
        <w:tabs>
          <w:tab w:val="num" w:pos="340"/>
        </w:tabs>
        <w:ind w:left="340" w:hanging="170"/>
      </w:pPr>
      <w:rPr>
        <w:rFonts w:ascii="Arial" w:hAnsi="Aria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4"/>
  </w:num>
  <w:num w:numId="2">
    <w:abstractNumId w:val="3"/>
  </w:num>
  <w:num w:numId="3">
    <w:abstractNumId w:val="2"/>
  </w:num>
  <w:num w:numId="4">
    <w:abstractNumId w:val="13"/>
  </w:num>
  <w:num w:numId="5">
    <w:abstractNumId w:val="5"/>
  </w:num>
  <w:num w:numId="6">
    <w:abstractNumId w:val="22"/>
  </w:num>
  <w:num w:numId="7">
    <w:abstractNumId w:val="10"/>
  </w:num>
  <w:num w:numId="8">
    <w:abstractNumId w:val="1"/>
  </w:num>
  <w:num w:numId="9">
    <w:abstractNumId w:val="0"/>
  </w:num>
  <w:num w:numId="10">
    <w:abstractNumId w:val="21"/>
  </w:num>
  <w:num w:numId="11">
    <w:abstractNumId w:val="24"/>
  </w:num>
  <w:num w:numId="12">
    <w:abstractNumId w:val="9"/>
  </w:num>
  <w:num w:numId="13">
    <w:abstractNumId w:val="27"/>
  </w:num>
  <w:num w:numId="14">
    <w:abstractNumId w:val="11"/>
  </w:num>
  <w:num w:numId="15">
    <w:abstractNumId w:val="8"/>
    <w:lvlOverride w:ilvl="0">
      <w:lvl w:ilvl="0">
        <w:start w:val="1"/>
        <w:numFmt w:val="decimal"/>
        <w:pStyle w:val="Heading2"/>
        <w:lvlText w:val="%1"/>
        <w:lvlJc w:val="left"/>
        <w:pPr>
          <w:ind w:left="1134" w:hanging="1134"/>
        </w:pPr>
        <w:rPr>
          <w:rFonts w:hint="default"/>
        </w:rPr>
      </w:lvl>
    </w:lvlOverride>
    <w:lvlOverride w:ilvl="1">
      <w:lvl w:ilvl="1">
        <w:start w:val="1"/>
        <w:numFmt w:val="decimal"/>
        <w:pStyle w:val="Heading3"/>
        <w:lvlText w:val="%1.%2"/>
        <w:lvlJc w:val="left"/>
        <w:pPr>
          <w:ind w:left="1134" w:hanging="1134"/>
        </w:pPr>
        <w:rPr>
          <w:rFonts w:hint="default"/>
        </w:rPr>
      </w:lvl>
    </w:lvlOverride>
    <w:lvlOverride w:ilvl="2">
      <w:lvl w:ilvl="2">
        <w:start w:val="1"/>
        <w:numFmt w:val="decimal"/>
        <w:pStyle w:val="Heading4"/>
        <w:lvlText w:val="%1.%2.%3"/>
        <w:lvlJc w:val="left"/>
        <w:pPr>
          <w:ind w:left="1134" w:hanging="1134"/>
        </w:pPr>
        <w:rPr>
          <w:rFonts w:hint="default"/>
        </w:rPr>
      </w:lvl>
    </w:lvlOverride>
    <w:lvlOverride w:ilvl="3">
      <w:lvl w:ilvl="3">
        <w:start w:val="1"/>
        <w:numFmt w:val="decimal"/>
        <w:pStyle w:val="Heading5"/>
        <w:lvlText w:val="%1.%2.%3.%4"/>
        <w:lvlJc w:val="left"/>
        <w:pPr>
          <w:ind w:left="1134" w:hanging="1134"/>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4">
      <w:lvl w:ilvl="4">
        <w:start w:val="1"/>
        <w:numFmt w:val="decimal"/>
        <w:lvlRestart w:val="0"/>
        <w:pStyle w:val="Heading6"/>
        <w:lvlText w:val="%1.%2.%3.%4.%5"/>
        <w:lvlJc w:val="left"/>
        <w:pPr>
          <w:tabs>
            <w:tab w:val="num" w:pos="1134"/>
          </w:tabs>
          <w:ind w:left="1134" w:hanging="1134"/>
        </w:pPr>
        <w:rPr>
          <w:rFonts w:cs="Times New Roman"/>
          <w:bCs w:val="0"/>
          <w:i w:val="0"/>
          <w:caps w:val="0"/>
          <w:smallCaps w:val="0"/>
          <w:strike w:val="0"/>
          <w:dstrike w:val="0"/>
          <w:outline w:val="0"/>
          <w:shadow w:val="0"/>
          <w:emboss w:val="0"/>
          <w:imprint w:val="0"/>
          <w:noProof w:val="0"/>
          <w:vanish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5">
      <w:lvl w:ilvl="5">
        <w:start w:val="1"/>
        <w:numFmt w:val="decimal"/>
        <w:lvlText w:val="%1.%2.%3.%4.%6"/>
        <w:lvlJc w:val="right"/>
        <w:pPr>
          <w:ind w:left="1134" w:hanging="1134"/>
        </w:pPr>
        <w:rPr>
          <w:rFonts w:hint="default"/>
        </w:rPr>
      </w:lvl>
    </w:lvlOverride>
    <w:lvlOverride w:ilvl="6">
      <w:lvl w:ilvl="6">
        <w:start w:val="1"/>
        <w:numFmt w:val="decimal"/>
        <w:lvlText w:val="%7."/>
        <w:lvlJc w:val="left"/>
        <w:pPr>
          <w:ind w:left="1134" w:hanging="1134"/>
        </w:pPr>
        <w:rPr>
          <w:rFonts w:hint="default"/>
        </w:rPr>
      </w:lvl>
    </w:lvlOverride>
    <w:lvlOverride w:ilvl="7">
      <w:lvl w:ilvl="7">
        <w:start w:val="1"/>
        <w:numFmt w:val="lowerLetter"/>
        <w:lvlText w:val="%8."/>
        <w:lvlJc w:val="left"/>
        <w:pPr>
          <w:ind w:left="1134" w:hanging="1134"/>
        </w:pPr>
        <w:rPr>
          <w:rFonts w:hint="default"/>
        </w:rPr>
      </w:lvl>
    </w:lvlOverride>
    <w:lvlOverride w:ilvl="8">
      <w:lvl w:ilvl="8">
        <w:start w:val="1"/>
        <w:numFmt w:val="lowerRoman"/>
        <w:lvlText w:val="%9."/>
        <w:lvlJc w:val="right"/>
        <w:pPr>
          <w:ind w:left="1134" w:hanging="1134"/>
        </w:pPr>
        <w:rPr>
          <w:rFonts w:hint="default"/>
        </w:rPr>
      </w:lvl>
    </w:lvlOverride>
  </w:num>
  <w:num w:numId="16">
    <w:abstractNumId w:val="5"/>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7"/>
  </w:num>
  <w:num w:numId="18">
    <w:abstractNumId w:val="8"/>
    <w:lvlOverride w:ilvl="0">
      <w:lvl w:ilvl="0">
        <w:start w:val="1"/>
        <w:numFmt w:val="decimal"/>
        <w:pStyle w:val="Heading2"/>
        <w:lvlText w:val="%1"/>
        <w:lvlJc w:val="left"/>
        <w:pPr>
          <w:ind w:left="1134" w:hanging="1134"/>
        </w:pPr>
      </w:lvl>
    </w:lvlOverride>
    <w:lvlOverride w:ilvl="1">
      <w:lvl w:ilvl="1">
        <w:start w:val="1"/>
        <w:numFmt w:val="decimal"/>
        <w:pStyle w:val="Heading3"/>
        <w:lvlText w:val="%1.%2"/>
        <w:lvlJc w:val="left"/>
        <w:pPr>
          <w:ind w:left="1134" w:hanging="1134"/>
        </w:pPr>
      </w:lvl>
    </w:lvlOverride>
    <w:lvlOverride w:ilvl="2">
      <w:lvl w:ilvl="2">
        <w:start w:val="1"/>
        <w:numFmt w:val="decimal"/>
        <w:pStyle w:val="Heading4"/>
        <w:lvlText w:val="%1.%2.%3"/>
        <w:lvlJc w:val="left"/>
        <w:pPr>
          <w:ind w:left="1134" w:hanging="1134"/>
        </w:pPr>
      </w:lvl>
    </w:lvlOverride>
    <w:lvlOverride w:ilvl="3">
      <w:lvl w:ilvl="3">
        <w:start w:val="1"/>
        <w:numFmt w:val="decimal"/>
        <w:pStyle w:val="Heading5"/>
        <w:lvlText w:val="%1.%2.%3.%4"/>
        <w:lvlJc w:val="left"/>
        <w:pPr>
          <w:ind w:left="2411" w:hanging="1134"/>
        </w:pPr>
        <w:rPr>
          <w:b w:val="0"/>
          <w:bCs w:val="0"/>
          <w:i w:val="0"/>
          <w:iCs w:val="0"/>
          <w:caps w:val="0"/>
          <w:smallCaps w:val="0"/>
          <w:strike w:val="0"/>
          <w:dstrike w:val="0"/>
          <w:outline w:val="0"/>
          <w:shadow w:val="0"/>
          <w:emboss w:val="0"/>
          <w:imprint w:val="0"/>
          <w:noProof w:val="0"/>
          <w:vanish w:val="0"/>
          <w:webHidden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4">
      <w:lvl w:ilvl="4">
        <w:start w:val="1"/>
        <w:numFmt w:val="decimal"/>
        <w:lvlRestart w:val="0"/>
        <w:pStyle w:val="Heading6"/>
        <w:lvlText w:val="%1.%2.%3.%4.%5"/>
        <w:lvlJc w:val="left"/>
        <w:pPr>
          <w:tabs>
            <w:tab w:val="num" w:pos="1134"/>
          </w:tabs>
          <w:ind w:left="1134" w:hanging="1134"/>
        </w:pPr>
        <w:rPr>
          <w:rFonts w:cs="Times New Roman"/>
          <w:b w:val="0"/>
          <w:bCs w:val="0"/>
          <w:i w:val="0"/>
          <w:iCs w:val="0"/>
          <w:caps w:val="0"/>
          <w:smallCaps w:val="0"/>
          <w:strike w:val="0"/>
          <w:dstrike w:val="0"/>
          <w:outline w:val="0"/>
          <w:shadow w:val="0"/>
          <w:emboss w:val="0"/>
          <w:imprint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5">
      <w:lvl w:ilvl="5">
        <w:start w:val="1"/>
        <w:numFmt w:val="decimal"/>
        <w:lvlText w:val="%1.%2.%3.%4.%6"/>
        <w:lvlJc w:val="right"/>
        <w:pPr>
          <w:ind w:left="1134" w:hanging="1134"/>
        </w:pPr>
      </w:lvl>
    </w:lvlOverride>
    <w:lvlOverride w:ilvl="6">
      <w:lvl w:ilvl="6">
        <w:start w:val="1"/>
        <w:numFmt w:val="decimal"/>
        <w:lvlText w:val="%7."/>
        <w:lvlJc w:val="left"/>
        <w:pPr>
          <w:ind w:left="1134" w:hanging="1134"/>
        </w:pPr>
      </w:lvl>
    </w:lvlOverride>
    <w:lvlOverride w:ilvl="7">
      <w:lvl w:ilvl="7">
        <w:start w:val="1"/>
        <w:numFmt w:val="lowerLetter"/>
        <w:lvlText w:val="%8."/>
        <w:lvlJc w:val="left"/>
        <w:pPr>
          <w:ind w:left="1134" w:hanging="1134"/>
        </w:pPr>
      </w:lvl>
    </w:lvlOverride>
    <w:lvlOverride w:ilvl="8">
      <w:lvl w:ilvl="8">
        <w:start w:val="1"/>
        <w:numFmt w:val="lowerRoman"/>
        <w:lvlText w:val="%9."/>
        <w:lvlJc w:val="right"/>
        <w:pPr>
          <w:ind w:left="1134" w:hanging="1134"/>
        </w:pPr>
      </w:lvl>
    </w:lvlOverride>
  </w:num>
  <w:num w:numId="19">
    <w:abstractNumId w:val="25"/>
  </w:num>
  <w:num w:numId="20">
    <w:abstractNumId w:val="17"/>
  </w:num>
  <w:num w:numId="21">
    <w:abstractNumId w:val="18"/>
  </w:num>
  <w:num w:numId="22">
    <w:abstractNumId w:val="8"/>
    <w:lvlOverride w:ilvl="0">
      <w:lvl w:ilvl="0">
        <w:start w:val="1"/>
        <w:numFmt w:val="decimal"/>
        <w:pStyle w:val="Heading2"/>
        <w:lvlText w:val="%1"/>
        <w:lvlJc w:val="left"/>
        <w:pPr>
          <w:ind w:left="1134" w:hanging="1134"/>
        </w:pPr>
        <w:rPr>
          <w:rFonts w:hint="default"/>
        </w:rPr>
      </w:lvl>
    </w:lvlOverride>
    <w:lvlOverride w:ilvl="1">
      <w:lvl w:ilvl="1">
        <w:start w:val="1"/>
        <w:numFmt w:val="decimal"/>
        <w:pStyle w:val="Heading3"/>
        <w:lvlText w:val="%1.%2"/>
        <w:lvlJc w:val="left"/>
        <w:pPr>
          <w:ind w:left="1134" w:hanging="1134"/>
        </w:pPr>
        <w:rPr>
          <w:rFonts w:hint="default"/>
        </w:rPr>
      </w:lvl>
    </w:lvlOverride>
    <w:lvlOverride w:ilvl="2">
      <w:lvl w:ilvl="2">
        <w:start w:val="1"/>
        <w:numFmt w:val="decimal"/>
        <w:pStyle w:val="Heading4"/>
        <w:lvlText w:val="%1.%2.%3"/>
        <w:lvlJc w:val="left"/>
        <w:pPr>
          <w:ind w:left="1134" w:hanging="1134"/>
        </w:pPr>
        <w:rPr>
          <w:rFonts w:hint="default"/>
        </w:rPr>
      </w:lvl>
    </w:lvlOverride>
    <w:lvlOverride w:ilvl="3">
      <w:lvl w:ilvl="3">
        <w:start w:val="1"/>
        <w:numFmt w:val="decimal"/>
        <w:pStyle w:val="Heading5"/>
        <w:lvlText w:val="%1.%2.%3.%4"/>
        <w:lvlJc w:val="left"/>
        <w:pPr>
          <w:ind w:left="1134" w:hanging="1134"/>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4">
      <w:lvl w:ilvl="4">
        <w:start w:val="1"/>
        <w:numFmt w:val="decimal"/>
        <w:lvlRestart w:val="0"/>
        <w:pStyle w:val="Heading6"/>
        <w:lvlText w:val="%1.%2.%3.%4.%5"/>
        <w:lvlJc w:val="left"/>
        <w:pPr>
          <w:tabs>
            <w:tab w:val="num" w:pos="1134"/>
          </w:tabs>
          <w:ind w:left="1134" w:hanging="1134"/>
        </w:pPr>
        <w:rPr>
          <w:rFonts w:cs="Times New Roman"/>
          <w:bCs w:val="0"/>
          <w:i w:val="0"/>
          <w:caps w:val="0"/>
          <w:smallCaps w:val="0"/>
          <w:strike w:val="0"/>
          <w:dstrike w:val="0"/>
          <w:outline w:val="0"/>
          <w:shadow w:val="0"/>
          <w:emboss w:val="0"/>
          <w:imprint w:val="0"/>
          <w:noProof w:val="0"/>
          <w:vanish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5">
      <w:lvl w:ilvl="5">
        <w:start w:val="1"/>
        <w:numFmt w:val="decimal"/>
        <w:lvlText w:val="%1.%2.%3.%4.%6"/>
        <w:lvlJc w:val="right"/>
        <w:pPr>
          <w:ind w:left="1134" w:hanging="1134"/>
        </w:pPr>
        <w:rPr>
          <w:rFonts w:hint="default"/>
        </w:rPr>
      </w:lvl>
    </w:lvlOverride>
    <w:lvlOverride w:ilvl="6">
      <w:lvl w:ilvl="6">
        <w:start w:val="1"/>
        <w:numFmt w:val="decimal"/>
        <w:lvlText w:val="%7."/>
        <w:lvlJc w:val="left"/>
        <w:pPr>
          <w:ind w:left="1134" w:hanging="1134"/>
        </w:pPr>
        <w:rPr>
          <w:rFonts w:hint="default"/>
        </w:rPr>
      </w:lvl>
    </w:lvlOverride>
    <w:lvlOverride w:ilvl="7">
      <w:lvl w:ilvl="7">
        <w:start w:val="1"/>
        <w:numFmt w:val="lowerLetter"/>
        <w:lvlText w:val="%8."/>
        <w:lvlJc w:val="left"/>
        <w:pPr>
          <w:ind w:left="1134" w:hanging="1134"/>
        </w:pPr>
        <w:rPr>
          <w:rFonts w:hint="default"/>
        </w:rPr>
      </w:lvl>
    </w:lvlOverride>
    <w:lvlOverride w:ilvl="8">
      <w:lvl w:ilvl="8">
        <w:start w:val="1"/>
        <w:numFmt w:val="lowerRoman"/>
        <w:lvlText w:val="%9."/>
        <w:lvlJc w:val="right"/>
        <w:pPr>
          <w:ind w:left="1134" w:hanging="1134"/>
        </w:pPr>
        <w:rPr>
          <w:rFonts w:hint="default"/>
        </w:rPr>
      </w:lvl>
    </w:lvlOverride>
  </w:num>
  <w:num w:numId="23">
    <w:abstractNumId w:val="8"/>
    <w:lvlOverride w:ilvl="0">
      <w:lvl w:ilvl="0">
        <w:start w:val="1"/>
        <w:numFmt w:val="decimal"/>
        <w:pStyle w:val="Heading2"/>
        <w:lvlText w:val="%1"/>
        <w:lvlJc w:val="left"/>
        <w:pPr>
          <w:ind w:left="1134" w:hanging="1134"/>
        </w:pPr>
      </w:lvl>
    </w:lvlOverride>
    <w:lvlOverride w:ilvl="1">
      <w:lvl w:ilvl="1">
        <w:start w:val="1"/>
        <w:numFmt w:val="decimal"/>
        <w:pStyle w:val="Heading3"/>
        <w:lvlText w:val="%1.%2"/>
        <w:lvlJc w:val="left"/>
        <w:pPr>
          <w:ind w:left="1134" w:hanging="1134"/>
        </w:pPr>
      </w:lvl>
    </w:lvlOverride>
    <w:lvlOverride w:ilvl="2">
      <w:lvl w:ilvl="2">
        <w:start w:val="1"/>
        <w:numFmt w:val="decimal"/>
        <w:pStyle w:val="Heading4"/>
        <w:lvlText w:val="%1.%2.%3"/>
        <w:lvlJc w:val="left"/>
        <w:pPr>
          <w:ind w:left="1134" w:hanging="1134"/>
        </w:pPr>
      </w:lvl>
    </w:lvlOverride>
    <w:lvlOverride w:ilvl="3">
      <w:lvl w:ilvl="3">
        <w:start w:val="1"/>
        <w:numFmt w:val="decimal"/>
        <w:pStyle w:val="Heading5"/>
        <w:lvlText w:val="%1.%2.%3.%4"/>
        <w:lvlJc w:val="left"/>
        <w:pPr>
          <w:ind w:left="1134" w:hanging="1134"/>
        </w:pPr>
        <w:rPr>
          <w:b w:val="0"/>
          <w:bCs w:val="0"/>
          <w:i w:val="0"/>
          <w:iCs w:val="0"/>
          <w:caps w:val="0"/>
          <w:smallCaps w:val="0"/>
          <w:strike w:val="0"/>
          <w:dstrike w:val="0"/>
          <w:outline w:val="0"/>
          <w:shadow w:val="0"/>
          <w:emboss w:val="0"/>
          <w:imprint w:val="0"/>
          <w:noProof w:val="0"/>
          <w:vanish w:val="0"/>
          <w:webHidden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4">
      <w:lvl w:ilvl="4">
        <w:start w:val="1"/>
        <w:numFmt w:val="decimal"/>
        <w:lvlRestart w:val="0"/>
        <w:pStyle w:val="Heading6"/>
        <w:lvlText w:val="%1.%2.%3.%4.%5"/>
        <w:lvlJc w:val="left"/>
        <w:pPr>
          <w:tabs>
            <w:tab w:val="num" w:pos="1134"/>
          </w:tabs>
          <w:ind w:left="1134" w:hanging="1134"/>
        </w:pPr>
        <w:rPr>
          <w:rFonts w:cs="Times New Roman"/>
          <w:b w:val="0"/>
          <w:bCs w:val="0"/>
          <w:i w:val="0"/>
          <w:iCs w:val="0"/>
          <w:caps w:val="0"/>
          <w:smallCaps w:val="0"/>
          <w:strike w:val="0"/>
          <w:dstrike w:val="0"/>
          <w:outline w:val="0"/>
          <w:shadow w:val="0"/>
          <w:emboss w:val="0"/>
          <w:imprint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5">
      <w:lvl w:ilvl="5">
        <w:start w:val="1"/>
        <w:numFmt w:val="decimal"/>
        <w:lvlText w:val="%1.%2.%3.%4.%6"/>
        <w:lvlJc w:val="right"/>
        <w:pPr>
          <w:ind w:left="1134" w:hanging="1134"/>
        </w:pPr>
      </w:lvl>
    </w:lvlOverride>
    <w:lvlOverride w:ilvl="6">
      <w:lvl w:ilvl="6">
        <w:start w:val="1"/>
        <w:numFmt w:val="decimal"/>
        <w:lvlText w:val="%7."/>
        <w:lvlJc w:val="left"/>
        <w:pPr>
          <w:ind w:left="1134" w:hanging="1134"/>
        </w:pPr>
      </w:lvl>
    </w:lvlOverride>
    <w:lvlOverride w:ilvl="7">
      <w:lvl w:ilvl="7">
        <w:start w:val="1"/>
        <w:numFmt w:val="lowerLetter"/>
        <w:lvlText w:val="%8."/>
        <w:lvlJc w:val="left"/>
        <w:pPr>
          <w:ind w:left="1134" w:hanging="1134"/>
        </w:pPr>
      </w:lvl>
    </w:lvlOverride>
    <w:lvlOverride w:ilvl="8">
      <w:lvl w:ilvl="8">
        <w:start w:val="1"/>
        <w:numFmt w:val="lowerRoman"/>
        <w:lvlText w:val="%9."/>
        <w:lvlJc w:val="right"/>
        <w:pPr>
          <w:ind w:left="1134" w:hanging="1134"/>
        </w:pPr>
      </w:lvl>
    </w:lvlOverride>
  </w:num>
  <w:num w:numId="24">
    <w:abstractNumId w:val="5"/>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5"/>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7"/>
  </w:num>
  <w:num w:numId="27">
    <w:abstractNumId w:val="12"/>
  </w:num>
  <w:num w:numId="28">
    <w:abstractNumId w:val="20"/>
  </w:num>
  <w:num w:numId="29">
    <w:abstractNumId w:val="16"/>
  </w:num>
  <w:num w:numId="30">
    <w:abstractNumId w:val="8"/>
  </w:num>
  <w:num w:numId="31">
    <w:abstractNumId w:val="8"/>
    <w:lvlOverride w:ilvl="0">
      <w:lvl w:ilvl="0">
        <w:start w:val="1"/>
        <w:numFmt w:val="decimal"/>
        <w:pStyle w:val="Heading2"/>
        <w:lvlText w:val="%1"/>
        <w:lvlJc w:val="left"/>
        <w:pPr>
          <w:ind w:left="1134" w:hanging="1134"/>
        </w:pPr>
        <w:rPr>
          <w:rFonts w:hint="default"/>
        </w:rPr>
      </w:lvl>
    </w:lvlOverride>
    <w:lvlOverride w:ilvl="1">
      <w:lvl w:ilvl="1">
        <w:start w:val="1"/>
        <w:numFmt w:val="decimal"/>
        <w:pStyle w:val="Heading3"/>
        <w:lvlText w:val="%1.%2"/>
        <w:lvlJc w:val="left"/>
        <w:pPr>
          <w:ind w:left="1134" w:hanging="1134"/>
        </w:pPr>
        <w:rPr>
          <w:rFonts w:hint="default"/>
        </w:rPr>
      </w:lvl>
    </w:lvlOverride>
    <w:lvlOverride w:ilvl="2">
      <w:lvl w:ilvl="2">
        <w:start w:val="1"/>
        <w:numFmt w:val="decimal"/>
        <w:pStyle w:val="Heading4"/>
        <w:lvlText w:val="%1.%2.%3"/>
        <w:lvlJc w:val="left"/>
        <w:pPr>
          <w:ind w:left="1134" w:hanging="1134"/>
        </w:pPr>
        <w:rPr>
          <w:rFonts w:hint="default"/>
        </w:rPr>
      </w:lvl>
    </w:lvlOverride>
    <w:lvlOverride w:ilvl="3">
      <w:lvl w:ilvl="3">
        <w:start w:val="1"/>
        <w:numFmt w:val="decimal"/>
        <w:pStyle w:val="Heading5"/>
        <w:lvlText w:val="%1.%2.%3.%4"/>
        <w:lvlJc w:val="left"/>
        <w:pPr>
          <w:ind w:left="1134" w:hanging="1134"/>
        </w:pPr>
        <w:rPr>
          <w:rFonts w:hint="default"/>
        </w:rPr>
      </w:lvl>
    </w:lvlOverride>
    <w:lvlOverride w:ilvl="4">
      <w:lvl w:ilvl="4">
        <w:start w:val="1"/>
        <w:numFmt w:val="decimal"/>
        <w:lvlRestart w:val="0"/>
        <w:pStyle w:val="Heading6"/>
        <w:lvlText w:val="%1.%2.%3.%4.%5"/>
        <w:lvlJc w:val="left"/>
        <w:pPr>
          <w:tabs>
            <w:tab w:val="num" w:pos="1134"/>
          </w:tabs>
          <w:ind w:left="1134" w:hanging="1134"/>
        </w:pPr>
        <w:rPr>
          <w:rFonts w:cs="Times New Roman"/>
          <w:bCs w:val="0"/>
          <w:i w:val="0"/>
          <w:caps w:val="0"/>
          <w:smallCaps w:val="0"/>
          <w:strike w:val="0"/>
          <w:dstrike w:val="0"/>
          <w:outline w:val="0"/>
          <w:shadow w:val="0"/>
          <w:emboss w:val="0"/>
          <w:imprint w:val="0"/>
          <w:noProof w:val="0"/>
          <w:vanish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5">
      <w:lvl w:ilvl="5">
        <w:start w:val="1"/>
        <w:numFmt w:val="decimal"/>
        <w:lvlText w:val="%1.%2.%3.%4.%6"/>
        <w:lvlJc w:val="right"/>
        <w:pPr>
          <w:ind w:left="1134" w:hanging="1134"/>
        </w:pPr>
        <w:rPr>
          <w:rFonts w:hint="default"/>
        </w:rPr>
      </w:lvl>
    </w:lvlOverride>
    <w:lvlOverride w:ilvl="6">
      <w:lvl w:ilvl="6">
        <w:start w:val="1"/>
        <w:numFmt w:val="decimal"/>
        <w:lvlText w:val="%7."/>
        <w:lvlJc w:val="left"/>
        <w:pPr>
          <w:ind w:left="1134" w:hanging="1134"/>
        </w:pPr>
        <w:rPr>
          <w:rFonts w:hint="default"/>
        </w:rPr>
      </w:lvl>
    </w:lvlOverride>
    <w:lvlOverride w:ilvl="7">
      <w:lvl w:ilvl="7">
        <w:start w:val="1"/>
        <w:numFmt w:val="lowerLetter"/>
        <w:lvlText w:val="%8."/>
        <w:lvlJc w:val="left"/>
        <w:pPr>
          <w:ind w:left="1134" w:hanging="1134"/>
        </w:pPr>
        <w:rPr>
          <w:rFonts w:hint="default"/>
        </w:rPr>
      </w:lvl>
    </w:lvlOverride>
    <w:lvlOverride w:ilvl="8">
      <w:lvl w:ilvl="8">
        <w:start w:val="1"/>
        <w:numFmt w:val="lowerRoman"/>
        <w:lvlText w:val="%9."/>
        <w:lvlJc w:val="right"/>
        <w:pPr>
          <w:ind w:left="1134" w:hanging="1134"/>
        </w:pPr>
        <w:rPr>
          <w:rFonts w:hint="default"/>
        </w:rPr>
      </w:lvl>
    </w:lvlOverride>
  </w:num>
  <w:num w:numId="32">
    <w:abstractNumId w:val="8"/>
  </w:num>
  <w:num w:numId="33">
    <w:abstractNumId w:val="8"/>
    <w:lvlOverride w:ilvl="0">
      <w:lvl w:ilvl="0">
        <w:start w:val="1"/>
        <w:numFmt w:val="decimal"/>
        <w:pStyle w:val="Heading2"/>
        <w:lvlText w:val="%1"/>
        <w:lvlJc w:val="left"/>
        <w:pPr>
          <w:ind w:left="1134" w:hanging="1134"/>
        </w:pPr>
        <w:rPr>
          <w:rFonts w:hint="default"/>
        </w:rPr>
      </w:lvl>
    </w:lvlOverride>
    <w:lvlOverride w:ilvl="1">
      <w:lvl w:ilvl="1">
        <w:start w:val="1"/>
        <w:numFmt w:val="decimal"/>
        <w:pStyle w:val="Heading3"/>
        <w:lvlText w:val="%1.%2"/>
        <w:lvlJc w:val="left"/>
        <w:pPr>
          <w:ind w:left="1134" w:hanging="1134"/>
        </w:pPr>
        <w:rPr>
          <w:rFonts w:hint="default"/>
        </w:rPr>
      </w:lvl>
    </w:lvlOverride>
    <w:lvlOverride w:ilvl="2">
      <w:lvl w:ilvl="2">
        <w:start w:val="1"/>
        <w:numFmt w:val="decimal"/>
        <w:pStyle w:val="Heading4"/>
        <w:lvlText w:val="%1.%2.%3"/>
        <w:lvlJc w:val="left"/>
        <w:pPr>
          <w:ind w:left="1134" w:hanging="1134"/>
        </w:pPr>
        <w:rPr>
          <w:rFonts w:hint="default"/>
        </w:rPr>
      </w:lvl>
    </w:lvlOverride>
    <w:lvlOverride w:ilvl="3">
      <w:lvl w:ilvl="3">
        <w:start w:val="1"/>
        <w:numFmt w:val="decimal"/>
        <w:pStyle w:val="Heading5"/>
        <w:lvlText w:val="%1.%2.%3.%4"/>
        <w:lvlJc w:val="left"/>
        <w:pPr>
          <w:ind w:left="1134" w:hanging="1134"/>
        </w:pPr>
        <w:rPr>
          <w:rFonts w:hint="default"/>
        </w:rPr>
      </w:lvl>
    </w:lvlOverride>
    <w:lvlOverride w:ilvl="4">
      <w:lvl w:ilvl="4">
        <w:start w:val="1"/>
        <w:numFmt w:val="decimal"/>
        <w:lvlRestart w:val="0"/>
        <w:pStyle w:val="Heading6"/>
        <w:lvlText w:val="%1.%2.%3.%4.%5"/>
        <w:lvlJc w:val="left"/>
        <w:pPr>
          <w:tabs>
            <w:tab w:val="num" w:pos="1134"/>
          </w:tabs>
          <w:ind w:left="1134" w:hanging="1134"/>
        </w:pPr>
        <w:rPr>
          <w:rFonts w:cs="Times New Roman"/>
          <w:bCs w:val="0"/>
          <w:i w:val="0"/>
          <w:caps w:val="0"/>
          <w:smallCaps w:val="0"/>
          <w:strike w:val="0"/>
          <w:dstrike w:val="0"/>
          <w:outline w:val="0"/>
          <w:shadow w:val="0"/>
          <w:emboss w:val="0"/>
          <w:imprint w:val="0"/>
          <w:noProof w:val="0"/>
          <w:vanish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5">
      <w:lvl w:ilvl="5">
        <w:start w:val="1"/>
        <w:numFmt w:val="decimal"/>
        <w:lvlText w:val="%1.%2.%3.%4.%6"/>
        <w:lvlJc w:val="right"/>
        <w:pPr>
          <w:ind w:left="1134" w:hanging="1134"/>
        </w:pPr>
        <w:rPr>
          <w:rFonts w:hint="default"/>
        </w:rPr>
      </w:lvl>
    </w:lvlOverride>
    <w:lvlOverride w:ilvl="6">
      <w:lvl w:ilvl="6">
        <w:start w:val="1"/>
        <w:numFmt w:val="decimal"/>
        <w:lvlText w:val="%7."/>
        <w:lvlJc w:val="left"/>
        <w:pPr>
          <w:ind w:left="1134" w:hanging="1134"/>
        </w:pPr>
        <w:rPr>
          <w:rFonts w:hint="default"/>
        </w:rPr>
      </w:lvl>
    </w:lvlOverride>
    <w:lvlOverride w:ilvl="7">
      <w:lvl w:ilvl="7">
        <w:start w:val="1"/>
        <w:numFmt w:val="lowerLetter"/>
        <w:lvlText w:val="%8."/>
        <w:lvlJc w:val="left"/>
        <w:pPr>
          <w:ind w:left="1134" w:hanging="1134"/>
        </w:pPr>
        <w:rPr>
          <w:rFonts w:hint="default"/>
        </w:rPr>
      </w:lvl>
    </w:lvlOverride>
    <w:lvlOverride w:ilvl="8">
      <w:lvl w:ilvl="8">
        <w:start w:val="1"/>
        <w:numFmt w:val="lowerRoman"/>
        <w:lvlText w:val="%9."/>
        <w:lvlJc w:val="right"/>
        <w:pPr>
          <w:ind w:left="1134" w:hanging="1134"/>
        </w:pPr>
        <w:rPr>
          <w:rFonts w:hint="default"/>
        </w:rPr>
      </w:lvl>
    </w:lvlOverride>
  </w:num>
  <w:num w:numId="34">
    <w:abstractNumId w:val="23"/>
  </w:num>
  <w:num w:numId="35">
    <w:abstractNumId w:val="6"/>
  </w:num>
  <w:num w:numId="36">
    <w:abstractNumId w:val="15"/>
  </w:num>
  <w:num w:numId="37">
    <w:abstractNumId w:val="7"/>
  </w:num>
  <w:num w:numId="38">
    <w:abstractNumId w:val="8"/>
    <w:lvlOverride w:ilvl="0">
      <w:lvl w:ilvl="0">
        <w:start w:val="1"/>
        <w:numFmt w:val="decimal"/>
        <w:pStyle w:val="Heading2"/>
        <w:lvlText w:val="%1"/>
        <w:lvlJc w:val="left"/>
        <w:pPr>
          <w:ind w:left="1134" w:hanging="1134"/>
        </w:pPr>
        <w:rPr>
          <w:rFonts w:hint="default"/>
        </w:rPr>
      </w:lvl>
    </w:lvlOverride>
    <w:lvlOverride w:ilvl="1">
      <w:lvl w:ilvl="1">
        <w:start w:val="1"/>
        <w:numFmt w:val="decimal"/>
        <w:pStyle w:val="Heading3"/>
        <w:lvlText w:val="%1.%2"/>
        <w:lvlJc w:val="left"/>
        <w:pPr>
          <w:ind w:left="1134" w:hanging="1134"/>
        </w:pPr>
        <w:rPr>
          <w:rFonts w:hint="default"/>
        </w:rPr>
      </w:lvl>
    </w:lvlOverride>
    <w:lvlOverride w:ilvl="2">
      <w:lvl w:ilvl="2">
        <w:start w:val="1"/>
        <w:numFmt w:val="decimal"/>
        <w:pStyle w:val="Heading4"/>
        <w:lvlText w:val="%1.%2.%3"/>
        <w:lvlJc w:val="left"/>
        <w:pPr>
          <w:ind w:left="1134" w:hanging="1134"/>
        </w:pPr>
        <w:rPr>
          <w:rFonts w:hint="default"/>
        </w:rPr>
      </w:lvl>
    </w:lvlOverride>
    <w:lvlOverride w:ilvl="3">
      <w:lvl w:ilvl="3">
        <w:start w:val="1"/>
        <w:numFmt w:val="decimal"/>
        <w:pStyle w:val="Heading5"/>
        <w:lvlText w:val="%1.%2.%3.%4"/>
        <w:lvlJc w:val="left"/>
        <w:pPr>
          <w:ind w:left="1134" w:hanging="1134"/>
        </w:pPr>
        <w:rPr>
          <w:rFonts w:hint="default"/>
        </w:rPr>
      </w:lvl>
    </w:lvlOverride>
    <w:lvlOverride w:ilvl="4">
      <w:lvl w:ilvl="4">
        <w:start w:val="1"/>
        <w:numFmt w:val="decimal"/>
        <w:lvlRestart w:val="0"/>
        <w:pStyle w:val="Heading6"/>
        <w:lvlText w:val="%1.%2.%3.%4.%5"/>
        <w:lvlJc w:val="left"/>
        <w:pPr>
          <w:tabs>
            <w:tab w:val="num" w:pos="1134"/>
          </w:tabs>
          <w:ind w:left="1134" w:hanging="1134"/>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5">
      <w:lvl w:ilvl="5">
        <w:start w:val="1"/>
        <w:numFmt w:val="decimal"/>
        <w:lvlText w:val="%1.%2.%3.%4.%6"/>
        <w:lvlJc w:val="right"/>
        <w:pPr>
          <w:ind w:left="1134" w:hanging="1134"/>
        </w:pPr>
        <w:rPr>
          <w:rFonts w:hint="default"/>
        </w:rPr>
      </w:lvl>
    </w:lvlOverride>
    <w:lvlOverride w:ilvl="6">
      <w:lvl w:ilvl="6">
        <w:start w:val="1"/>
        <w:numFmt w:val="decimal"/>
        <w:lvlText w:val="%7."/>
        <w:lvlJc w:val="left"/>
        <w:pPr>
          <w:ind w:left="1134" w:hanging="1134"/>
        </w:pPr>
        <w:rPr>
          <w:rFonts w:hint="default"/>
        </w:rPr>
      </w:lvl>
    </w:lvlOverride>
    <w:lvlOverride w:ilvl="7">
      <w:lvl w:ilvl="7">
        <w:start w:val="1"/>
        <w:numFmt w:val="lowerLetter"/>
        <w:lvlText w:val="%8."/>
        <w:lvlJc w:val="left"/>
        <w:pPr>
          <w:ind w:left="1134" w:hanging="1134"/>
        </w:pPr>
        <w:rPr>
          <w:rFonts w:hint="default"/>
        </w:rPr>
      </w:lvl>
    </w:lvlOverride>
    <w:lvlOverride w:ilvl="8">
      <w:lvl w:ilvl="8">
        <w:start w:val="1"/>
        <w:numFmt w:val="lowerRoman"/>
        <w:lvlText w:val="%9."/>
        <w:lvlJc w:val="right"/>
        <w:pPr>
          <w:ind w:left="1134" w:hanging="1134"/>
        </w:pPr>
        <w:rPr>
          <w:rFonts w:hint="default"/>
        </w:rPr>
      </w:lvl>
    </w:lvlOverride>
  </w:num>
  <w:num w:numId="39">
    <w:abstractNumId w:val="19"/>
  </w:num>
  <w:num w:numId="40">
    <w:abstractNumId w:val="21"/>
    <w:lvlOverride w:ilvl="0">
      <w:startOverride w:val="1"/>
    </w:lvlOverride>
  </w:num>
  <w:num w:numId="41">
    <w:abstractNumId w:val="14"/>
  </w:num>
  <w:num w:numId="42">
    <w:abstractNumId w:val="26"/>
  </w:num>
  <w:num w:numId="43">
    <w:abstractNumId w:val="21"/>
    <w:lvlOverride w:ilvl="0">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0"/>
  <w:attachedTemplate r:id="rId1"/>
  <w:stylePaneFormatFilter w:val="0701" w:allStyles="1" w:customStyles="0" w:latentStyles="0" w:stylesInUse="0" w:headingStyles="0" w:numberingStyles="0" w:tableStyles="0" w:directFormattingOnRuns="1" w:directFormattingOnParagraphs="1" w:directFormattingOnNumbering="1" w:directFormattingOnTables="0" w:clearFormatting="0" w:top3HeadingStyles="0" w:visibleStyles="0" w:alternateStyleNames="0"/>
  <w:stylePaneSortMethod w:val="0000"/>
  <w:defaultTabStop w:val="720"/>
  <w:evenAndOddHeaders/>
  <w:drawingGridHorizontalSpacing w:val="120"/>
  <w:displayHorizontalDrawingGridEvery w:val="2"/>
  <w:characterSpacingControl w:val="doNotCompress"/>
  <w:savePreviewPicture/>
  <w:hdrShapeDefaults>
    <o:shapedefaults v:ext="edit" spidmax="2049" style="mso-position-horizontal-relative:margin;mso-position-vertical-relative:margin" fillcolor="white" stroke="f">
      <v:fill color="white" size="0,0" aspect="atLeast" origin="-32767f,-32767f" position="-32767f,-32767f" type="frame"/>
      <v:stroke on="f"/>
      <o:colormru v:ext="edit" colors="#ddd,#f8f8f8"/>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lourChosen" w:val="Core"/>
    <w:docVar w:name="CoverChosen" w:val="Standard"/>
    <w:docVar w:name="dgnword-docGUID" w:val="{DC5EA794-5E6A-4ECE-9632-B6CE9223DA20}"/>
    <w:docVar w:name="dgnword-eventsink" w:val="502510312"/>
    <w:docVar w:name="EN.InstantFormat" w:val="&lt;ENInstantFormat&gt;&lt;Enabled&gt;0&lt;/Enabled&gt;&lt;ScanUnformatted&gt;1&lt;/ScanUnformatted&gt;&lt;ScanChanges&gt;1&lt;/ScanChanges&gt;&lt;Suspended&gt;0&lt;/Suspended&gt;&lt;/ENInstantFormat&gt;"/>
    <w:docVar w:name="EN.Layout" w:val="&lt;ENLayout&gt;&lt;Style&gt;GBA-EndNoteStyle-v4&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d5vdfvs2xptd5ezaf75vdxne2tdrdf55eze&quot;&gt;GBA_beetaloo&lt;record-ids&gt;&lt;item&gt;5&lt;/item&gt;&lt;item&gt;7&lt;/item&gt;&lt;item&gt;17&lt;/item&gt;&lt;item&gt;21&lt;/item&gt;&lt;item&gt;29&lt;/item&gt;&lt;item&gt;32&lt;/item&gt;&lt;item&gt;36&lt;/item&gt;&lt;item&gt;38&lt;/item&gt;&lt;item&gt;45&lt;/item&gt;&lt;item&gt;48&lt;/item&gt;&lt;item&gt;49&lt;/item&gt;&lt;item&gt;51&lt;/item&gt;&lt;item&gt;52&lt;/item&gt;&lt;item&gt;53&lt;/item&gt;&lt;item&gt;61&lt;/item&gt;&lt;item&gt;62&lt;/item&gt;&lt;item&gt;63&lt;/item&gt;&lt;item&gt;64&lt;/item&gt;&lt;item&gt;77&lt;/item&gt;&lt;item&gt;99&lt;/item&gt;&lt;item&gt;107&lt;/item&gt;&lt;item&gt;108&lt;/item&gt;&lt;item&gt;109&lt;/item&gt;&lt;item&gt;110&lt;/item&gt;&lt;item&gt;111&lt;/item&gt;&lt;item&gt;112&lt;/item&gt;&lt;item&gt;113&lt;/item&gt;&lt;item&gt;114&lt;/item&gt;&lt;item&gt;115&lt;/item&gt;&lt;item&gt;116&lt;/item&gt;&lt;item&gt;117&lt;/item&gt;&lt;item&gt;118&lt;/item&gt;&lt;item&gt;121&lt;/item&gt;&lt;item&gt;122&lt;/item&gt;&lt;item&gt;123&lt;/item&gt;&lt;item&gt;134&lt;/item&gt;&lt;item&gt;140&lt;/item&gt;&lt;item&gt;145&lt;/item&gt;&lt;item&gt;156&lt;/item&gt;&lt;item&gt;159&lt;/item&gt;&lt;item&gt;160&lt;/item&gt;&lt;item&gt;161&lt;/item&gt;&lt;item&gt;162&lt;/item&gt;&lt;item&gt;163&lt;/item&gt;&lt;item&gt;164&lt;/item&gt;&lt;item&gt;166&lt;/item&gt;&lt;item&gt;167&lt;/item&gt;&lt;item&gt;169&lt;/item&gt;&lt;item&gt;172&lt;/item&gt;&lt;item&gt;173&lt;/item&gt;&lt;item&gt;177&lt;/item&gt;&lt;item&gt;178&lt;/item&gt;&lt;item&gt;179&lt;/item&gt;&lt;item&gt;180&lt;/item&gt;&lt;item&gt;181&lt;/item&gt;&lt;item&gt;184&lt;/item&gt;&lt;item&gt;185&lt;/item&gt;&lt;item&gt;187&lt;/item&gt;&lt;item&gt;188&lt;/item&gt;&lt;item&gt;190&lt;/item&gt;&lt;item&gt;191&lt;/item&gt;&lt;item&gt;193&lt;/item&gt;&lt;item&gt;194&lt;/item&gt;&lt;item&gt;195&lt;/item&gt;&lt;item&gt;196&lt;/item&gt;&lt;item&gt;197&lt;/item&gt;&lt;item&gt;198&lt;/item&gt;&lt;item&gt;199&lt;/item&gt;&lt;item&gt;202&lt;/item&gt;&lt;item&gt;203&lt;/item&gt;&lt;item&gt;204&lt;/item&gt;&lt;item&gt;206&lt;/item&gt;&lt;item&gt;207&lt;/item&gt;&lt;item&gt;209&lt;/item&gt;&lt;item&gt;214&lt;/item&gt;&lt;item&gt;216&lt;/item&gt;&lt;item&gt;217&lt;/item&gt;&lt;item&gt;219&lt;/item&gt;&lt;item&gt;229&lt;/item&gt;&lt;item&gt;232&lt;/item&gt;&lt;item&gt;233&lt;/item&gt;&lt;item&gt;234&lt;/item&gt;&lt;item&gt;235&lt;/item&gt;&lt;item&gt;236&lt;/item&gt;&lt;item&gt;238&lt;/item&gt;&lt;item&gt;239&lt;/item&gt;&lt;item&gt;240&lt;/item&gt;&lt;item&gt;241&lt;/item&gt;&lt;item&gt;248&lt;/item&gt;&lt;item&gt;249&lt;/item&gt;&lt;item&gt;256&lt;/item&gt;&lt;item&gt;260&lt;/item&gt;&lt;item&gt;261&lt;/item&gt;&lt;item&gt;262&lt;/item&gt;&lt;item&gt;263&lt;/item&gt;&lt;item&gt;264&lt;/item&gt;&lt;item&gt;265&lt;/item&gt;&lt;item&gt;266&lt;/item&gt;&lt;item&gt;267&lt;/item&gt;&lt;item&gt;268&lt;/item&gt;&lt;item&gt;269&lt;/item&gt;&lt;item&gt;270&lt;/item&gt;&lt;item&gt;271&lt;/item&gt;&lt;item&gt;272&lt;/item&gt;&lt;item&gt;273&lt;/item&gt;&lt;item&gt;274&lt;/item&gt;&lt;item&gt;275&lt;/item&gt;&lt;item&gt;276&lt;/item&gt;&lt;item&gt;277&lt;/item&gt;&lt;item&gt;278&lt;/item&gt;&lt;item&gt;279&lt;/item&gt;&lt;item&gt;280&lt;/item&gt;&lt;item&gt;281&lt;/item&gt;&lt;item&gt;304&lt;/item&gt;&lt;item&gt;316&lt;/item&gt;&lt;item&gt;317&lt;/item&gt;&lt;item&gt;318&lt;/item&gt;&lt;item&gt;319&lt;/item&gt;&lt;item&gt;320&lt;/item&gt;&lt;item&gt;321&lt;/item&gt;&lt;item&gt;322&lt;/item&gt;&lt;item&gt;323&lt;/item&gt;&lt;item&gt;328&lt;/item&gt;&lt;item&gt;332&lt;/item&gt;&lt;item&gt;333&lt;/item&gt;&lt;item&gt;335&lt;/item&gt;&lt;item&gt;336&lt;/item&gt;&lt;item&gt;338&lt;/item&gt;&lt;item&gt;339&lt;/item&gt;&lt;item&gt;340&lt;/item&gt;&lt;item&gt;341&lt;/item&gt;&lt;item&gt;342&lt;/item&gt;&lt;item&gt;343&lt;/item&gt;&lt;item&gt;344&lt;/item&gt;&lt;item&gt;346&lt;/item&gt;&lt;item&gt;347&lt;/item&gt;&lt;item&gt;359&lt;/item&gt;&lt;item&gt;360&lt;/item&gt;&lt;item&gt;361&lt;/item&gt;&lt;item&gt;370&lt;/item&gt;&lt;item&gt;382&lt;/item&gt;&lt;item&gt;383&lt;/item&gt;&lt;item&gt;384&lt;/item&gt;&lt;item&gt;387&lt;/item&gt;&lt;item&gt;389&lt;/item&gt;&lt;item&gt;390&lt;/item&gt;&lt;item&gt;391&lt;/item&gt;&lt;item&gt;392&lt;/item&gt;&lt;item&gt;393&lt;/item&gt;&lt;item&gt;394&lt;/item&gt;&lt;item&gt;395&lt;/item&gt;&lt;item&gt;396&lt;/item&gt;&lt;item&gt;397&lt;/item&gt;&lt;item&gt;398&lt;/item&gt;&lt;item&gt;399&lt;/item&gt;&lt;item&gt;400&lt;/item&gt;&lt;item&gt;401&lt;/item&gt;&lt;item&gt;402&lt;/item&gt;&lt;item&gt;403&lt;/item&gt;&lt;item&gt;404&lt;/item&gt;&lt;item&gt;405&lt;/item&gt;&lt;item&gt;406&lt;/item&gt;&lt;item&gt;407&lt;/item&gt;&lt;item&gt;408&lt;/item&gt;&lt;item&gt;409&lt;/item&gt;&lt;item&gt;410&lt;/item&gt;&lt;item&gt;411&lt;/item&gt;&lt;item&gt;412&lt;/item&gt;&lt;item&gt;413&lt;/item&gt;&lt;item&gt;414&lt;/item&gt;&lt;item&gt;415&lt;/item&gt;&lt;item&gt;416&lt;/item&gt;&lt;item&gt;417&lt;/item&gt;&lt;item&gt;418&lt;/item&gt;&lt;item&gt;419&lt;/item&gt;&lt;/record-ids&gt;&lt;/item&gt;&lt;/Libraries&gt;"/>
  </w:docVars>
  <w:rsids>
    <w:rsidRoot w:val="003E135D"/>
    <w:rsid w:val="00000905"/>
    <w:rsid w:val="00000EEA"/>
    <w:rsid w:val="00001864"/>
    <w:rsid w:val="00002AA7"/>
    <w:rsid w:val="00002D28"/>
    <w:rsid w:val="000031E1"/>
    <w:rsid w:val="00005298"/>
    <w:rsid w:val="000053E5"/>
    <w:rsid w:val="000056C6"/>
    <w:rsid w:val="000057E1"/>
    <w:rsid w:val="000072CC"/>
    <w:rsid w:val="00007B81"/>
    <w:rsid w:val="000109B6"/>
    <w:rsid w:val="00010A52"/>
    <w:rsid w:val="00011304"/>
    <w:rsid w:val="00011FC6"/>
    <w:rsid w:val="000120ED"/>
    <w:rsid w:val="000126EB"/>
    <w:rsid w:val="00013250"/>
    <w:rsid w:val="000147C2"/>
    <w:rsid w:val="00014B14"/>
    <w:rsid w:val="00015702"/>
    <w:rsid w:val="00015E82"/>
    <w:rsid w:val="000161ED"/>
    <w:rsid w:val="000163CE"/>
    <w:rsid w:val="0001690A"/>
    <w:rsid w:val="00016926"/>
    <w:rsid w:val="00016E88"/>
    <w:rsid w:val="000171F4"/>
    <w:rsid w:val="0001775B"/>
    <w:rsid w:val="000219AC"/>
    <w:rsid w:val="00021E4C"/>
    <w:rsid w:val="00022AC3"/>
    <w:rsid w:val="00022CFC"/>
    <w:rsid w:val="00022D3E"/>
    <w:rsid w:val="0002308F"/>
    <w:rsid w:val="0002342F"/>
    <w:rsid w:val="000236A5"/>
    <w:rsid w:val="00023890"/>
    <w:rsid w:val="00024F6E"/>
    <w:rsid w:val="00025065"/>
    <w:rsid w:val="00025FD5"/>
    <w:rsid w:val="0002686D"/>
    <w:rsid w:val="00027684"/>
    <w:rsid w:val="00030A53"/>
    <w:rsid w:val="00030BF8"/>
    <w:rsid w:val="000311D8"/>
    <w:rsid w:val="000316D4"/>
    <w:rsid w:val="0003217B"/>
    <w:rsid w:val="000321E0"/>
    <w:rsid w:val="00032494"/>
    <w:rsid w:val="00032BD9"/>
    <w:rsid w:val="00032C10"/>
    <w:rsid w:val="000331D4"/>
    <w:rsid w:val="00033931"/>
    <w:rsid w:val="00033E50"/>
    <w:rsid w:val="00033EE6"/>
    <w:rsid w:val="00034FA0"/>
    <w:rsid w:val="00035D6B"/>
    <w:rsid w:val="00035D99"/>
    <w:rsid w:val="00037A7D"/>
    <w:rsid w:val="0004129A"/>
    <w:rsid w:val="000426C5"/>
    <w:rsid w:val="00042A1A"/>
    <w:rsid w:val="00042A81"/>
    <w:rsid w:val="00043876"/>
    <w:rsid w:val="00043DE4"/>
    <w:rsid w:val="000442D5"/>
    <w:rsid w:val="000443E1"/>
    <w:rsid w:val="00046533"/>
    <w:rsid w:val="00046A76"/>
    <w:rsid w:val="00047B80"/>
    <w:rsid w:val="00047BA7"/>
    <w:rsid w:val="0005044E"/>
    <w:rsid w:val="0005048B"/>
    <w:rsid w:val="00051219"/>
    <w:rsid w:val="00051456"/>
    <w:rsid w:val="00051BC3"/>
    <w:rsid w:val="00051DFF"/>
    <w:rsid w:val="0005226F"/>
    <w:rsid w:val="000522B2"/>
    <w:rsid w:val="00052E18"/>
    <w:rsid w:val="0005371F"/>
    <w:rsid w:val="00053E83"/>
    <w:rsid w:val="000548FC"/>
    <w:rsid w:val="000556EB"/>
    <w:rsid w:val="00055927"/>
    <w:rsid w:val="00056096"/>
    <w:rsid w:val="00056177"/>
    <w:rsid w:val="00056D3C"/>
    <w:rsid w:val="00056FD0"/>
    <w:rsid w:val="00057380"/>
    <w:rsid w:val="000573B5"/>
    <w:rsid w:val="000576F2"/>
    <w:rsid w:val="00060B2C"/>
    <w:rsid w:val="00062536"/>
    <w:rsid w:val="00063380"/>
    <w:rsid w:val="00064201"/>
    <w:rsid w:val="00064612"/>
    <w:rsid w:val="00064C23"/>
    <w:rsid w:val="00065C93"/>
    <w:rsid w:val="00065FB2"/>
    <w:rsid w:val="000667A4"/>
    <w:rsid w:val="00070D01"/>
    <w:rsid w:val="00071667"/>
    <w:rsid w:val="00071940"/>
    <w:rsid w:val="00073BED"/>
    <w:rsid w:val="00073F86"/>
    <w:rsid w:val="00074695"/>
    <w:rsid w:val="00074CDA"/>
    <w:rsid w:val="00074DFE"/>
    <w:rsid w:val="00075774"/>
    <w:rsid w:val="000758C8"/>
    <w:rsid w:val="00075B0B"/>
    <w:rsid w:val="000775DF"/>
    <w:rsid w:val="00080197"/>
    <w:rsid w:val="000815C2"/>
    <w:rsid w:val="0008228B"/>
    <w:rsid w:val="0008282E"/>
    <w:rsid w:val="000838FE"/>
    <w:rsid w:val="00083CBE"/>
    <w:rsid w:val="00083FBD"/>
    <w:rsid w:val="00085DC0"/>
    <w:rsid w:val="00085FAB"/>
    <w:rsid w:val="00087ADA"/>
    <w:rsid w:val="000902F6"/>
    <w:rsid w:val="00090BCF"/>
    <w:rsid w:val="00091A8E"/>
    <w:rsid w:val="00091AF0"/>
    <w:rsid w:val="00092249"/>
    <w:rsid w:val="000935A1"/>
    <w:rsid w:val="0009451D"/>
    <w:rsid w:val="0009462A"/>
    <w:rsid w:val="000956CF"/>
    <w:rsid w:val="000958B1"/>
    <w:rsid w:val="00095FD8"/>
    <w:rsid w:val="0009618A"/>
    <w:rsid w:val="00097561"/>
    <w:rsid w:val="000979AD"/>
    <w:rsid w:val="000A0052"/>
    <w:rsid w:val="000A0604"/>
    <w:rsid w:val="000A06C1"/>
    <w:rsid w:val="000A162D"/>
    <w:rsid w:val="000A16E3"/>
    <w:rsid w:val="000A38D7"/>
    <w:rsid w:val="000A3BD1"/>
    <w:rsid w:val="000A3FC0"/>
    <w:rsid w:val="000A41AF"/>
    <w:rsid w:val="000A475D"/>
    <w:rsid w:val="000A5281"/>
    <w:rsid w:val="000A5444"/>
    <w:rsid w:val="000A5E40"/>
    <w:rsid w:val="000A60B7"/>
    <w:rsid w:val="000A6F40"/>
    <w:rsid w:val="000A738B"/>
    <w:rsid w:val="000A7D5E"/>
    <w:rsid w:val="000B0456"/>
    <w:rsid w:val="000B0A3D"/>
    <w:rsid w:val="000B1036"/>
    <w:rsid w:val="000B1470"/>
    <w:rsid w:val="000B3486"/>
    <w:rsid w:val="000B3B62"/>
    <w:rsid w:val="000B3D02"/>
    <w:rsid w:val="000B6198"/>
    <w:rsid w:val="000B6463"/>
    <w:rsid w:val="000B69B1"/>
    <w:rsid w:val="000B6E99"/>
    <w:rsid w:val="000B75B6"/>
    <w:rsid w:val="000C02C0"/>
    <w:rsid w:val="000C05F1"/>
    <w:rsid w:val="000C063B"/>
    <w:rsid w:val="000C0940"/>
    <w:rsid w:val="000C0E41"/>
    <w:rsid w:val="000C162F"/>
    <w:rsid w:val="000C192C"/>
    <w:rsid w:val="000C274A"/>
    <w:rsid w:val="000C29DD"/>
    <w:rsid w:val="000C3297"/>
    <w:rsid w:val="000C4024"/>
    <w:rsid w:val="000C4051"/>
    <w:rsid w:val="000C5013"/>
    <w:rsid w:val="000C534E"/>
    <w:rsid w:val="000C53A2"/>
    <w:rsid w:val="000C5523"/>
    <w:rsid w:val="000C5740"/>
    <w:rsid w:val="000C586A"/>
    <w:rsid w:val="000C61C0"/>
    <w:rsid w:val="000C64CC"/>
    <w:rsid w:val="000C7D15"/>
    <w:rsid w:val="000D0298"/>
    <w:rsid w:val="000D04B4"/>
    <w:rsid w:val="000D0E91"/>
    <w:rsid w:val="000D113F"/>
    <w:rsid w:val="000D19DE"/>
    <w:rsid w:val="000D271D"/>
    <w:rsid w:val="000D2BCE"/>
    <w:rsid w:val="000D3C89"/>
    <w:rsid w:val="000D436B"/>
    <w:rsid w:val="000D50A4"/>
    <w:rsid w:val="000D6D2F"/>
    <w:rsid w:val="000D729C"/>
    <w:rsid w:val="000E011B"/>
    <w:rsid w:val="000E0741"/>
    <w:rsid w:val="000E1CF3"/>
    <w:rsid w:val="000E1E18"/>
    <w:rsid w:val="000E2422"/>
    <w:rsid w:val="000E39F9"/>
    <w:rsid w:val="000E3DED"/>
    <w:rsid w:val="000E3EC0"/>
    <w:rsid w:val="000E4881"/>
    <w:rsid w:val="000E599F"/>
    <w:rsid w:val="000E6776"/>
    <w:rsid w:val="000E7656"/>
    <w:rsid w:val="000F047C"/>
    <w:rsid w:val="000F04B5"/>
    <w:rsid w:val="000F050F"/>
    <w:rsid w:val="000F118C"/>
    <w:rsid w:val="000F1264"/>
    <w:rsid w:val="000F1EC3"/>
    <w:rsid w:val="000F1FE4"/>
    <w:rsid w:val="000F2009"/>
    <w:rsid w:val="000F3507"/>
    <w:rsid w:val="000F79C6"/>
    <w:rsid w:val="0010034E"/>
    <w:rsid w:val="00100F2D"/>
    <w:rsid w:val="001013A1"/>
    <w:rsid w:val="00101621"/>
    <w:rsid w:val="00101A2A"/>
    <w:rsid w:val="0010330C"/>
    <w:rsid w:val="00104202"/>
    <w:rsid w:val="00104FBD"/>
    <w:rsid w:val="00105DA9"/>
    <w:rsid w:val="0010663C"/>
    <w:rsid w:val="001067F0"/>
    <w:rsid w:val="001068F9"/>
    <w:rsid w:val="001069ED"/>
    <w:rsid w:val="00106D3D"/>
    <w:rsid w:val="001100D4"/>
    <w:rsid w:val="001112BE"/>
    <w:rsid w:val="00111AEB"/>
    <w:rsid w:val="0011346D"/>
    <w:rsid w:val="0011470B"/>
    <w:rsid w:val="00114B30"/>
    <w:rsid w:val="00114F91"/>
    <w:rsid w:val="00116C3E"/>
    <w:rsid w:val="001176C1"/>
    <w:rsid w:val="00117E59"/>
    <w:rsid w:val="00120ADD"/>
    <w:rsid w:val="00121A06"/>
    <w:rsid w:val="0012201E"/>
    <w:rsid w:val="00122D3A"/>
    <w:rsid w:val="00123462"/>
    <w:rsid w:val="001235BB"/>
    <w:rsid w:val="00123BCC"/>
    <w:rsid w:val="00123FD7"/>
    <w:rsid w:val="0012421B"/>
    <w:rsid w:val="0012444E"/>
    <w:rsid w:val="0012482C"/>
    <w:rsid w:val="001249CC"/>
    <w:rsid w:val="00124B05"/>
    <w:rsid w:val="00125E14"/>
    <w:rsid w:val="00126984"/>
    <w:rsid w:val="00126BB6"/>
    <w:rsid w:val="00127456"/>
    <w:rsid w:val="0012745E"/>
    <w:rsid w:val="0013089B"/>
    <w:rsid w:val="001311F0"/>
    <w:rsid w:val="00131AA6"/>
    <w:rsid w:val="001323B7"/>
    <w:rsid w:val="00132F76"/>
    <w:rsid w:val="0013384F"/>
    <w:rsid w:val="0013472C"/>
    <w:rsid w:val="00134FC3"/>
    <w:rsid w:val="001359B2"/>
    <w:rsid w:val="001362D8"/>
    <w:rsid w:val="00136B7F"/>
    <w:rsid w:val="0013791D"/>
    <w:rsid w:val="00141D5A"/>
    <w:rsid w:val="00141E49"/>
    <w:rsid w:val="0014217F"/>
    <w:rsid w:val="0014244A"/>
    <w:rsid w:val="00142949"/>
    <w:rsid w:val="00145160"/>
    <w:rsid w:val="00146EBD"/>
    <w:rsid w:val="001471F5"/>
    <w:rsid w:val="001474C2"/>
    <w:rsid w:val="001511A7"/>
    <w:rsid w:val="001519BE"/>
    <w:rsid w:val="00151E86"/>
    <w:rsid w:val="00152753"/>
    <w:rsid w:val="001538F8"/>
    <w:rsid w:val="00154168"/>
    <w:rsid w:val="00154B3B"/>
    <w:rsid w:val="0015605C"/>
    <w:rsid w:val="001565E5"/>
    <w:rsid w:val="00156BDE"/>
    <w:rsid w:val="00157AAE"/>
    <w:rsid w:val="0016026E"/>
    <w:rsid w:val="00160D9F"/>
    <w:rsid w:val="001617A3"/>
    <w:rsid w:val="00161BB6"/>
    <w:rsid w:val="00162F25"/>
    <w:rsid w:val="00164ECE"/>
    <w:rsid w:val="00165230"/>
    <w:rsid w:val="00166AD9"/>
    <w:rsid w:val="00166B0D"/>
    <w:rsid w:val="00166C15"/>
    <w:rsid w:val="00166E47"/>
    <w:rsid w:val="0016786D"/>
    <w:rsid w:val="001708B3"/>
    <w:rsid w:val="001711EB"/>
    <w:rsid w:val="00173C4D"/>
    <w:rsid w:val="00173FFB"/>
    <w:rsid w:val="001740D5"/>
    <w:rsid w:val="0017419F"/>
    <w:rsid w:val="00174A49"/>
    <w:rsid w:val="00175388"/>
    <w:rsid w:val="001760DE"/>
    <w:rsid w:val="00176FBB"/>
    <w:rsid w:val="00177270"/>
    <w:rsid w:val="001772D6"/>
    <w:rsid w:val="00177597"/>
    <w:rsid w:val="00177864"/>
    <w:rsid w:val="00180676"/>
    <w:rsid w:val="0018070A"/>
    <w:rsid w:val="00180E67"/>
    <w:rsid w:val="001819BC"/>
    <w:rsid w:val="00182507"/>
    <w:rsid w:val="0018720A"/>
    <w:rsid w:val="00187429"/>
    <w:rsid w:val="00187C5E"/>
    <w:rsid w:val="001901B1"/>
    <w:rsid w:val="00190C45"/>
    <w:rsid w:val="00190E0B"/>
    <w:rsid w:val="00192CEE"/>
    <w:rsid w:val="00192E59"/>
    <w:rsid w:val="00193162"/>
    <w:rsid w:val="00193E70"/>
    <w:rsid w:val="00194542"/>
    <w:rsid w:val="00194819"/>
    <w:rsid w:val="00195301"/>
    <w:rsid w:val="00196146"/>
    <w:rsid w:val="00196DF6"/>
    <w:rsid w:val="00196EB7"/>
    <w:rsid w:val="0019753E"/>
    <w:rsid w:val="001A1020"/>
    <w:rsid w:val="001A17F7"/>
    <w:rsid w:val="001A1E7B"/>
    <w:rsid w:val="001A3F8B"/>
    <w:rsid w:val="001A6554"/>
    <w:rsid w:val="001B00A0"/>
    <w:rsid w:val="001B01B6"/>
    <w:rsid w:val="001B23ED"/>
    <w:rsid w:val="001B2FD6"/>
    <w:rsid w:val="001B3134"/>
    <w:rsid w:val="001B34DE"/>
    <w:rsid w:val="001B3FC6"/>
    <w:rsid w:val="001B47AE"/>
    <w:rsid w:val="001B53C3"/>
    <w:rsid w:val="001B6B76"/>
    <w:rsid w:val="001B6CB5"/>
    <w:rsid w:val="001B79DA"/>
    <w:rsid w:val="001B7BF3"/>
    <w:rsid w:val="001C008B"/>
    <w:rsid w:val="001C07F5"/>
    <w:rsid w:val="001C0B1D"/>
    <w:rsid w:val="001C28F8"/>
    <w:rsid w:val="001C3137"/>
    <w:rsid w:val="001C42C5"/>
    <w:rsid w:val="001C48B5"/>
    <w:rsid w:val="001C540A"/>
    <w:rsid w:val="001C5CA5"/>
    <w:rsid w:val="001C5E77"/>
    <w:rsid w:val="001C6271"/>
    <w:rsid w:val="001C6336"/>
    <w:rsid w:val="001C663B"/>
    <w:rsid w:val="001C69BC"/>
    <w:rsid w:val="001C6AF1"/>
    <w:rsid w:val="001C6DC1"/>
    <w:rsid w:val="001D01EE"/>
    <w:rsid w:val="001D04CB"/>
    <w:rsid w:val="001D0D29"/>
    <w:rsid w:val="001D1412"/>
    <w:rsid w:val="001D2737"/>
    <w:rsid w:val="001D31B7"/>
    <w:rsid w:val="001D36DC"/>
    <w:rsid w:val="001D4112"/>
    <w:rsid w:val="001D4968"/>
    <w:rsid w:val="001D4D59"/>
    <w:rsid w:val="001D5442"/>
    <w:rsid w:val="001D58A1"/>
    <w:rsid w:val="001D5D41"/>
    <w:rsid w:val="001D68BB"/>
    <w:rsid w:val="001D6B72"/>
    <w:rsid w:val="001D6E0E"/>
    <w:rsid w:val="001D712F"/>
    <w:rsid w:val="001D713C"/>
    <w:rsid w:val="001E0C2D"/>
    <w:rsid w:val="001E10AF"/>
    <w:rsid w:val="001E2D97"/>
    <w:rsid w:val="001E30E8"/>
    <w:rsid w:val="001E3E4F"/>
    <w:rsid w:val="001E4C59"/>
    <w:rsid w:val="001E531C"/>
    <w:rsid w:val="001F0475"/>
    <w:rsid w:val="001F2A90"/>
    <w:rsid w:val="001F2D1B"/>
    <w:rsid w:val="001F3174"/>
    <w:rsid w:val="001F3E65"/>
    <w:rsid w:val="001F411C"/>
    <w:rsid w:val="001F4181"/>
    <w:rsid w:val="001F454E"/>
    <w:rsid w:val="001F56FD"/>
    <w:rsid w:val="001F6206"/>
    <w:rsid w:val="001F72D7"/>
    <w:rsid w:val="001F7D91"/>
    <w:rsid w:val="0020034E"/>
    <w:rsid w:val="00200A10"/>
    <w:rsid w:val="00201224"/>
    <w:rsid w:val="00201C06"/>
    <w:rsid w:val="00205CDB"/>
    <w:rsid w:val="00207010"/>
    <w:rsid w:val="00207117"/>
    <w:rsid w:val="002077EE"/>
    <w:rsid w:val="00207A05"/>
    <w:rsid w:val="002101A4"/>
    <w:rsid w:val="002109F9"/>
    <w:rsid w:val="00212B59"/>
    <w:rsid w:val="002137D2"/>
    <w:rsid w:val="00213EF9"/>
    <w:rsid w:val="002141C4"/>
    <w:rsid w:val="00214440"/>
    <w:rsid w:val="00215132"/>
    <w:rsid w:val="002154A2"/>
    <w:rsid w:val="002156C8"/>
    <w:rsid w:val="00215835"/>
    <w:rsid w:val="002158BA"/>
    <w:rsid w:val="00216311"/>
    <w:rsid w:val="00217D13"/>
    <w:rsid w:val="00220112"/>
    <w:rsid w:val="0022178F"/>
    <w:rsid w:val="00221A8F"/>
    <w:rsid w:val="00221D5A"/>
    <w:rsid w:val="00223B2C"/>
    <w:rsid w:val="002240E4"/>
    <w:rsid w:val="0022431B"/>
    <w:rsid w:val="002243B4"/>
    <w:rsid w:val="002254A0"/>
    <w:rsid w:val="002256CA"/>
    <w:rsid w:val="002274F9"/>
    <w:rsid w:val="00230097"/>
    <w:rsid w:val="00230886"/>
    <w:rsid w:val="00231316"/>
    <w:rsid w:val="00232A6F"/>
    <w:rsid w:val="00232B56"/>
    <w:rsid w:val="00232CB7"/>
    <w:rsid w:val="00234168"/>
    <w:rsid w:val="002343A0"/>
    <w:rsid w:val="002344C8"/>
    <w:rsid w:val="00235BAD"/>
    <w:rsid w:val="00236199"/>
    <w:rsid w:val="002362B7"/>
    <w:rsid w:val="00236C5F"/>
    <w:rsid w:val="00236F0E"/>
    <w:rsid w:val="00237CA0"/>
    <w:rsid w:val="002402B4"/>
    <w:rsid w:val="00240C11"/>
    <w:rsid w:val="00240CE4"/>
    <w:rsid w:val="002418DA"/>
    <w:rsid w:val="00241BAC"/>
    <w:rsid w:val="002421F2"/>
    <w:rsid w:val="00244FDB"/>
    <w:rsid w:val="00245499"/>
    <w:rsid w:val="00246176"/>
    <w:rsid w:val="002467EB"/>
    <w:rsid w:val="002510D3"/>
    <w:rsid w:val="00251331"/>
    <w:rsid w:val="002513B6"/>
    <w:rsid w:val="0025177C"/>
    <w:rsid w:val="00251DDE"/>
    <w:rsid w:val="0025295D"/>
    <w:rsid w:val="00252CBB"/>
    <w:rsid w:val="00253380"/>
    <w:rsid w:val="00253810"/>
    <w:rsid w:val="002544ED"/>
    <w:rsid w:val="00256330"/>
    <w:rsid w:val="002564FF"/>
    <w:rsid w:val="002579B2"/>
    <w:rsid w:val="00260CC9"/>
    <w:rsid w:val="00263A58"/>
    <w:rsid w:val="00264821"/>
    <w:rsid w:val="00265B73"/>
    <w:rsid w:val="0026722D"/>
    <w:rsid w:val="00267364"/>
    <w:rsid w:val="0026739B"/>
    <w:rsid w:val="00267B33"/>
    <w:rsid w:val="00270358"/>
    <w:rsid w:val="002706B7"/>
    <w:rsid w:val="00270829"/>
    <w:rsid w:val="0027184C"/>
    <w:rsid w:val="00272A8F"/>
    <w:rsid w:val="00273A31"/>
    <w:rsid w:val="00273F04"/>
    <w:rsid w:val="00274083"/>
    <w:rsid w:val="00274483"/>
    <w:rsid w:val="00274DF1"/>
    <w:rsid w:val="00274FEA"/>
    <w:rsid w:val="00275985"/>
    <w:rsid w:val="00275C35"/>
    <w:rsid w:val="00276D72"/>
    <w:rsid w:val="00276E3E"/>
    <w:rsid w:val="00277240"/>
    <w:rsid w:val="00277610"/>
    <w:rsid w:val="00277622"/>
    <w:rsid w:val="00277A23"/>
    <w:rsid w:val="00277C99"/>
    <w:rsid w:val="00280214"/>
    <w:rsid w:val="00280E4B"/>
    <w:rsid w:val="00281120"/>
    <w:rsid w:val="0028129E"/>
    <w:rsid w:val="00281BB0"/>
    <w:rsid w:val="0028235F"/>
    <w:rsid w:val="00282954"/>
    <w:rsid w:val="002838DD"/>
    <w:rsid w:val="00283F71"/>
    <w:rsid w:val="002852DB"/>
    <w:rsid w:val="00285F27"/>
    <w:rsid w:val="0028602C"/>
    <w:rsid w:val="00287FBB"/>
    <w:rsid w:val="0029026E"/>
    <w:rsid w:val="002919AD"/>
    <w:rsid w:val="002925A3"/>
    <w:rsid w:val="0029300D"/>
    <w:rsid w:val="0029327E"/>
    <w:rsid w:val="0029371B"/>
    <w:rsid w:val="00293EB0"/>
    <w:rsid w:val="0029446D"/>
    <w:rsid w:val="00294FA5"/>
    <w:rsid w:val="0029513C"/>
    <w:rsid w:val="00295628"/>
    <w:rsid w:val="002959CB"/>
    <w:rsid w:val="00295C7D"/>
    <w:rsid w:val="00295D01"/>
    <w:rsid w:val="00297705"/>
    <w:rsid w:val="002A0C30"/>
    <w:rsid w:val="002A16C6"/>
    <w:rsid w:val="002A32AE"/>
    <w:rsid w:val="002A37EB"/>
    <w:rsid w:val="002A47DB"/>
    <w:rsid w:val="002A5724"/>
    <w:rsid w:val="002A5A18"/>
    <w:rsid w:val="002A5D8F"/>
    <w:rsid w:val="002A5EAA"/>
    <w:rsid w:val="002A658F"/>
    <w:rsid w:val="002A67B6"/>
    <w:rsid w:val="002A717E"/>
    <w:rsid w:val="002A778D"/>
    <w:rsid w:val="002A7BFB"/>
    <w:rsid w:val="002B3554"/>
    <w:rsid w:val="002B3E6E"/>
    <w:rsid w:val="002B4524"/>
    <w:rsid w:val="002B4A5D"/>
    <w:rsid w:val="002B5017"/>
    <w:rsid w:val="002B5BC7"/>
    <w:rsid w:val="002B6796"/>
    <w:rsid w:val="002B6B0A"/>
    <w:rsid w:val="002B7ED2"/>
    <w:rsid w:val="002C033D"/>
    <w:rsid w:val="002C2DF6"/>
    <w:rsid w:val="002C36AF"/>
    <w:rsid w:val="002C3BE7"/>
    <w:rsid w:val="002C5400"/>
    <w:rsid w:val="002C54A6"/>
    <w:rsid w:val="002C566C"/>
    <w:rsid w:val="002C5EBE"/>
    <w:rsid w:val="002C7C19"/>
    <w:rsid w:val="002D0414"/>
    <w:rsid w:val="002D0CA7"/>
    <w:rsid w:val="002D19CD"/>
    <w:rsid w:val="002D1B9B"/>
    <w:rsid w:val="002D4ECC"/>
    <w:rsid w:val="002D5449"/>
    <w:rsid w:val="002D577F"/>
    <w:rsid w:val="002D5F3B"/>
    <w:rsid w:val="002D6858"/>
    <w:rsid w:val="002D688F"/>
    <w:rsid w:val="002D6A45"/>
    <w:rsid w:val="002E00BA"/>
    <w:rsid w:val="002E043D"/>
    <w:rsid w:val="002E08A4"/>
    <w:rsid w:val="002E0AA9"/>
    <w:rsid w:val="002E0C1E"/>
    <w:rsid w:val="002E238C"/>
    <w:rsid w:val="002E2F60"/>
    <w:rsid w:val="002E3741"/>
    <w:rsid w:val="002E3B33"/>
    <w:rsid w:val="002E3BB0"/>
    <w:rsid w:val="002E4154"/>
    <w:rsid w:val="002E5340"/>
    <w:rsid w:val="002E5549"/>
    <w:rsid w:val="002E5BB6"/>
    <w:rsid w:val="002E63BA"/>
    <w:rsid w:val="002E6619"/>
    <w:rsid w:val="002E7132"/>
    <w:rsid w:val="002E7AB1"/>
    <w:rsid w:val="002E7DC9"/>
    <w:rsid w:val="002F0071"/>
    <w:rsid w:val="002F04E5"/>
    <w:rsid w:val="002F06CC"/>
    <w:rsid w:val="002F0995"/>
    <w:rsid w:val="002F134E"/>
    <w:rsid w:val="002F1786"/>
    <w:rsid w:val="002F17A3"/>
    <w:rsid w:val="002F1F31"/>
    <w:rsid w:val="002F3EB6"/>
    <w:rsid w:val="002F4297"/>
    <w:rsid w:val="002F5550"/>
    <w:rsid w:val="002F5E04"/>
    <w:rsid w:val="002F6563"/>
    <w:rsid w:val="002F6F82"/>
    <w:rsid w:val="002F710F"/>
    <w:rsid w:val="002F7A19"/>
    <w:rsid w:val="0030170F"/>
    <w:rsid w:val="00301C5C"/>
    <w:rsid w:val="00301F0D"/>
    <w:rsid w:val="0030246E"/>
    <w:rsid w:val="003029B7"/>
    <w:rsid w:val="003036A2"/>
    <w:rsid w:val="00304BCB"/>
    <w:rsid w:val="003053C7"/>
    <w:rsid w:val="003059EB"/>
    <w:rsid w:val="00305F73"/>
    <w:rsid w:val="003063D2"/>
    <w:rsid w:val="00306A4B"/>
    <w:rsid w:val="00307218"/>
    <w:rsid w:val="00307B3C"/>
    <w:rsid w:val="00307F8A"/>
    <w:rsid w:val="00310421"/>
    <w:rsid w:val="003111AD"/>
    <w:rsid w:val="003115FC"/>
    <w:rsid w:val="003121DB"/>
    <w:rsid w:val="00312290"/>
    <w:rsid w:val="003122E7"/>
    <w:rsid w:val="003139EB"/>
    <w:rsid w:val="00313CAE"/>
    <w:rsid w:val="00313F16"/>
    <w:rsid w:val="00314002"/>
    <w:rsid w:val="00315336"/>
    <w:rsid w:val="003155B5"/>
    <w:rsid w:val="00315CDB"/>
    <w:rsid w:val="0031605A"/>
    <w:rsid w:val="003164AF"/>
    <w:rsid w:val="0031689E"/>
    <w:rsid w:val="0031754D"/>
    <w:rsid w:val="003205B5"/>
    <w:rsid w:val="00320CA3"/>
    <w:rsid w:val="00322BA1"/>
    <w:rsid w:val="00322BF8"/>
    <w:rsid w:val="00323A7D"/>
    <w:rsid w:val="00323B4A"/>
    <w:rsid w:val="003247AB"/>
    <w:rsid w:val="00324A7E"/>
    <w:rsid w:val="003250E4"/>
    <w:rsid w:val="00325BFA"/>
    <w:rsid w:val="003268EB"/>
    <w:rsid w:val="00326D5A"/>
    <w:rsid w:val="00327265"/>
    <w:rsid w:val="00327466"/>
    <w:rsid w:val="0032796C"/>
    <w:rsid w:val="00327B9B"/>
    <w:rsid w:val="00331731"/>
    <w:rsid w:val="00332646"/>
    <w:rsid w:val="0033398B"/>
    <w:rsid w:val="00333EED"/>
    <w:rsid w:val="00335154"/>
    <w:rsid w:val="00335334"/>
    <w:rsid w:val="0033551F"/>
    <w:rsid w:val="003365AC"/>
    <w:rsid w:val="003374E2"/>
    <w:rsid w:val="00340806"/>
    <w:rsid w:val="00340BF7"/>
    <w:rsid w:val="00341C3A"/>
    <w:rsid w:val="00341FFE"/>
    <w:rsid w:val="003421F1"/>
    <w:rsid w:val="003424C0"/>
    <w:rsid w:val="003425BE"/>
    <w:rsid w:val="00342F9A"/>
    <w:rsid w:val="00343AAF"/>
    <w:rsid w:val="00344E80"/>
    <w:rsid w:val="003450A8"/>
    <w:rsid w:val="003450C4"/>
    <w:rsid w:val="00345302"/>
    <w:rsid w:val="003455A5"/>
    <w:rsid w:val="00346033"/>
    <w:rsid w:val="003461B2"/>
    <w:rsid w:val="003467C3"/>
    <w:rsid w:val="0034774A"/>
    <w:rsid w:val="003504D9"/>
    <w:rsid w:val="003518C1"/>
    <w:rsid w:val="00352018"/>
    <w:rsid w:val="00352448"/>
    <w:rsid w:val="00353F52"/>
    <w:rsid w:val="003546C8"/>
    <w:rsid w:val="0035485A"/>
    <w:rsid w:val="00354A86"/>
    <w:rsid w:val="00354AA1"/>
    <w:rsid w:val="00354E93"/>
    <w:rsid w:val="00355168"/>
    <w:rsid w:val="00355B43"/>
    <w:rsid w:val="00357251"/>
    <w:rsid w:val="003579A8"/>
    <w:rsid w:val="00357F24"/>
    <w:rsid w:val="003602DE"/>
    <w:rsid w:val="00361308"/>
    <w:rsid w:val="00361EE2"/>
    <w:rsid w:val="00362077"/>
    <w:rsid w:val="003625F6"/>
    <w:rsid w:val="00362F1B"/>
    <w:rsid w:val="0036319D"/>
    <w:rsid w:val="0036343C"/>
    <w:rsid w:val="00363C43"/>
    <w:rsid w:val="00364FF9"/>
    <w:rsid w:val="00365184"/>
    <w:rsid w:val="00365A3D"/>
    <w:rsid w:val="00365B0F"/>
    <w:rsid w:val="00365DB1"/>
    <w:rsid w:val="00365EB3"/>
    <w:rsid w:val="00366361"/>
    <w:rsid w:val="00366373"/>
    <w:rsid w:val="00366F81"/>
    <w:rsid w:val="003677A2"/>
    <w:rsid w:val="00370434"/>
    <w:rsid w:val="00370625"/>
    <w:rsid w:val="003710FF"/>
    <w:rsid w:val="003744F9"/>
    <w:rsid w:val="00374BE0"/>
    <w:rsid w:val="00374C34"/>
    <w:rsid w:val="003777CD"/>
    <w:rsid w:val="00380463"/>
    <w:rsid w:val="00380A7D"/>
    <w:rsid w:val="00380F4C"/>
    <w:rsid w:val="00380F62"/>
    <w:rsid w:val="00383ADF"/>
    <w:rsid w:val="00384788"/>
    <w:rsid w:val="0038643E"/>
    <w:rsid w:val="00387027"/>
    <w:rsid w:val="00387974"/>
    <w:rsid w:val="00390015"/>
    <w:rsid w:val="00390322"/>
    <w:rsid w:val="0039069A"/>
    <w:rsid w:val="00390A47"/>
    <w:rsid w:val="0039122C"/>
    <w:rsid w:val="00392004"/>
    <w:rsid w:val="0039270B"/>
    <w:rsid w:val="003928F8"/>
    <w:rsid w:val="003931EE"/>
    <w:rsid w:val="00394ADA"/>
    <w:rsid w:val="00395142"/>
    <w:rsid w:val="00395A9A"/>
    <w:rsid w:val="00395EF5"/>
    <w:rsid w:val="0039729E"/>
    <w:rsid w:val="003A1542"/>
    <w:rsid w:val="003A15C6"/>
    <w:rsid w:val="003A2B4F"/>
    <w:rsid w:val="003A2FF2"/>
    <w:rsid w:val="003A3052"/>
    <w:rsid w:val="003A323E"/>
    <w:rsid w:val="003A341A"/>
    <w:rsid w:val="003A3681"/>
    <w:rsid w:val="003A3919"/>
    <w:rsid w:val="003A4274"/>
    <w:rsid w:val="003A450A"/>
    <w:rsid w:val="003A476E"/>
    <w:rsid w:val="003A4AF4"/>
    <w:rsid w:val="003A51EE"/>
    <w:rsid w:val="003A52FA"/>
    <w:rsid w:val="003A55B9"/>
    <w:rsid w:val="003A5A58"/>
    <w:rsid w:val="003A5A9D"/>
    <w:rsid w:val="003A5BF6"/>
    <w:rsid w:val="003A5E2A"/>
    <w:rsid w:val="003A647C"/>
    <w:rsid w:val="003A6DF0"/>
    <w:rsid w:val="003A710E"/>
    <w:rsid w:val="003A793C"/>
    <w:rsid w:val="003B00A8"/>
    <w:rsid w:val="003B063A"/>
    <w:rsid w:val="003B1238"/>
    <w:rsid w:val="003B148F"/>
    <w:rsid w:val="003B174D"/>
    <w:rsid w:val="003B236A"/>
    <w:rsid w:val="003B33ED"/>
    <w:rsid w:val="003B3A2A"/>
    <w:rsid w:val="003B4380"/>
    <w:rsid w:val="003B55B9"/>
    <w:rsid w:val="003B58A6"/>
    <w:rsid w:val="003B6074"/>
    <w:rsid w:val="003B6782"/>
    <w:rsid w:val="003C10C2"/>
    <w:rsid w:val="003C214A"/>
    <w:rsid w:val="003C2669"/>
    <w:rsid w:val="003C277F"/>
    <w:rsid w:val="003C3074"/>
    <w:rsid w:val="003C40B6"/>
    <w:rsid w:val="003C438A"/>
    <w:rsid w:val="003C4F25"/>
    <w:rsid w:val="003C6685"/>
    <w:rsid w:val="003C6774"/>
    <w:rsid w:val="003C74F7"/>
    <w:rsid w:val="003C7E1E"/>
    <w:rsid w:val="003D2455"/>
    <w:rsid w:val="003D26A3"/>
    <w:rsid w:val="003D2AEC"/>
    <w:rsid w:val="003D2E42"/>
    <w:rsid w:val="003D45D2"/>
    <w:rsid w:val="003D4F86"/>
    <w:rsid w:val="003D5C6B"/>
    <w:rsid w:val="003D62C9"/>
    <w:rsid w:val="003D641F"/>
    <w:rsid w:val="003D6565"/>
    <w:rsid w:val="003D7057"/>
    <w:rsid w:val="003D7758"/>
    <w:rsid w:val="003D778D"/>
    <w:rsid w:val="003E105B"/>
    <w:rsid w:val="003E135D"/>
    <w:rsid w:val="003E1CB6"/>
    <w:rsid w:val="003E27E2"/>
    <w:rsid w:val="003E366E"/>
    <w:rsid w:val="003E3972"/>
    <w:rsid w:val="003E58C9"/>
    <w:rsid w:val="003E6998"/>
    <w:rsid w:val="003E7359"/>
    <w:rsid w:val="003E74AD"/>
    <w:rsid w:val="003F022B"/>
    <w:rsid w:val="003F061A"/>
    <w:rsid w:val="003F13E7"/>
    <w:rsid w:val="003F1806"/>
    <w:rsid w:val="003F1FBD"/>
    <w:rsid w:val="003F295D"/>
    <w:rsid w:val="003F29CE"/>
    <w:rsid w:val="003F30D4"/>
    <w:rsid w:val="003F3266"/>
    <w:rsid w:val="003F35D8"/>
    <w:rsid w:val="003F480D"/>
    <w:rsid w:val="003F490D"/>
    <w:rsid w:val="003F5450"/>
    <w:rsid w:val="003F5857"/>
    <w:rsid w:val="003F5D80"/>
    <w:rsid w:val="003F6E46"/>
    <w:rsid w:val="003F6EAD"/>
    <w:rsid w:val="003F7BBB"/>
    <w:rsid w:val="003F7DBD"/>
    <w:rsid w:val="004004D3"/>
    <w:rsid w:val="0040108B"/>
    <w:rsid w:val="0040116D"/>
    <w:rsid w:val="00401BE2"/>
    <w:rsid w:val="00401C9F"/>
    <w:rsid w:val="00403508"/>
    <w:rsid w:val="0040389D"/>
    <w:rsid w:val="00403AE1"/>
    <w:rsid w:val="00404D41"/>
    <w:rsid w:val="004070AA"/>
    <w:rsid w:val="0040746C"/>
    <w:rsid w:val="0040797F"/>
    <w:rsid w:val="00410CB7"/>
    <w:rsid w:val="00411649"/>
    <w:rsid w:val="00411FA7"/>
    <w:rsid w:val="00412518"/>
    <w:rsid w:val="00412553"/>
    <w:rsid w:val="004134DD"/>
    <w:rsid w:val="00413848"/>
    <w:rsid w:val="0041517D"/>
    <w:rsid w:val="00415C64"/>
    <w:rsid w:val="00415F41"/>
    <w:rsid w:val="00416258"/>
    <w:rsid w:val="004162F7"/>
    <w:rsid w:val="00416DF7"/>
    <w:rsid w:val="0041730E"/>
    <w:rsid w:val="00417BCC"/>
    <w:rsid w:val="00420750"/>
    <w:rsid w:val="00420CC0"/>
    <w:rsid w:val="00424719"/>
    <w:rsid w:val="00424EB4"/>
    <w:rsid w:val="00424F71"/>
    <w:rsid w:val="00425959"/>
    <w:rsid w:val="00425B20"/>
    <w:rsid w:val="004263C8"/>
    <w:rsid w:val="00426547"/>
    <w:rsid w:val="004268DA"/>
    <w:rsid w:val="00426A9A"/>
    <w:rsid w:val="00426E97"/>
    <w:rsid w:val="00426EC4"/>
    <w:rsid w:val="004300B9"/>
    <w:rsid w:val="00431A20"/>
    <w:rsid w:val="00431B2F"/>
    <w:rsid w:val="00431C65"/>
    <w:rsid w:val="00432948"/>
    <w:rsid w:val="00434464"/>
    <w:rsid w:val="00434E1D"/>
    <w:rsid w:val="0043555B"/>
    <w:rsid w:val="004362E3"/>
    <w:rsid w:val="00436917"/>
    <w:rsid w:val="00436DD3"/>
    <w:rsid w:val="004375C2"/>
    <w:rsid w:val="00437C54"/>
    <w:rsid w:val="004401D5"/>
    <w:rsid w:val="00440CFE"/>
    <w:rsid w:val="004413E8"/>
    <w:rsid w:val="00441D99"/>
    <w:rsid w:val="0044212D"/>
    <w:rsid w:val="004426A8"/>
    <w:rsid w:val="00442AEE"/>
    <w:rsid w:val="00443FC8"/>
    <w:rsid w:val="00444967"/>
    <w:rsid w:val="00444D4A"/>
    <w:rsid w:val="00445651"/>
    <w:rsid w:val="004459B1"/>
    <w:rsid w:val="00445D3F"/>
    <w:rsid w:val="00445E07"/>
    <w:rsid w:val="00445E44"/>
    <w:rsid w:val="0045028B"/>
    <w:rsid w:val="004503E3"/>
    <w:rsid w:val="00450B7D"/>
    <w:rsid w:val="00450C41"/>
    <w:rsid w:val="00451315"/>
    <w:rsid w:val="004523A9"/>
    <w:rsid w:val="00455807"/>
    <w:rsid w:val="0045643C"/>
    <w:rsid w:val="004571FC"/>
    <w:rsid w:val="00457440"/>
    <w:rsid w:val="00457E64"/>
    <w:rsid w:val="00461799"/>
    <w:rsid w:val="0046209B"/>
    <w:rsid w:val="00462182"/>
    <w:rsid w:val="00462753"/>
    <w:rsid w:val="00462914"/>
    <w:rsid w:val="00463ED6"/>
    <w:rsid w:val="0046428C"/>
    <w:rsid w:val="0046453F"/>
    <w:rsid w:val="004658C2"/>
    <w:rsid w:val="00466404"/>
    <w:rsid w:val="00466556"/>
    <w:rsid w:val="004666B7"/>
    <w:rsid w:val="00466C56"/>
    <w:rsid w:val="00466CB3"/>
    <w:rsid w:val="00467438"/>
    <w:rsid w:val="004677DE"/>
    <w:rsid w:val="00467BC5"/>
    <w:rsid w:val="004708F7"/>
    <w:rsid w:val="004712A8"/>
    <w:rsid w:val="00471DED"/>
    <w:rsid w:val="004724B8"/>
    <w:rsid w:val="00472DD7"/>
    <w:rsid w:val="00473317"/>
    <w:rsid w:val="00473996"/>
    <w:rsid w:val="00473CBA"/>
    <w:rsid w:val="00475BB5"/>
    <w:rsid w:val="00475EB7"/>
    <w:rsid w:val="00476615"/>
    <w:rsid w:val="004766E5"/>
    <w:rsid w:val="00477B63"/>
    <w:rsid w:val="00480EF2"/>
    <w:rsid w:val="0048107F"/>
    <w:rsid w:val="0048217C"/>
    <w:rsid w:val="004826CF"/>
    <w:rsid w:val="00482EB9"/>
    <w:rsid w:val="004834F1"/>
    <w:rsid w:val="00483D6E"/>
    <w:rsid w:val="00483F64"/>
    <w:rsid w:val="00485C48"/>
    <w:rsid w:val="004873B9"/>
    <w:rsid w:val="00487506"/>
    <w:rsid w:val="0048768F"/>
    <w:rsid w:val="00487861"/>
    <w:rsid w:val="00487D3D"/>
    <w:rsid w:val="004904E9"/>
    <w:rsid w:val="00490AD3"/>
    <w:rsid w:val="004916B8"/>
    <w:rsid w:val="00491B05"/>
    <w:rsid w:val="00492547"/>
    <w:rsid w:val="00492758"/>
    <w:rsid w:val="00493260"/>
    <w:rsid w:val="0049378E"/>
    <w:rsid w:val="004938A1"/>
    <w:rsid w:val="00494587"/>
    <w:rsid w:val="00494743"/>
    <w:rsid w:val="0049593F"/>
    <w:rsid w:val="004962F8"/>
    <w:rsid w:val="00496748"/>
    <w:rsid w:val="00496FEB"/>
    <w:rsid w:val="00497D5F"/>
    <w:rsid w:val="00497F98"/>
    <w:rsid w:val="004A010E"/>
    <w:rsid w:val="004A067D"/>
    <w:rsid w:val="004A06EE"/>
    <w:rsid w:val="004A4028"/>
    <w:rsid w:val="004A4096"/>
    <w:rsid w:val="004A4273"/>
    <w:rsid w:val="004A4F0C"/>
    <w:rsid w:val="004A575F"/>
    <w:rsid w:val="004A683A"/>
    <w:rsid w:val="004A70DE"/>
    <w:rsid w:val="004A7FA7"/>
    <w:rsid w:val="004B1330"/>
    <w:rsid w:val="004B2AD0"/>
    <w:rsid w:val="004B2DAA"/>
    <w:rsid w:val="004B38AE"/>
    <w:rsid w:val="004B509E"/>
    <w:rsid w:val="004B5AC9"/>
    <w:rsid w:val="004B626B"/>
    <w:rsid w:val="004B6CD0"/>
    <w:rsid w:val="004B7027"/>
    <w:rsid w:val="004B70B8"/>
    <w:rsid w:val="004B7A10"/>
    <w:rsid w:val="004C08B6"/>
    <w:rsid w:val="004C0D00"/>
    <w:rsid w:val="004C14AB"/>
    <w:rsid w:val="004C331C"/>
    <w:rsid w:val="004C3462"/>
    <w:rsid w:val="004C3FB8"/>
    <w:rsid w:val="004C4D08"/>
    <w:rsid w:val="004C5772"/>
    <w:rsid w:val="004C61F2"/>
    <w:rsid w:val="004C6DD7"/>
    <w:rsid w:val="004C6F72"/>
    <w:rsid w:val="004C7DA4"/>
    <w:rsid w:val="004D0A90"/>
    <w:rsid w:val="004D108B"/>
    <w:rsid w:val="004D10A1"/>
    <w:rsid w:val="004D117B"/>
    <w:rsid w:val="004D11B0"/>
    <w:rsid w:val="004D139E"/>
    <w:rsid w:val="004D1CE2"/>
    <w:rsid w:val="004D24CB"/>
    <w:rsid w:val="004D352F"/>
    <w:rsid w:val="004D378E"/>
    <w:rsid w:val="004D3B2B"/>
    <w:rsid w:val="004D3D68"/>
    <w:rsid w:val="004D3DB4"/>
    <w:rsid w:val="004D424B"/>
    <w:rsid w:val="004D44AC"/>
    <w:rsid w:val="004D493E"/>
    <w:rsid w:val="004D4EA3"/>
    <w:rsid w:val="004D533D"/>
    <w:rsid w:val="004D55BF"/>
    <w:rsid w:val="004D5ED7"/>
    <w:rsid w:val="004D61B2"/>
    <w:rsid w:val="004D7860"/>
    <w:rsid w:val="004D7D9D"/>
    <w:rsid w:val="004E122B"/>
    <w:rsid w:val="004E1262"/>
    <w:rsid w:val="004E15AF"/>
    <w:rsid w:val="004E3049"/>
    <w:rsid w:val="004E411B"/>
    <w:rsid w:val="004E5109"/>
    <w:rsid w:val="004E543E"/>
    <w:rsid w:val="004E5C69"/>
    <w:rsid w:val="004E60D0"/>
    <w:rsid w:val="004F0E35"/>
    <w:rsid w:val="004F12A6"/>
    <w:rsid w:val="004F1565"/>
    <w:rsid w:val="004F1878"/>
    <w:rsid w:val="004F1EDC"/>
    <w:rsid w:val="004F2304"/>
    <w:rsid w:val="004F26F8"/>
    <w:rsid w:val="004F2978"/>
    <w:rsid w:val="004F2EE2"/>
    <w:rsid w:val="004F3080"/>
    <w:rsid w:val="004F3AE5"/>
    <w:rsid w:val="004F3DF3"/>
    <w:rsid w:val="004F453B"/>
    <w:rsid w:val="004F4B9C"/>
    <w:rsid w:val="004F4CC9"/>
    <w:rsid w:val="004F5355"/>
    <w:rsid w:val="004F61D3"/>
    <w:rsid w:val="004F6E1B"/>
    <w:rsid w:val="004F7065"/>
    <w:rsid w:val="004F75D8"/>
    <w:rsid w:val="00500A4A"/>
    <w:rsid w:val="00501280"/>
    <w:rsid w:val="0050166C"/>
    <w:rsid w:val="005025FE"/>
    <w:rsid w:val="0050260A"/>
    <w:rsid w:val="00504585"/>
    <w:rsid w:val="00504838"/>
    <w:rsid w:val="00504899"/>
    <w:rsid w:val="00504BF9"/>
    <w:rsid w:val="005050EA"/>
    <w:rsid w:val="00506DDE"/>
    <w:rsid w:val="00507C51"/>
    <w:rsid w:val="005106F6"/>
    <w:rsid w:val="005108C1"/>
    <w:rsid w:val="0051173D"/>
    <w:rsid w:val="005117FB"/>
    <w:rsid w:val="005119B6"/>
    <w:rsid w:val="00512900"/>
    <w:rsid w:val="00512960"/>
    <w:rsid w:val="005136AD"/>
    <w:rsid w:val="005138BA"/>
    <w:rsid w:val="00513923"/>
    <w:rsid w:val="00513BCC"/>
    <w:rsid w:val="00514EC4"/>
    <w:rsid w:val="00515A71"/>
    <w:rsid w:val="00516131"/>
    <w:rsid w:val="00516657"/>
    <w:rsid w:val="005167DC"/>
    <w:rsid w:val="00516B98"/>
    <w:rsid w:val="005176E3"/>
    <w:rsid w:val="00517C00"/>
    <w:rsid w:val="00517E42"/>
    <w:rsid w:val="00520141"/>
    <w:rsid w:val="005203F1"/>
    <w:rsid w:val="00520CB5"/>
    <w:rsid w:val="00520D77"/>
    <w:rsid w:val="005210CC"/>
    <w:rsid w:val="005211AF"/>
    <w:rsid w:val="0052126B"/>
    <w:rsid w:val="005213E2"/>
    <w:rsid w:val="00521B4B"/>
    <w:rsid w:val="005243C5"/>
    <w:rsid w:val="0052694C"/>
    <w:rsid w:val="005276C2"/>
    <w:rsid w:val="005307D8"/>
    <w:rsid w:val="00530B43"/>
    <w:rsid w:val="00530D60"/>
    <w:rsid w:val="00531AFC"/>
    <w:rsid w:val="005339B8"/>
    <w:rsid w:val="00533E10"/>
    <w:rsid w:val="00534557"/>
    <w:rsid w:val="00535D0E"/>
    <w:rsid w:val="005363A8"/>
    <w:rsid w:val="00536B7A"/>
    <w:rsid w:val="00536DBB"/>
    <w:rsid w:val="005406F8"/>
    <w:rsid w:val="005410C4"/>
    <w:rsid w:val="00541409"/>
    <w:rsid w:val="0054169B"/>
    <w:rsid w:val="005417D2"/>
    <w:rsid w:val="00541CD3"/>
    <w:rsid w:val="00541E02"/>
    <w:rsid w:val="005422E4"/>
    <w:rsid w:val="0054257F"/>
    <w:rsid w:val="00542E40"/>
    <w:rsid w:val="005434B4"/>
    <w:rsid w:val="0054351B"/>
    <w:rsid w:val="00543721"/>
    <w:rsid w:val="00544161"/>
    <w:rsid w:val="0054436C"/>
    <w:rsid w:val="00544610"/>
    <w:rsid w:val="00544FD6"/>
    <w:rsid w:val="0054511A"/>
    <w:rsid w:val="00545CF8"/>
    <w:rsid w:val="00546B9D"/>
    <w:rsid w:val="00547175"/>
    <w:rsid w:val="00547197"/>
    <w:rsid w:val="00550E4D"/>
    <w:rsid w:val="00550F04"/>
    <w:rsid w:val="00550F69"/>
    <w:rsid w:val="005523C6"/>
    <w:rsid w:val="00552659"/>
    <w:rsid w:val="005535C1"/>
    <w:rsid w:val="00555EA5"/>
    <w:rsid w:val="00555F80"/>
    <w:rsid w:val="00556727"/>
    <w:rsid w:val="005601A5"/>
    <w:rsid w:val="005616AE"/>
    <w:rsid w:val="005620D4"/>
    <w:rsid w:val="0056507B"/>
    <w:rsid w:val="00566341"/>
    <w:rsid w:val="0057099D"/>
    <w:rsid w:val="005714D6"/>
    <w:rsid w:val="00571937"/>
    <w:rsid w:val="00571AAC"/>
    <w:rsid w:val="00571ADF"/>
    <w:rsid w:val="00571CEA"/>
    <w:rsid w:val="00571F91"/>
    <w:rsid w:val="00573A38"/>
    <w:rsid w:val="00574255"/>
    <w:rsid w:val="00574727"/>
    <w:rsid w:val="0057493F"/>
    <w:rsid w:val="00574BE1"/>
    <w:rsid w:val="00574C9F"/>
    <w:rsid w:val="0057516A"/>
    <w:rsid w:val="00575677"/>
    <w:rsid w:val="00575E75"/>
    <w:rsid w:val="00581C8A"/>
    <w:rsid w:val="00583D53"/>
    <w:rsid w:val="005840BC"/>
    <w:rsid w:val="00584406"/>
    <w:rsid w:val="00584D86"/>
    <w:rsid w:val="00584F2F"/>
    <w:rsid w:val="0058573D"/>
    <w:rsid w:val="0058588C"/>
    <w:rsid w:val="005863D4"/>
    <w:rsid w:val="00586581"/>
    <w:rsid w:val="00586A3F"/>
    <w:rsid w:val="00586B95"/>
    <w:rsid w:val="005871BD"/>
    <w:rsid w:val="005900A1"/>
    <w:rsid w:val="00590B01"/>
    <w:rsid w:val="005912AC"/>
    <w:rsid w:val="00591970"/>
    <w:rsid w:val="00594142"/>
    <w:rsid w:val="00595095"/>
    <w:rsid w:val="00597111"/>
    <w:rsid w:val="005A0224"/>
    <w:rsid w:val="005A0BA6"/>
    <w:rsid w:val="005A1201"/>
    <w:rsid w:val="005A14CA"/>
    <w:rsid w:val="005A15E8"/>
    <w:rsid w:val="005A35B2"/>
    <w:rsid w:val="005A3671"/>
    <w:rsid w:val="005A3F38"/>
    <w:rsid w:val="005A4EB0"/>
    <w:rsid w:val="005A5CAC"/>
    <w:rsid w:val="005A68C6"/>
    <w:rsid w:val="005A6C20"/>
    <w:rsid w:val="005A6DBF"/>
    <w:rsid w:val="005A6F02"/>
    <w:rsid w:val="005A7BD1"/>
    <w:rsid w:val="005B0824"/>
    <w:rsid w:val="005B170A"/>
    <w:rsid w:val="005B17C2"/>
    <w:rsid w:val="005B2B2E"/>
    <w:rsid w:val="005B3786"/>
    <w:rsid w:val="005B4282"/>
    <w:rsid w:val="005B438A"/>
    <w:rsid w:val="005B4547"/>
    <w:rsid w:val="005B4BFF"/>
    <w:rsid w:val="005B646D"/>
    <w:rsid w:val="005B753C"/>
    <w:rsid w:val="005B77B6"/>
    <w:rsid w:val="005C0B56"/>
    <w:rsid w:val="005C109F"/>
    <w:rsid w:val="005C1B4B"/>
    <w:rsid w:val="005C2541"/>
    <w:rsid w:val="005C3C9D"/>
    <w:rsid w:val="005C401C"/>
    <w:rsid w:val="005C425B"/>
    <w:rsid w:val="005C463A"/>
    <w:rsid w:val="005C6D45"/>
    <w:rsid w:val="005C7123"/>
    <w:rsid w:val="005C71E9"/>
    <w:rsid w:val="005D1077"/>
    <w:rsid w:val="005D1E44"/>
    <w:rsid w:val="005D232B"/>
    <w:rsid w:val="005D2699"/>
    <w:rsid w:val="005D5A65"/>
    <w:rsid w:val="005D5D01"/>
    <w:rsid w:val="005D69D4"/>
    <w:rsid w:val="005D70AB"/>
    <w:rsid w:val="005D7700"/>
    <w:rsid w:val="005E08A5"/>
    <w:rsid w:val="005E17B7"/>
    <w:rsid w:val="005E1D0B"/>
    <w:rsid w:val="005E483D"/>
    <w:rsid w:val="005E5EEE"/>
    <w:rsid w:val="005E7012"/>
    <w:rsid w:val="005E7A91"/>
    <w:rsid w:val="005F0DA6"/>
    <w:rsid w:val="005F1D37"/>
    <w:rsid w:val="005F25BD"/>
    <w:rsid w:val="005F281A"/>
    <w:rsid w:val="005F3172"/>
    <w:rsid w:val="005F32AD"/>
    <w:rsid w:val="005F3577"/>
    <w:rsid w:val="005F4132"/>
    <w:rsid w:val="005F41CD"/>
    <w:rsid w:val="005F48FF"/>
    <w:rsid w:val="005F5251"/>
    <w:rsid w:val="005F56B3"/>
    <w:rsid w:val="005F573F"/>
    <w:rsid w:val="005F6891"/>
    <w:rsid w:val="005F7457"/>
    <w:rsid w:val="005F7C32"/>
    <w:rsid w:val="006001FE"/>
    <w:rsid w:val="0060076A"/>
    <w:rsid w:val="00601BED"/>
    <w:rsid w:val="00604B28"/>
    <w:rsid w:val="006065A9"/>
    <w:rsid w:val="006075B1"/>
    <w:rsid w:val="00607651"/>
    <w:rsid w:val="006101EB"/>
    <w:rsid w:val="006103AF"/>
    <w:rsid w:val="00610C1D"/>
    <w:rsid w:val="00611742"/>
    <w:rsid w:val="00611A44"/>
    <w:rsid w:val="00611B53"/>
    <w:rsid w:val="0061289D"/>
    <w:rsid w:val="00612C3C"/>
    <w:rsid w:val="006131D3"/>
    <w:rsid w:val="00614348"/>
    <w:rsid w:val="00615493"/>
    <w:rsid w:val="00617D26"/>
    <w:rsid w:val="0062049F"/>
    <w:rsid w:val="00620906"/>
    <w:rsid w:val="00620AB1"/>
    <w:rsid w:val="00620C5C"/>
    <w:rsid w:val="00621D9A"/>
    <w:rsid w:val="00622251"/>
    <w:rsid w:val="006222EE"/>
    <w:rsid w:val="00622516"/>
    <w:rsid w:val="00622DD0"/>
    <w:rsid w:val="00622FB3"/>
    <w:rsid w:val="00624609"/>
    <w:rsid w:val="00624857"/>
    <w:rsid w:val="00625BAE"/>
    <w:rsid w:val="00627195"/>
    <w:rsid w:val="00630640"/>
    <w:rsid w:val="00630E7C"/>
    <w:rsid w:val="00632B03"/>
    <w:rsid w:val="0063427E"/>
    <w:rsid w:val="0063561B"/>
    <w:rsid w:val="00635DD9"/>
    <w:rsid w:val="006366B9"/>
    <w:rsid w:val="00636702"/>
    <w:rsid w:val="00636893"/>
    <w:rsid w:val="00637AE8"/>
    <w:rsid w:val="0064042D"/>
    <w:rsid w:val="006415DD"/>
    <w:rsid w:val="00641946"/>
    <w:rsid w:val="00641AEC"/>
    <w:rsid w:val="00642B25"/>
    <w:rsid w:val="0064442E"/>
    <w:rsid w:val="006445FC"/>
    <w:rsid w:val="0064524B"/>
    <w:rsid w:val="00645F6B"/>
    <w:rsid w:val="006469A4"/>
    <w:rsid w:val="00647EC0"/>
    <w:rsid w:val="006501A2"/>
    <w:rsid w:val="00650287"/>
    <w:rsid w:val="00650A8F"/>
    <w:rsid w:val="00651877"/>
    <w:rsid w:val="006532C5"/>
    <w:rsid w:val="0065333E"/>
    <w:rsid w:val="00654DEC"/>
    <w:rsid w:val="00655388"/>
    <w:rsid w:val="00655450"/>
    <w:rsid w:val="00655D42"/>
    <w:rsid w:val="0065616F"/>
    <w:rsid w:val="00656199"/>
    <w:rsid w:val="006569E6"/>
    <w:rsid w:val="00663224"/>
    <w:rsid w:val="00663A54"/>
    <w:rsid w:val="00664D3A"/>
    <w:rsid w:val="00664E4E"/>
    <w:rsid w:val="00665A79"/>
    <w:rsid w:val="00665C4E"/>
    <w:rsid w:val="00666B96"/>
    <w:rsid w:val="00667409"/>
    <w:rsid w:val="00670255"/>
    <w:rsid w:val="00675060"/>
    <w:rsid w:val="0067521D"/>
    <w:rsid w:val="006759C2"/>
    <w:rsid w:val="00675CAB"/>
    <w:rsid w:val="0067631B"/>
    <w:rsid w:val="00676831"/>
    <w:rsid w:val="006769E0"/>
    <w:rsid w:val="00677353"/>
    <w:rsid w:val="0067794F"/>
    <w:rsid w:val="00677A9F"/>
    <w:rsid w:val="00677AA3"/>
    <w:rsid w:val="00677D47"/>
    <w:rsid w:val="006807F6"/>
    <w:rsid w:val="00681AA4"/>
    <w:rsid w:val="00681CA4"/>
    <w:rsid w:val="00682027"/>
    <w:rsid w:val="00682CEC"/>
    <w:rsid w:val="00682FD2"/>
    <w:rsid w:val="006837F0"/>
    <w:rsid w:val="006839AA"/>
    <w:rsid w:val="00684399"/>
    <w:rsid w:val="00685632"/>
    <w:rsid w:val="00685A1A"/>
    <w:rsid w:val="00685B63"/>
    <w:rsid w:val="00687662"/>
    <w:rsid w:val="006879F8"/>
    <w:rsid w:val="00687F1D"/>
    <w:rsid w:val="00690252"/>
    <w:rsid w:val="006915BA"/>
    <w:rsid w:val="0069243D"/>
    <w:rsid w:val="00693A7B"/>
    <w:rsid w:val="00693BEA"/>
    <w:rsid w:val="00694852"/>
    <w:rsid w:val="00694E1A"/>
    <w:rsid w:val="0069554F"/>
    <w:rsid w:val="00695A1E"/>
    <w:rsid w:val="00695EAA"/>
    <w:rsid w:val="0069616D"/>
    <w:rsid w:val="006972AF"/>
    <w:rsid w:val="00697EE0"/>
    <w:rsid w:val="006A0D32"/>
    <w:rsid w:val="006A25BB"/>
    <w:rsid w:val="006A3551"/>
    <w:rsid w:val="006A36D0"/>
    <w:rsid w:val="006A4E81"/>
    <w:rsid w:val="006A4F22"/>
    <w:rsid w:val="006A4F89"/>
    <w:rsid w:val="006A54A9"/>
    <w:rsid w:val="006A5D0B"/>
    <w:rsid w:val="006A73B3"/>
    <w:rsid w:val="006A79AA"/>
    <w:rsid w:val="006B0F30"/>
    <w:rsid w:val="006B10B6"/>
    <w:rsid w:val="006B1234"/>
    <w:rsid w:val="006B1377"/>
    <w:rsid w:val="006B197F"/>
    <w:rsid w:val="006B2726"/>
    <w:rsid w:val="006B3D25"/>
    <w:rsid w:val="006B57B2"/>
    <w:rsid w:val="006B59D5"/>
    <w:rsid w:val="006B5D3A"/>
    <w:rsid w:val="006B6D5D"/>
    <w:rsid w:val="006B7379"/>
    <w:rsid w:val="006C071E"/>
    <w:rsid w:val="006C0EDC"/>
    <w:rsid w:val="006C109B"/>
    <w:rsid w:val="006C10D9"/>
    <w:rsid w:val="006C11D0"/>
    <w:rsid w:val="006C180F"/>
    <w:rsid w:val="006C1EE8"/>
    <w:rsid w:val="006C28F1"/>
    <w:rsid w:val="006C2CD7"/>
    <w:rsid w:val="006C2F7A"/>
    <w:rsid w:val="006C35D1"/>
    <w:rsid w:val="006C4214"/>
    <w:rsid w:val="006C4353"/>
    <w:rsid w:val="006C4E94"/>
    <w:rsid w:val="006C5766"/>
    <w:rsid w:val="006C57C1"/>
    <w:rsid w:val="006C5D26"/>
    <w:rsid w:val="006C601F"/>
    <w:rsid w:val="006C63D3"/>
    <w:rsid w:val="006C76F9"/>
    <w:rsid w:val="006C79E7"/>
    <w:rsid w:val="006D0BAF"/>
    <w:rsid w:val="006D1B2D"/>
    <w:rsid w:val="006D1BF8"/>
    <w:rsid w:val="006D1D05"/>
    <w:rsid w:val="006D1E80"/>
    <w:rsid w:val="006D21BC"/>
    <w:rsid w:val="006D2419"/>
    <w:rsid w:val="006D27FB"/>
    <w:rsid w:val="006D555F"/>
    <w:rsid w:val="006D6158"/>
    <w:rsid w:val="006D6EBE"/>
    <w:rsid w:val="006D7408"/>
    <w:rsid w:val="006D7E28"/>
    <w:rsid w:val="006E17CD"/>
    <w:rsid w:val="006E1E52"/>
    <w:rsid w:val="006E23B6"/>
    <w:rsid w:val="006E25AB"/>
    <w:rsid w:val="006E27DE"/>
    <w:rsid w:val="006E28ED"/>
    <w:rsid w:val="006E29B0"/>
    <w:rsid w:val="006E3262"/>
    <w:rsid w:val="006E3A6D"/>
    <w:rsid w:val="006E4185"/>
    <w:rsid w:val="006E42EF"/>
    <w:rsid w:val="006E436D"/>
    <w:rsid w:val="006E45CE"/>
    <w:rsid w:val="006E4748"/>
    <w:rsid w:val="006E4BD5"/>
    <w:rsid w:val="006E5002"/>
    <w:rsid w:val="006E6F37"/>
    <w:rsid w:val="006E7746"/>
    <w:rsid w:val="006E7B4C"/>
    <w:rsid w:val="006E7F70"/>
    <w:rsid w:val="006F1921"/>
    <w:rsid w:val="006F1CCD"/>
    <w:rsid w:val="006F27C2"/>
    <w:rsid w:val="006F3AD3"/>
    <w:rsid w:val="006F3FD8"/>
    <w:rsid w:val="006F41A1"/>
    <w:rsid w:val="006F4668"/>
    <w:rsid w:val="006F4826"/>
    <w:rsid w:val="006F4D0E"/>
    <w:rsid w:val="006F6679"/>
    <w:rsid w:val="006F738D"/>
    <w:rsid w:val="00700738"/>
    <w:rsid w:val="0070080B"/>
    <w:rsid w:val="0070099A"/>
    <w:rsid w:val="00700C10"/>
    <w:rsid w:val="0070178E"/>
    <w:rsid w:val="00701A46"/>
    <w:rsid w:val="0070204E"/>
    <w:rsid w:val="007021F3"/>
    <w:rsid w:val="00702253"/>
    <w:rsid w:val="007023CA"/>
    <w:rsid w:val="007028AD"/>
    <w:rsid w:val="00702D92"/>
    <w:rsid w:val="00702EE0"/>
    <w:rsid w:val="0070385D"/>
    <w:rsid w:val="0070398B"/>
    <w:rsid w:val="00704199"/>
    <w:rsid w:val="007043D0"/>
    <w:rsid w:val="007047CD"/>
    <w:rsid w:val="00704ECC"/>
    <w:rsid w:val="007055F6"/>
    <w:rsid w:val="00706A31"/>
    <w:rsid w:val="00707225"/>
    <w:rsid w:val="00707997"/>
    <w:rsid w:val="00707B9E"/>
    <w:rsid w:val="0071029B"/>
    <w:rsid w:val="0071052E"/>
    <w:rsid w:val="007108F6"/>
    <w:rsid w:val="00710C18"/>
    <w:rsid w:val="00710F4A"/>
    <w:rsid w:val="00711032"/>
    <w:rsid w:val="00711762"/>
    <w:rsid w:val="007141D9"/>
    <w:rsid w:val="00714B5A"/>
    <w:rsid w:val="00716588"/>
    <w:rsid w:val="00720EEB"/>
    <w:rsid w:val="00721552"/>
    <w:rsid w:val="00722D44"/>
    <w:rsid w:val="00724434"/>
    <w:rsid w:val="00724B3C"/>
    <w:rsid w:val="00726E5E"/>
    <w:rsid w:val="00730514"/>
    <w:rsid w:val="007327F4"/>
    <w:rsid w:val="007329D2"/>
    <w:rsid w:val="00735B19"/>
    <w:rsid w:val="0073661B"/>
    <w:rsid w:val="007367A7"/>
    <w:rsid w:val="00736C13"/>
    <w:rsid w:val="00736E1E"/>
    <w:rsid w:val="00736F0E"/>
    <w:rsid w:val="00737E2C"/>
    <w:rsid w:val="00740165"/>
    <w:rsid w:val="007408E9"/>
    <w:rsid w:val="00740ABA"/>
    <w:rsid w:val="00741100"/>
    <w:rsid w:val="007415CF"/>
    <w:rsid w:val="00741D55"/>
    <w:rsid w:val="00742B64"/>
    <w:rsid w:val="00742D86"/>
    <w:rsid w:val="00743D62"/>
    <w:rsid w:val="00743DC5"/>
    <w:rsid w:val="007445DB"/>
    <w:rsid w:val="00744C30"/>
    <w:rsid w:val="00744DAA"/>
    <w:rsid w:val="00744E1D"/>
    <w:rsid w:val="0074504E"/>
    <w:rsid w:val="0074569B"/>
    <w:rsid w:val="007457BD"/>
    <w:rsid w:val="00745914"/>
    <w:rsid w:val="0074683D"/>
    <w:rsid w:val="00746EA1"/>
    <w:rsid w:val="00747F12"/>
    <w:rsid w:val="0075069B"/>
    <w:rsid w:val="0075080C"/>
    <w:rsid w:val="007510E2"/>
    <w:rsid w:val="007513AA"/>
    <w:rsid w:val="00752314"/>
    <w:rsid w:val="00752473"/>
    <w:rsid w:val="007527F9"/>
    <w:rsid w:val="00752903"/>
    <w:rsid w:val="00753399"/>
    <w:rsid w:val="00754BB6"/>
    <w:rsid w:val="00755855"/>
    <w:rsid w:val="00755A64"/>
    <w:rsid w:val="00755ABF"/>
    <w:rsid w:val="007563F2"/>
    <w:rsid w:val="00756A4B"/>
    <w:rsid w:val="007573C1"/>
    <w:rsid w:val="00757D44"/>
    <w:rsid w:val="00761870"/>
    <w:rsid w:val="00761898"/>
    <w:rsid w:val="00761A20"/>
    <w:rsid w:val="0076214B"/>
    <w:rsid w:val="007651EA"/>
    <w:rsid w:val="007658E9"/>
    <w:rsid w:val="00765990"/>
    <w:rsid w:val="00765C22"/>
    <w:rsid w:val="007663A7"/>
    <w:rsid w:val="00766BBE"/>
    <w:rsid w:val="00767521"/>
    <w:rsid w:val="007708DE"/>
    <w:rsid w:val="00771579"/>
    <w:rsid w:val="007719F6"/>
    <w:rsid w:val="007732C9"/>
    <w:rsid w:val="007738F3"/>
    <w:rsid w:val="00773D76"/>
    <w:rsid w:val="0077435F"/>
    <w:rsid w:val="00774CB6"/>
    <w:rsid w:val="007765AA"/>
    <w:rsid w:val="00776A3D"/>
    <w:rsid w:val="007779E8"/>
    <w:rsid w:val="00780ECD"/>
    <w:rsid w:val="00782488"/>
    <w:rsid w:val="00782FBD"/>
    <w:rsid w:val="007856E5"/>
    <w:rsid w:val="00785E49"/>
    <w:rsid w:val="0078620B"/>
    <w:rsid w:val="007868C5"/>
    <w:rsid w:val="00786A8D"/>
    <w:rsid w:val="00786B17"/>
    <w:rsid w:val="00787338"/>
    <w:rsid w:val="00787C90"/>
    <w:rsid w:val="00790A1F"/>
    <w:rsid w:val="007913BC"/>
    <w:rsid w:val="0079357B"/>
    <w:rsid w:val="007935DA"/>
    <w:rsid w:val="00793B7A"/>
    <w:rsid w:val="00793C15"/>
    <w:rsid w:val="00793DA2"/>
    <w:rsid w:val="0079431A"/>
    <w:rsid w:val="0079443B"/>
    <w:rsid w:val="00794C7B"/>
    <w:rsid w:val="00794D51"/>
    <w:rsid w:val="0079643E"/>
    <w:rsid w:val="00796A01"/>
    <w:rsid w:val="00796CCF"/>
    <w:rsid w:val="007A01EB"/>
    <w:rsid w:val="007A097B"/>
    <w:rsid w:val="007A1D1A"/>
    <w:rsid w:val="007A5176"/>
    <w:rsid w:val="007A56F9"/>
    <w:rsid w:val="007A5C10"/>
    <w:rsid w:val="007A676A"/>
    <w:rsid w:val="007A6E26"/>
    <w:rsid w:val="007B0C5E"/>
    <w:rsid w:val="007B13AE"/>
    <w:rsid w:val="007B183A"/>
    <w:rsid w:val="007B1E96"/>
    <w:rsid w:val="007B2475"/>
    <w:rsid w:val="007B249F"/>
    <w:rsid w:val="007B26CF"/>
    <w:rsid w:val="007B2872"/>
    <w:rsid w:val="007B2ECC"/>
    <w:rsid w:val="007B3DD6"/>
    <w:rsid w:val="007B459A"/>
    <w:rsid w:val="007B69E7"/>
    <w:rsid w:val="007B716A"/>
    <w:rsid w:val="007B7DFE"/>
    <w:rsid w:val="007C06BD"/>
    <w:rsid w:val="007C179B"/>
    <w:rsid w:val="007C1DF4"/>
    <w:rsid w:val="007C27D5"/>
    <w:rsid w:val="007C2D92"/>
    <w:rsid w:val="007C325C"/>
    <w:rsid w:val="007C4B96"/>
    <w:rsid w:val="007C52CB"/>
    <w:rsid w:val="007C5394"/>
    <w:rsid w:val="007C6BB9"/>
    <w:rsid w:val="007C6D19"/>
    <w:rsid w:val="007C6F7C"/>
    <w:rsid w:val="007C70BB"/>
    <w:rsid w:val="007D08D7"/>
    <w:rsid w:val="007D1633"/>
    <w:rsid w:val="007D1B60"/>
    <w:rsid w:val="007D1CE6"/>
    <w:rsid w:val="007D1F46"/>
    <w:rsid w:val="007D2E6D"/>
    <w:rsid w:val="007D2EE8"/>
    <w:rsid w:val="007D3E11"/>
    <w:rsid w:val="007D5501"/>
    <w:rsid w:val="007D5DCC"/>
    <w:rsid w:val="007D66C7"/>
    <w:rsid w:val="007D67E1"/>
    <w:rsid w:val="007D6814"/>
    <w:rsid w:val="007D7443"/>
    <w:rsid w:val="007D76C0"/>
    <w:rsid w:val="007D7734"/>
    <w:rsid w:val="007D7EEA"/>
    <w:rsid w:val="007D7F23"/>
    <w:rsid w:val="007E073D"/>
    <w:rsid w:val="007E1014"/>
    <w:rsid w:val="007E1F0A"/>
    <w:rsid w:val="007E260F"/>
    <w:rsid w:val="007E273F"/>
    <w:rsid w:val="007E35CB"/>
    <w:rsid w:val="007E391F"/>
    <w:rsid w:val="007E4B05"/>
    <w:rsid w:val="007E4F52"/>
    <w:rsid w:val="007E512A"/>
    <w:rsid w:val="007E5FD9"/>
    <w:rsid w:val="007E6021"/>
    <w:rsid w:val="007E6E26"/>
    <w:rsid w:val="007E7D57"/>
    <w:rsid w:val="007F08DF"/>
    <w:rsid w:val="007F0932"/>
    <w:rsid w:val="007F16A8"/>
    <w:rsid w:val="007F1FCE"/>
    <w:rsid w:val="007F23C1"/>
    <w:rsid w:val="007F2BA7"/>
    <w:rsid w:val="007F457C"/>
    <w:rsid w:val="007F57A0"/>
    <w:rsid w:val="007F6149"/>
    <w:rsid w:val="007F618C"/>
    <w:rsid w:val="007F67EF"/>
    <w:rsid w:val="007F688D"/>
    <w:rsid w:val="007F6EAD"/>
    <w:rsid w:val="00802325"/>
    <w:rsid w:val="008041DE"/>
    <w:rsid w:val="00804A62"/>
    <w:rsid w:val="00806639"/>
    <w:rsid w:val="00806CF3"/>
    <w:rsid w:val="00806F44"/>
    <w:rsid w:val="00807954"/>
    <w:rsid w:val="0081096B"/>
    <w:rsid w:val="008119AB"/>
    <w:rsid w:val="00812B6D"/>
    <w:rsid w:val="00812E7D"/>
    <w:rsid w:val="00812E83"/>
    <w:rsid w:val="00813407"/>
    <w:rsid w:val="00815959"/>
    <w:rsid w:val="00815DBC"/>
    <w:rsid w:val="008169F7"/>
    <w:rsid w:val="00816C23"/>
    <w:rsid w:val="00816F1C"/>
    <w:rsid w:val="008175AA"/>
    <w:rsid w:val="00820144"/>
    <w:rsid w:val="0082078F"/>
    <w:rsid w:val="00821234"/>
    <w:rsid w:val="00822196"/>
    <w:rsid w:val="008223E7"/>
    <w:rsid w:val="00822E29"/>
    <w:rsid w:val="00823EB4"/>
    <w:rsid w:val="00824976"/>
    <w:rsid w:val="00826284"/>
    <w:rsid w:val="00826C33"/>
    <w:rsid w:val="00826D20"/>
    <w:rsid w:val="00827B4F"/>
    <w:rsid w:val="008302CB"/>
    <w:rsid w:val="00832934"/>
    <w:rsid w:val="00832E9A"/>
    <w:rsid w:val="00833433"/>
    <w:rsid w:val="008335CF"/>
    <w:rsid w:val="00833678"/>
    <w:rsid w:val="0083451D"/>
    <w:rsid w:val="00834FC4"/>
    <w:rsid w:val="00836470"/>
    <w:rsid w:val="00837724"/>
    <w:rsid w:val="00840460"/>
    <w:rsid w:val="008408C1"/>
    <w:rsid w:val="00840B15"/>
    <w:rsid w:val="0084102E"/>
    <w:rsid w:val="00841117"/>
    <w:rsid w:val="0084133B"/>
    <w:rsid w:val="008413D6"/>
    <w:rsid w:val="00841B69"/>
    <w:rsid w:val="00843904"/>
    <w:rsid w:val="00843A62"/>
    <w:rsid w:val="00843B84"/>
    <w:rsid w:val="00844D71"/>
    <w:rsid w:val="0084737D"/>
    <w:rsid w:val="0084763A"/>
    <w:rsid w:val="008503AA"/>
    <w:rsid w:val="0085207C"/>
    <w:rsid w:val="0085234E"/>
    <w:rsid w:val="00853AF1"/>
    <w:rsid w:val="008540DE"/>
    <w:rsid w:val="00854CA3"/>
    <w:rsid w:val="00854E3D"/>
    <w:rsid w:val="008554CE"/>
    <w:rsid w:val="00855F4B"/>
    <w:rsid w:val="008561F9"/>
    <w:rsid w:val="008567C8"/>
    <w:rsid w:val="00856C57"/>
    <w:rsid w:val="00856E94"/>
    <w:rsid w:val="00857E65"/>
    <w:rsid w:val="008601C5"/>
    <w:rsid w:val="00862588"/>
    <w:rsid w:val="008631BE"/>
    <w:rsid w:val="00863F9A"/>
    <w:rsid w:val="00864029"/>
    <w:rsid w:val="00864126"/>
    <w:rsid w:val="00864260"/>
    <w:rsid w:val="00865F66"/>
    <w:rsid w:val="00867192"/>
    <w:rsid w:val="00867518"/>
    <w:rsid w:val="008704E4"/>
    <w:rsid w:val="00870875"/>
    <w:rsid w:val="00872FC1"/>
    <w:rsid w:val="00873027"/>
    <w:rsid w:val="00876062"/>
    <w:rsid w:val="008779C8"/>
    <w:rsid w:val="00877F15"/>
    <w:rsid w:val="0088040E"/>
    <w:rsid w:val="00880650"/>
    <w:rsid w:val="00880DE8"/>
    <w:rsid w:val="0088321C"/>
    <w:rsid w:val="00884504"/>
    <w:rsid w:val="00884898"/>
    <w:rsid w:val="0088502A"/>
    <w:rsid w:val="008851D7"/>
    <w:rsid w:val="00885921"/>
    <w:rsid w:val="00885D76"/>
    <w:rsid w:val="0088750B"/>
    <w:rsid w:val="00887AD9"/>
    <w:rsid w:val="00890B74"/>
    <w:rsid w:val="00890BD7"/>
    <w:rsid w:val="00891A6E"/>
    <w:rsid w:val="00891CBF"/>
    <w:rsid w:val="008927A9"/>
    <w:rsid w:val="00892B8A"/>
    <w:rsid w:val="008937AA"/>
    <w:rsid w:val="008937B6"/>
    <w:rsid w:val="00893995"/>
    <w:rsid w:val="008941B7"/>
    <w:rsid w:val="00894319"/>
    <w:rsid w:val="0089481E"/>
    <w:rsid w:val="0089506B"/>
    <w:rsid w:val="008951FB"/>
    <w:rsid w:val="008953C2"/>
    <w:rsid w:val="008968EB"/>
    <w:rsid w:val="008971D1"/>
    <w:rsid w:val="00897591"/>
    <w:rsid w:val="00897689"/>
    <w:rsid w:val="0089773A"/>
    <w:rsid w:val="00897FEE"/>
    <w:rsid w:val="008A2018"/>
    <w:rsid w:val="008A25A3"/>
    <w:rsid w:val="008A25CE"/>
    <w:rsid w:val="008A3710"/>
    <w:rsid w:val="008A3A56"/>
    <w:rsid w:val="008A3ACA"/>
    <w:rsid w:val="008A405E"/>
    <w:rsid w:val="008A4635"/>
    <w:rsid w:val="008A4CE5"/>
    <w:rsid w:val="008A4DD1"/>
    <w:rsid w:val="008A5072"/>
    <w:rsid w:val="008A51A2"/>
    <w:rsid w:val="008A51C6"/>
    <w:rsid w:val="008A51D2"/>
    <w:rsid w:val="008A58EC"/>
    <w:rsid w:val="008A7489"/>
    <w:rsid w:val="008A7CDD"/>
    <w:rsid w:val="008B0EFD"/>
    <w:rsid w:val="008B1522"/>
    <w:rsid w:val="008B1728"/>
    <w:rsid w:val="008B2EB2"/>
    <w:rsid w:val="008B3B43"/>
    <w:rsid w:val="008B483A"/>
    <w:rsid w:val="008B4858"/>
    <w:rsid w:val="008B4BF0"/>
    <w:rsid w:val="008B4CBC"/>
    <w:rsid w:val="008B6464"/>
    <w:rsid w:val="008B64E4"/>
    <w:rsid w:val="008B666C"/>
    <w:rsid w:val="008B6674"/>
    <w:rsid w:val="008B70ED"/>
    <w:rsid w:val="008B767B"/>
    <w:rsid w:val="008B7702"/>
    <w:rsid w:val="008B79D9"/>
    <w:rsid w:val="008B7AF1"/>
    <w:rsid w:val="008C0630"/>
    <w:rsid w:val="008C36D0"/>
    <w:rsid w:val="008C3DC4"/>
    <w:rsid w:val="008C3EB9"/>
    <w:rsid w:val="008C3F10"/>
    <w:rsid w:val="008C6719"/>
    <w:rsid w:val="008C6954"/>
    <w:rsid w:val="008D06F6"/>
    <w:rsid w:val="008D080B"/>
    <w:rsid w:val="008D103E"/>
    <w:rsid w:val="008D139A"/>
    <w:rsid w:val="008D1566"/>
    <w:rsid w:val="008D1956"/>
    <w:rsid w:val="008D4712"/>
    <w:rsid w:val="008D503B"/>
    <w:rsid w:val="008D5E56"/>
    <w:rsid w:val="008D615E"/>
    <w:rsid w:val="008D6BD9"/>
    <w:rsid w:val="008D7375"/>
    <w:rsid w:val="008D775A"/>
    <w:rsid w:val="008D7E0D"/>
    <w:rsid w:val="008E00BF"/>
    <w:rsid w:val="008E01ED"/>
    <w:rsid w:val="008E08A1"/>
    <w:rsid w:val="008E0A09"/>
    <w:rsid w:val="008E106C"/>
    <w:rsid w:val="008E1417"/>
    <w:rsid w:val="008E22CB"/>
    <w:rsid w:val="008E36EC"/>
    <w:rsid w:val="008E37BA"/>
    <w:rsid w:val="008E3A6A"/>
    <w:rsid w:val="008E5CE3"/>
    <w:rsid w:val="008E6D50"/>
    <w:rsid w:val="008F10C0"/>
    <w:rsid w:val="008F1194"/>
    <w:rsid w:val="008F1F88"/>
    <w:rsid w:val="008F273A"/>
    <w:rsid w:val="008F312E"/>
    <w:rsid w:val="008F351F"/>
    <w:rsid w:val="008F378F"/>
    <w:rsid w:val="008F434C"/>
    <w:rsid w:val="008F4470"/>
    <w:rsid w:val="008F44DA"/>
    <w:rsid w:val="008F45B8"/>
    <w:rsid w:val="008F5FA6"/>
    <w:rsid w:val="008F64BD"/>
    <w:rsid w:val="008F72D0"/>
    <w:rsid w:val="008F7983"/>
    <w:rsid w:val="008F7A9C"/>
    <w:rsid w:val="00900503"/>
    <w:rsid w:val="00900ADB"/>
    <w:rsid w:val="009019E9"/>
    <w:rsid w:val="00901ED4"/>
    <w:rsid w:val="009028A1"/>
    <w:rsid w:val="009041AC"/>
    <w:rsid w:val="0090467A"/>
    <w:rsid w:val="0090520F"/>
    <w:rsid w:val="00905311"/>
    <w:rsid w:val="009059CD"/>
    <w:rsid w:val="00907885"/>
    <w:rsid w:val="00911601"/>
    <w:rsid w:val="00912045"/>
    <w:rsid w:val="0091299A"/>
    <w:rsid w:val="00913100"/>
    <w:rsid w:val="009131C9"/>
    <w:rsid w:val="00913A8D"/>
    <w:rsid w:val="00914764"/>
    <w:rsid w:val="009149D3"/>
    <w:rsid w:val="00914E07"/>
    <w:rsid w:val="0091539C"/>
    <w:rsid w:val="00916038"/>
    <w:rsid w:val="009169BF"/>
    <w:rsid w:val="00916BCB"/>
    <w:rsid w:val="00917822"/>
    <w:rsid w:val="00920211"/>
    <w:rsid w:val="009204D5"/>
    <w:rsid w:val="009205E9"/>
    <w:rsid w:val="00921E77"/>
    <w:rsid w:val="009225B9"/>
    <w:rsid w:val="009238C0"/>
    <w:rsid w:val="00924D99"/>
    <w:rsid w:val="0092564C"/>
    <w:rsid w:val="00925EE3"/>
    <w:rsid w:val="009265B4"/>
    <w:rsid w:val="00927629"/>
    <w:rsid w:val="009278ED"/>
    <w:rsid w:val="0092796F"/>
    <w:rsid w:val="009300E0"/>
    <w:rsid w:val="009300F8"/>
    <w:rsid w:val="009306E8"/>
    <w:rsid w:val="009317F7"/>
    <w:rsid w:val="009328FC"/>
    <w:rsid w:val="00933D0E"/>
    <w:rsid w:val="00933D7D"/>
    <w:rsid w:val="00933DCA"/>
    <w:rsid w:val="00934162"/>
    <w:rsid w:val="00934AA6"/>
    <w:rsid w:val="009360C5"/>
    <w:rsid w:val="00937063"/>
    <w:rsid w:val="00940A3C"/>
    <w:rsid w:val="00942F0C"/>
    <w:rsid w:val="00943667"/>
    <w:rsid w:val="00944066"/>
    <w:rsid w:val="0094432A"/>
    <w:rsid w:val="00944443"/>
    <w:rsid w:val="00945D03"/>
    <w:rsid w:val="009462A5"/>
    <w:rsid w:val="00947BE0"/>
    <w:rsid w:val="009505C3"/>
    <w:rsid w:val="00950842"/>
    <w:rsid w:val="00950CC5"/>
    <w:rsid w:val="00951279"/>
    <w:rsid w:val="0095151C"/>
    <w:rsid w:val="0095221F"/>
    <w:rsid w:val="00952575"/>
    <w:rsid w:val="00953405"/>
    <w:rsid w:val="00953F70"/>
    <w:rsid w:val="009542B4"/>
    <w:rsid w:val="009557D1"/>
    <w:rsid w:val="0095602D"/>
    <w:rsid w:val="00957152"/>
    <w:rsid w:val="0096064B"/>
    <w:rsid w:val="009618E4"/>
    <w:rsid w:val="00961B55"/>
    <w:rsid w:val="00962CF0"/>
    <w:rsid w:val="00962EDB"/>
    <w:rsid w:val="00963568"/>
    <w:rsid w:val="00964586"/>
    <w:rsid w:val="00964D8F"/>
    <w:rsid w:val="009650F2"/>
    <w:rsid w:val="0096552D"/>
    <w:rsid w:val="00965BE2"/>
    <w:rsid w:val="00967187"/>
    <w:rsid w:val="009704B0"/>
    <w:rsid w:val="00970610"/>
    <w:rsid w:val="00972036"/>
    <w:rsid w:val="009727B9"/>
    <w:rsid w:val="009730B3"/>
    <w:rsid w:val="00973DF4"/>
    <w:rsid w:val="00974B44"/>
    <w:rsid w:val="00975C08"/>
    <w:rsid w:val="00975C65"/>
    <w:rsid w:val="00977621"/>
    <w:rsid w:val="00980216"/>
    <w:rsid w:val="00980BD2"/>
    <w:rsid w:val="00981218"/>
    <w:rsid w:val="009831C2"/>
    <w:rsid w:val="00983F19"/>
    <w:rsid w:val="00984CC1"/>
    <w:rsid w:val="00984E41"/>
    <w:rsid w:val="00984FF9"/>
    <w:rsid w:val="00985346"/>
    <w:rsid w:val="00985433"/>
    <w:rsid w:val="00986702"/>
    <w:rsid w:val="00986875"/>
    <w:rsid w:val="009870A4"/>
    <w:rsid w:val="00987853"/>
    <w:rsid w:val="00987BF7"/>
    <w:rsid w:val="00990B69"/>
    <w:rsid w:val="0099152C"/>
    <w:rsid w:val="00991EB8"/>
    <w:rsid w:val="009920D4"/>
    <w:rsid w:val="009927A6"/>
    <w:rsid w:val="0099345F"/>
    <w:rsid w:val="00993C21"/>
    <w:rsid w:val="009941E1"/>
    <w:rsid w:val="0099432F"/>
    <w:rsid w:val="009952EB"/>
    <w:rsid w:val="00995D43"/>
    <w:rsid w:val="009964E7"/>
    <w:rsid w:val="00997B59"/>
    <w:rsid w:val="009A1054"/>
    <w:rsid w:val="009A180F"/>
    <w:rsid w:val="009A18EE"/>
    <w:rsid w:val="009A20E5"/>
    <w:rsid w:val="009A31B5"/>
    <w:rsid w:val="009A3646"/>
    <w:rsid w:val="009A38C8"/>
    <w:rsid w:val="009A38F8"/>
    <w:rsid w:val="009A412A"/>
    <w:rsid w:val="009A46A9"/>
    <w:rsid w:val="009A56A7"/>
    <w:rsid w:val="009A5C67"/>
    <w:rsid w:val="009A623A"/>
    <w:rsid w:val="009A70DC"/>
    <w:rsid w:val="009A7889"/>
    <w:rsid w:val="009A78B4"/>
    <w:rsid w:val="009A7EF6"/>
    <w:rsid w:val="009B0173"/>
    <w:rsid w:val="009B0E14"/>
    <w:rsid w:val="009B0F63"/>
    <w:rsid w:val="009B115D"/>
    <w:rsid w:val="009B2B5A"/>
    <w:rsid w:val="009B2D8D"/>
    <w:rsid w:val="009B3305"/>
    <w:rsid w:val="009B3319"/>
    <w:rsid w:val="009B3C89"/>
    <w:rsid w:val="009B3D09"/>
    <w:rsid w:val="009B47AC"/>
    <w:rsid w:val="009B4B17"/>
    <w:rsid w:val="009B5133"/>
    <w:rsid w:val="009B532B"/>
    <w:rsid w:val="009B5700"/>
    <w:rsid w:val="009B5B54"/>
    <w:rsid w:val="009B5F0E"/>
    <w:rsid w:val="009B6886"/>
    <w:rsid w:val="009B6B20"/>
    <w:rsid w:val="009B6D6F"/>
    <w:rsid w:val="009B7560"/>
    <w:rsid w:val="009B7717"/>
    <w:rsid w:val="009B77E9"/>
    <w:rsid w:val="009B79D7"/>
    <w:rsid w:val="009B7A25"/>
    <w:rsid w:val="009C1115"/>
    <w:rsid w:val="009C1A5D"/>
    <w:rsid w:val="009C1E7C"/>
    <w:rsid w:val="009C287B"/>
    <w:rsid w:val="009C2C4C"/>
    <w:rsid w:val="009C2CE5"/>
    <w:rsid w:val="009C2E9D"/>
    <w:rsid w:val="009C3E19"/>
    <w:rsid w:val="009C3FF2"/>
    <w:rsid w:val="009C41D4"/>
    <w:rsid w:val="009C450D"/>
    <w:rsid w:val="009C4684"/>
    <w:rsid w:val="009C4B12"/>
    <w:rsid w:val="009C4B87"/>
    <w:rsid w:val="009C4E42"/>
    <w:rsid w:val="009C532F"/>
    <w:rsid w:val="009C55EC"/>
    <w:rsid w:val="009C5DC9"/>
    <w:rsid w:val="009C625A"/>
    <w:rsid w:val="009C630A"/>
    <w:rsid w:val="009C6476"/>
    <w:rsid w:val="009C7912"/>
    <w:rsid w:val="009C7C62"/>
    <w:rsid w:val="009D12A2"/>
    <w:rsid w:val="009D1360"/>
    <w:rsid w:val="009D24E4"/>
    <w:rsid w:val="009D29D3"/>
    <w:rsid w:val="009D2A00"/>
    <w:rsid w:val="009D367B"/>
    <w:rsid w:val="009D3923"/>
    <w:rsid w:val="009D3EE1"/>
    <w:rsid w:val="009D427B"/>
    <w:rsid w:val="009D5270"/>
    <w:rsid w:val="009D5F8B"/>
    <w:rsid w:val="009D6E12"/>
    <w:rsid w:val="009D717C"/>
    <w:rsid w:val="009D7E49"/>
    <w:rsid w:val="009E0B8E"/>
    <w:rsid w:val="009E1CD4"/>
    <w:rsid w:val="009E24AD"/>
    <w:rsid w:val="009E2C54"/>
    <w:rsid w:val="009E3E67"/>
    <w:rsid w:val="009E51CE"/>
    <w:rsid w:val="009E55A6"/>
    <w:rsid w:val="009E5788"/>
    <w:rsid w:val="009E5D82"/>
    <w:rsid w:val="009E734D"/>
    <w:rsid w:val="009E76EC"/>
    <w:rsid w:val="009E789F"/>
    <w:rsid w:val="009F0620"/>
    <w:rsid w:val="009F0667"/>
    <w:rsid w:val="009F0EAA"/>
    <w:rsid w:val="009F1610"/>
    <w:rsid w:val="009F1CB6"/>
    <w:rsid w:val="009F2132"/>
    <w:rsid w:val="009F38A2"/>
    <w:rsid w:val="009F3D12"/>
    <w:rsid w:val="009F3E7B"/>
    <w:rsid w:val="009F3EAE"/>
    <w:rsid w:val="009F3F93"/>
    <w:rsid w:val="009F42AB"/>
    <w:rsid w:val="009F4809"/>
    <w:rsid w:val="009F4B14"/>
    <w:rsid w:val="009F5A3D"/>
    <w:rsid w:val="009F5A9B"/>
    <w:rsid w:val="009F78CB"/>
    <w:rsid w:val="009F799C"/>
    <w:rsid w:val="009F79DC"/>
    <w:rsid w:val="009F7CD7"/>
    <w:rsid w:val="009F7FC0"/>
    <w:rsid w:val="00A00A06"/>
    <w:rsid w:val="00A00AD1"/>
    <w:rsid w:val="00A03095"/>
    <w:rsid w:val="00A0309C"/>
    <w:rsid w:val="00A052FF"/>
    <w:rsid w:val="00A0561D"/>
    <w:rsid w:val="00A0599B"/>
    <w:rsid w:val="00A06C43"/>
    <w:rsid w:val="00A07E5A"/>
    <w:rsid w:val="00A10EB3"/>
    <w:rsid w:val="00A118AC"/>
    <w:rsid w:val="00A11D64"/>
    <w:rsid w:val="00A14107"/>
    <w:rsid w:val="00A14ADE"/>
    <w:rsid w:val="00A14ED7"/>
    <w:rsid w:val="00A15096"/>
    <w:rsid w:val="00A15147"/>
    <w:rsid w:val="00A16FFA"/>
    <w:rsid w:val="00A17CE5"/>
    <w:rsid w:val="00A17E38"/>
    <w:rsid w:val="00A20DBC"/>
    <w:rsid w:val="00A2118B"/>
    <w:rsid w:val="00A215DA"/>
    <w:rsid w:val="00A216E1"/>
    <w:rsid w:val="00A22450"/>
    <w:rsid w:val="00A22544"/>
    <w:rsid w:val="00A2348B"/>
    <w:rsid w:val="00A23FE4"/>
    <w:rsid w:val="00A251F6"/>
    <w:rsid w:val="00A25BA4"/>
    <w:rsid w:val="00A25CD3"/>
    <w:rsid w:val="00A27087"/>
    <w:rsid w:val="00A31CB4"/>
    <w:rsid w:val="00A32B7F"/>
    <w:rsid w:val="00A32EDC"/>
    <w:rsid w:val="00A355A2"/>
    <w:rsid w:val="00A35817"/>
    <w:rsid w:val="00A35AFF"/>
    <w:rsid w:val="00A35CBD"/>
    <w:rsid w:val="00A365BB"/>
    <w:rsid w:val="00A36C54"/>
    <w:rsid w:val="00A37CAE"/>
    <w:rsid w:val="00A40CC4"/>
    <w:rsid w:val="00A410CD"/>
    <w:rsid w:val="00A41431"/>
    <w:rsid w:val="00A426CE"/>
    <w:rsid w:val="00A4301D"/>
    <w:rsid w:val="00A43C9A"/>
    <w:rsid w:val="00A463E2"/>
    <w:rsid w:val="00A46652"/>
    <w:rsid w:val="00A4688F"/>
    <w:rsid w:val="00A4722C"/>
    <w:rsid w:val="00A479B3"/>
    <w:rsid w:val="00A50252"/>
    <w:rsid w:val="00A502B4"/>
    <w:rsid w:val="00A50514"/>
    <w:rsid w:val="00A50B79"/>
    <w:rsid w:val="00A51444"/>
    <w:rsid w:val="00A51997"/>
    <w:rsid w:val="00A519BB"/>
    <w:rsid w:val="00A521A4"/>
    <w:rsid w:val="00A52C01"/>
    <w:rsid w:val="00A52E92"/>
    <w:rsid w:val="00A53283"/>
    <w:rsid w:val="00A536BD"/>
    <w:rsid w:val="00A537F4"/>
    <w:rsid w:val="00A53A69"/>
    <w:rsid w:val="00A5436D"/>
    <w:rsid w:val="00A54A00"/>
    <w:rsid w:val="00A55391"/>
    <w:rsid w:val="00A56164"/>
    <w:rsid w:val="00A56E37"/>
    <w:rsid w:val="00A570FA"/>
    <w:rsid w:val="00A573B8"/>
    <w:rsid w:val="00A575DF"/>
    <w:rsid w:val="00A57F47"/>
    <w:rsid w:val="00A601CC"/>
    <w:rsid w:val="00A61ABB"/>
    <w:rsid w:val="00A62449"/>
    <w:rsid w:val="00A62CDB"/>
    <w:rsid w:val="00A63318"/>
    <w:rsid w:val="00A633EB"/>
    <w:rsid w:val="00A639F3"/>
    <w:rsid w:val="00A63F6E"/>
    <w:rsid w:val="00A658C4"/>
    <w:rsid w:val="00A677FE"/>
    <w:rsid w:val="00A678B4"/>
    <w:rsid w:val="00A70DD1"/>
    <w:rsid w:val="00A710AE"/>
    <w:rsid w:val="00A716A8"/>
    <w:rsid w:val="00A716CA"/>
    <w:rsid w:val="00A71C18"/>
    <w:rsid w:val="00A725E4"/>
    <w:rsid w:val="00A72AE2"/>
    <w:rsid w:val="00A73123"/>
    <w:rsid w:val="00A7397B"/>
    <w:rsid w:val="00A75376"/>
    <w:rsid w:val="00A75B18"/>
    <w:rsid w:val="00A7651B"/>
    <w:rsid w:val="00A77B4E"/>
    <w:rsid w:val="00A80E39"/>
    <w:rsid w:val="00A81299"/>
    <w:rsid w:val="00A82152"/>
    <w:rsid w:val="00A82227"/>
    <w:rsid w:val="00A8376F"/>
    <w:rsid w:val="00A847E1"/>
    <w:rsid w:val="00A85C20"/>
    <w:rsid w:val="00A86058"/>
    <w:rsid w:val="00A86985"/>
    <w:rsid w:val="00A86C3B"/>
    <w:rsid w:val="00A87E04"/>
    <w:rsid w:val="00A90882"/>
    <w:rsid w:val="00A90BD5"/>
    <w:rsid w:val="00A90F41"/>
    <w:rsid w:val="00A916D6"/>
    <w:rsid w:val="00A9196E"/>
    <w:rsid w:val="00A9251D"/>
    <w:rsid w:val="00A943B2"/>
    <w:rsid w:val="00A94928"/>
    <w:rsid w:val="00A94B0C"/>
    <w:rsid w:val="00A95621"/>
    <w:rsid w:val="00A959ED"/>
    <w:rsid w:val="00A9602E"/>
    <w:rsid w:val="00A962EF"/>
    <w:rsid w:val="00A965CC"/>
    <w:rsid w:val="00A96C77"/>
    <w:rsid w:val="00A97E24"/>
    <w:rsid w:val="00AA0222"/>
    <w:rsid w:val="00AA3A83"/>
    <w:rsid w:val="00AA43A4"/>
    <w:rsid w:val="00AA4AE6"/>
    <w:rsid w:val="00AA4BB9"/>
    <w:rsid w:val="00AA5134"/>
    <w:rsid w:val="00AA57AB"/>
    <w:rsid w:val="00AB07A4"/>
    <w:rsid w:val="00AB0C51"/>
    <w:rsid w:val="00AB181B"/>
    <w:rsid w:val="00AB2DEE"/>
    <w:rsid w:val="00AB2E64"/>
    <w:rsid w:val="00AB3300"/>
    <w:rsid w:val="00AB4BBA"/>
    <w:rsid w:val="00AB4D75"/>
    <w:rsid w:val="00AB5E47"/>
    <w:rsid w:val="00AB717A"/>
    <w:rsid w:val="00AB7577"/>
    <w:rsid w:val="00AB7B2E"/>
    <w:rsid w:val="00AB7BBC"/>
    <w:rsid w:val="00AC0109"/>
    <w:rsid w:val="00AC011E"/>
    <w:rsid w:val="00AC1219"/>
    <w:rsid w:val="00AC1C8B"/>
    <w:rsid w:val="00AC1D79"/>
    <w:rsid w:val="00AC22C8"/>
    <w:rsid w:val="00AC24BF"/>
    <w:rsid w:val="00AC250F"/>
    <w:rsid w:val="00AC319A"/>
    <w:rsid w:val="00AC3B69"/>
    <w:rsid w:val="00AC3E58"/>
    <w:rsid w:val="00AC4440"/>
    <w:rsid w:val="00AC4981"/>
    <w:rsid w:val="00AC632B"/>
    <w:rsid w:val="00AC6720"/>
    <w:rsid w:val="00AC6A23"/>
    <w:rsid w:val="00AC6C63"/>
    <w:rsid w:val="00AC7346"/>
    <w:rsid w:val="00AC76B8"/>
    <w:rsid w:val="00AC7ECD"/>
    <w:rsid w:val="00AD04ED"/>
    <w:rsid w:val="00AD0766"/>
    <w:rsid w:val="00AD083F"/>
    <w:rsid w:val="00AD1BA2"/>
    <w:rsid w:val="00AD2170"/>
    <w:rsid w:val="00AD275A"/>
    <w:rsid w:val="00AD35A2"/>
    <w:rsid w:val="00AD3ADF"/>
    <w:rsid w:val="00AD3D6D"/>
    <w:rsid w:val="00AD4F02"/>
    <w:rsid w:val="00AD6C5C"/>
    <w:rsid w:val="00AD7F00"/>
    <w:rsid w:val="00AE0327"/>
    <w:rsid w:val="00AE0559"/>
    <w:rsid w:val="00AE063F"/>
    <w:rsid w:val="00AE091B"/>
    <w:rsid w:val="00AE0D97"/>
    <w:rsid w:val="00AE1A61"/>
    <w:rsid w:val="00AE1EB3"/>
    <w:rsid w:val="00AE2134"/>
    <w:rsid w:val="00AE22BA"/>
    <w:rsid w:val="00AE340F"/>
    <w:rsid w:val="00AE343E"/>
    <w:rsid w:val="00AE3B5F"/>
    <w:rsid w:val="00AE3CFD"/>
    <w:rsid w:val="00AE41E0"/>
    <w:rsid w:val="00AE4481"/>
    <w:rsid w:val="00AE4C40"/>
    <w:rsid w:val="00AE55D2"/>
    <w:rsid w:val="00AE655A"/>
    <w:rsid w:val="00AE6609"/>
    <w:rsid w:val="00AE6FBE"/>
    <w:rsid w:val="00AE7106"/>
    <w:rsid w:val="00AF06CB"/>
    <w:rsid w:val="00AF0D20"/>
    <w:rsid w:val="00AF100D"/>
    <w:rsid w:val="00AF1B84"/>
    <w:rsid w:val="00AF1D65"/>
    <w:rsid w:val="00AF2198"/>
    <w:rsid w:val="00AF3473"/>
    <w:rsid w:val="00AF37BE"/>
    <w:rsid w:val="00AF3A42"/>
    <w:rsid w:val="00AF424E"/>
    <w:rsid w:val="00AF4753"/>
    <w:rsid w:val="00AF4788"/>
    <w:rsid w:val="00AF4B03"/>
    <w:rsid w:val="00AF4D16"/>
    <w:rsid w:val="00AF508C"/>
    <w:rsid w:val="00AF52D4"/>
    <w:rsid w:val="00AF59BE"/>
    <w:rsid w:val="00AF5B4A"/>
    <w:rsid w:val="00AF6215"/>
    <w:rsid w:val="00AF792B"/>
    <w:rsid w:val="00B0025B"/>
    <w:rsid w:val="00B00905"/>
    <w:rsid w:val="00B00D24"/>
    <w:rsid w:val="00B00F32"/>
    <w:rsid w:val="00B01D37"/>
    <w:rsid w:val="00B02364"/>
    <w:rsid w:val="00B03428"/>
    <w:rsid w:val="00B03583"/>
    <w:rsid w:val="00B035CC"/>
    <w:rsid w:val="00B04079"/>
    <w:rsid w:val="00B05A56"/>
    <w:rsid w:val="00B06606"/>
    <w:rsid w:val="00B068D9"/>
    <w:rsid w:val="00B06DFA"/>
    <w:rsid w:val="00B06E13"/>
    <w:rsid w:val="00B06E83"/>
    <w:rsid w:val="00B06F13"/>
    <w:rsid w:val="00B103CA"/>
    <w:rsid w:val="00B105CC"/>
    <w:rsid w:val="00B10FF9"/>
    <w:rsid w:val="00B11028"/>
    <w:rsid w:val="00B11F8B"/>
    <w:rsid w:val="00B12E08"/>
    <w:rsid w:val="00B13125"/>
    <w:rsid w:val="00B13991"/>
    <w:rsid w:val="00B14087"/>
    <w:rsid w:val="00B14A88"/>
    <w:rsid w:val="00B16C98"/>
    <w:rsid w:val="00B17CC5"/>
    <w:rsid w:val="00B20937"/>
    <w:rsid w:val="00B222AD"/>
    <w:rsid w:val="00B225A0"/>
    <w:rsid w:val="00B22758"/>
    <w:rsid w:val="00B23660"/>
    <w:rsid w:val="00B238F2"/>
    <w:rsid w:val="00B23CE0"/>
    <w:rsid w:val="00B23E62"/>
    <w:rsid w:val="00B23EC5"/>
    <w:rsid w:val="00B246F0"/>
    <w:rsid w:val="00B259BE"/>
    <w:rsid w:val="00B26499"/>
    <w:rsid w:val="00B264F2"/>
    <w:rsid w:val="00B26878"/>
    <w:rsid w:val="00B268F6"/>
    <w:rsid w:val="00B26DE3"/>
    <w:rsid w:val="00B27662"/>
    <w:rsid w:val="00B277E2"/>
    <w:rsid w:val="00B30B18"/>
    <w:rsid w:val="00B34418"/>
    <w:rsid w:val="00B3452A"/>
    <w:rsid w:val="00B34735"/>
    <w:rsid w:val="00B34B24"/>
    <w:rsid w:val="00B34F64"/>
    <w:rsid w:val="00B35A49"/>
    <w:rsid w:val="00B36963"/>
    <w:rsid w:val="00B36EA2"/>
    <w:rsid w:val="00B37FFA"/>
    <w:rsid w:val="00B401B3"/>
    <w:rsid w:val="00B40421"/>
    <w:rsid w:val="00B40650"/>
    <w:rsid w:val="00B411E7"/>
    <w:rsid w:val="00B422A1"/>
    <w:rsid w:val="00B43D9C"/>
    <w:rsid w:val="00B4439A"/>
    <w:rsid w:val="00B44F09"/>
    <w:rsid w:val="00B452C2"/>
    <w:rsid w:val="00B45474"/>
    <w:rsid w:val="00B45E08"/>
    <w:rsid w:val="00B46330"/>
    <w:rsid w:val="00B4638E"/>
    <w:rsid w:val="00B4672E"/>
    <w:rsid w:val="00B4677F"/>
    <w:rsid w:val="00B46BC0"/>
    <w:rsid w:val="00B510BE"/>
    <w:rsid w:val="00B513C4"/>
    <w:rsid w:val="00B51E8B"/>
    <w:rsid w:val="00B522B8"/>
    <w:rsid w:val="00B53061"/>
    <w:rsid w:val="00B5338E"/>
    <w:rsid w:val="00B53405"/>
    <w:rsid w:val="00B5561F"/>
    <w:rsid w:val="00B558DF"/>
    <w:rsid w:val="00B55F0E"/>
    <w:rsid w:val="00B5637D"/>
    <w:rsid w:val="00B56A57"/>
    <w:rsid w:val="00B56B90"/>
    <w:rsid w:val="00B631FF"/>
    <w:rsid w:val="00B63F04"/>
    <w:rsid w:val="00B646CA"/>
    <w:rsid w:val="00B64FB4"/>
    <w:rsid w:val="00B652AA"/>
    <w:rsid w:val="00B6547A"/>
    <w:rsid w:val="00B65828"/>
    <w:rsid w:val="00B66004"/>
    <w:rsid w:val="00B66D87"/>
    <w:rsid w:val="00B6777B"/>
    <w:rsid w:val="00B67DC7"/>
    <w:rsid w:val="00B7058C"/>
    <w:rsid w:val="00B705D3"/>
    <w:rsid w:val="00B70A40"/>
    <w:rsid w:val="00B70C13"/>
    <w:rsid w:val="00B718AF"/>
    <w:rsid w:val="00B71DAB"/>
    <w:rsid w:val="00B722DE"/>
    <w:rsid w:val="00B732DC"/>
    <w:rsid w:val="00B7399E"/>
    <w:rsid w:val="00B743B3"/>
    <w:rsid w:val="00B767B7"/>
    <w:rsid w:val="00B774F0"/>
    <w:rsid w:val="00B80087"/>
    <w:rsid w:val="00B80228"/>
    <w:rsid w:val="00B8081C"/>
    <w:rsid w:val="00B81080"/>
    <w:rsid w:val="00B816CE"/>
    <w:rsid w:val="00B82278"/>
    <w:rsid w:val="00B827FF"/>
    <w:rsid w:val="00B82D1A"/>
    <w:rsid w:val="00B8445D"/>
    <w:rsid w:val="00B846E1"/>
    <w:rsid w:val="00B851F4"/>
    <w:rsid w:val="00B85B3B"/>
    <w:rsid w:val="00B86A64"/>
    <w:rsid w:val="00B8758D"/>
    <w:rsid w:val="00B9000E"/>
    <w:rsid w:val="00B9010E"/>
    <w:rsid w:val="00B9036E"/>
    <w:rsid w:val="00B9061C"/>
    <w:rsid w:val="00B90A67"/>
    <w:rsid w:val="00B9180F"/>
    <w:rsid w:val="00B92967"/>
    <w:rsid w:val="00B9318F"/>
    <w:rsid w:val="00B93351"/>
    <w:rsid w:val="00B93633"/>
    <w:rsid w:val="00B93CA4"/>
    <w:rsid w:val="00B93FAF"/>
    <w:rsid w:val="00B9601D"/>
    <w:rsid w:val="00B962A8"/>
    <w:rsid w:val="00B96A73"/>
    <w:rsid w:val="00B96AC7"/>
    <w:rsid w:val="00B96DBD"/>
    <w:rsid w:val="00B9744A"/>
    <w:rsid w:val="00B97FB1"/>
    <w:rsid w:val="00BA0D89"/>
    <w:rsid w:val="00BA3648"/>
    <w:rsid w:val="00BA43E8"/>
    <w:rsid w:val="00BA4D65"/>
    <w:rsid w:val="00BA5931"/>
    <w:rsid w:val="00BA594F"/>
    <w:rsid w:val="00BA6717"/>
    <w:rsid w:val="00BA6974"/>
    <w:rsid w:val="00BA6C89"/>
    <w:rsid w:val="00BA79B1"/>
    <w:rsid w:val="00BB142A"/>
    <w:rsid w:val="00BB1519"/>
    <w:rsid w:val="00BB334D"/>
    <w:rsid w:val="00BB41D0"/>
    <w:rsid w:val="00BB4892"/>
    <w:rsid w:val="00BB491D"/>
    <w:rsid w:val="00BB563D"/>
    <w:rsid w:val="00BB5810"/>
    <w:rsid w:val="00BC1584"/>
    <w:rsid w:val="00BC2074"/>
    <w:rsid w:val="00BC3BEF"/>
    <w:rsid w:val="00BC46F0"/>
    <w:rsid w:val="00BC46FA"/>
    <w:rsid w:val="00BC49F4"/>
    <w:rsid w:val="00BC4AC3"/>
    <w:rsid w:val="00BC4C5E"/>
    <w:rsid w:val="00BC58D9"/>
    <w:rsid w:val="00BC622C"/>
    <w:rsid w:val="00BC6C2B"/>
    <w:rsid w:val="00BC7D15"/>
    <w:rsid w:val="00BD0684"/>
    <w:rsid w:val="00BD0813"/>
    <w:rsid w:val="00BD0C19"/>
    <w:rsid w:val="00BD134B"/>
    <w:rsid w:val="00BD1E6D"/>
    <w:rsid w:val="00BD241F"/>
    <w:rsid w:val="00BD2A22"/>
    <w:rsid w:val="00BD3894"/>
    <w:rsid w:val="00BD403D"/>
    <w:rsid w:val="00BD5A2B"/>
    <w:rsid w:val="00BD7002"/>
    <w:rsid w:val="00BE21E5"/>
    <w:rsid w:val="00BE2529"/>
    <w:rsid w:val="00BE25F6"/>
    <w:rsid w:val="00BE365C"/>
    <w:rsid w:val="00BE3690"/>
    <w:rsid w:val="00BE3C7B"/>
    <w:rsid w:val="00BE57C9"/>
    <w:rsid w:val="00BE6D8C"/>
    <w:rsid w:val="00BF0000"/>
    <w:rsid w:val="00BF0071"/>
    <w:rsid w:val="00BF0553"/>
    <w:rsid w:val="00BF0828"/>
    <w:rsid w:val="00BF0CA3"/>
    <w:rsid w:val="00BF109A"/>
    <w:rsid w:val="00BF1666"/>
    <w:rsid w:val="00BF1F91"/>
    <w:rsid w:val="00BF2E42"/>
    <w:rsid w:val="00BF3516"/>
    <w:rsid w:val="00BF51DA"/>
    <w:rsid w:val="00BF60B6"/>
    <w:rsid w:val="00BF6512"/>
    <w:rsid w:val="00BF6577"/>
    <w:rsid w:val="00C0099E"/>
    <w:rsid w:val="00C018CF"/>
    <w:rsid w:val="00C01DE7"/>
    <w:rsid w:val="00C025EB"/>
    <w:rsid w:val="00C037B0"/>
    <w:rsid w:val="00C03938"/>
    <w:rsid w:val="00C03F27"/>
    <w:rsid w:val="00C040D1"/>
    <w:rsid w:val="00C0427F"/>
    <w:rsid w:val="00C04A5D"/>
    <w:rsid w:val="00C04E31"/>
    <w:rsid w:val="00C055DA"/>
    <w:rsid w:val="00C05B5B"/>
    <w:rsid w:val="00C069C3"/>
    <w:rsid w:val="00C0755B"/>
    <w:rsid w:val="00C076D7"/>
    <w:rsid w:val="00C102B5"/>
    <w:rsid w:val="00C12241"/>
    <w:rsid w:val="00C12244"/>
    <w:rsid w:val="00C136EE"/>
    <w:rsid w:val="00C14296"/>
    <w:rsid w:val="00C148C1"/>
    <w:rsid w:val="00C169A7"/>
    <w:rsid w:val="00C16B87"/>
    <w:rsid w:val="00C17383"/>
    <w:rsid w:val="00C17E7C"/>
    <w:rsid w:val="00C202DE"/>
    <w:rsid w:val="00C215A5"/>
    <w:rsid w:val="00C23138"/>
    <w:rsid w:val="00C235CA"/>
    <w:rsid w:val="00C247C4"/>
    <w:rsid w:val="00C25343"/>
    <w:rsid w:val="00C25CB9"/>
    <w:rsid w:val="00C27641"/>
    <w:rsid w:val="00C30C96"/>
    <w:rsid w:val="00C31740"/>
    <w:rsid w:val="00C321B4"/>
    <w:rsid w:val="00C32284"/>
    <w:rsid w:val="00C32406"/>
    <w:rsid w:val="00C32DB8"/>
    <w:rsid w:val="00C32E7A"/>
    <w:rsid w:val="00C33DC6"/>
    <w:rsid w:val="00C34F18"/>
    <w:rsid w:val="00C362F2"/>
    <w:rsid w:val="00C375D5"/>
    <w:rsid w:val="00C37CEA"/>
    <w:rsid w:val="00C40237"/>
    <w:rsid w:val="00C404E1"/>
    <w:rsid w:val="00C4167E"/>
    <w:rsid w:val="00C4193C"/>
    <w:rsid w:val="00C422BC"/>
    <w:rsid w:val="00C42503"/>
    <w:rsid w:val="00C42A35"/>
    <w:rsid w:val="00C42B47"/>
    <w:rsid w:val="00C42F81"/>
    <w:rsid w:val="00C42F97"/>
    <w:rsid w:val="00C4461C"/>
    <w:rsid w:val="00C4465A"/>
    <w:rsid w:val="00C44AA6"/>
    <w:rsid w:val="00C44BBE"/>
    <w:rsid w:val="00C45D62"/>
    <w:rsid w:val="00C46503"/>
    <w:rsid w:val="00C469A4"/>
    <w:rsid w:val="00C46E2E"/>
    <w:rsid w:val="00C507C3"/>
    <w:rsid w:val="00C51DFF"/>
    <w:rsid w:val="00C51F15"/>
    <w:rsid w:val="00C52188"/>
    <w:rsid w:val="00C5323F"/>
    <w:rsid w:val="00C53265"/>
    <w:rsid w:val="00C5358D"/>
    <w:rsid w:val="00C53A06"/>
    <w:rsid w:val="00C54212"/>
    <w:rsid w:val="00C55BD2"/>
    <w:rsid w:val="00C56AB8"/>
    <w:rsid w:val="00C56D03"/>
    <w:rsid w:val="00C574D7"/>
    <w:rsid w:val="00C57850"/>
    <w:rsid w:val="00C607F8"/>
    <w:rsid w:val="00C61603"/>
    <w:rsid w:val="00C61F78"/>
    <w:rsid w:val="00C6235B"/>
    <w:rsid w:val="00C62BBB"/>
    <w:rsid w:val="00C62CAE"/>
    <w:rsid w:val="00C6302E"/>
    <w:rsid w:val="00C6350C"/>
    <w:rsid w:val="00C63B29"/>
    <w:rsid w:val="00C63B3B"/>
    <w:rsid w:val="00C63E80"/>
    <w:rsid w:val="00C64130"/>
    <w:rsid w:val="00C64AD3"/>
    <w:rsid w:val="00C65E54"/>
    <w:rsid w:val="00C65E73"/>
    <w:rsid w:val="00C66559"/>
    <w:rsid w:val="00C6661D"/>
    <w:rsid w:val="00C666EF"/>
    <w:rsid w:val="00C66A15"/>
    <w:rsid w:val="00C66A8B"/>
    <w:rsid w:val="00C66ED8"/>
    <w:rsid w:val="00C676B0"/>
    <w:rsid w:val="00C67EE9"/>
    <w:rsid w:val="00C72793"/>
    <w:rsid w:val="00C731E8"/>
    <w:rsid w:val="00C73C13"/>
    <w:rsid w:val="00C74069"/>
    <w:rsid w:val="00C747D0"/>
    <w:rsid w:val="00C7544B"/>
    <w:rsid w:val="00C760FD"/>
    <w:rsid w:val="00C76D1B"/>
    <w:rsid w:val="00C770B0"/>
    <w:rsid w:val="00C774F9"/>
    <w:rsid w:val="00C77E1B"/>
    <w:rsid w:val="00C80108"/>
    <w:rsid w:val="00C8170B"/>
    <w:rsid w:val="00C8185C"/>
    <w:rsid w:val="00C82A63"/>
    <w:rsid w:val="00C83230"/>
    <w:rsid w:val="00C832E2"/>
    <w:rsid w:val="00C83B2F"/>
    <w:rsid w:val="00C83DF8"/>
    <w:rsid w:val="00C858FA"/>
    <w:rsid w:val="00C85E7E"/>
    <w:rsid w:val="00C86316"/>
    <w:rsid w:val="00C8699C"/>
    <w:rsid w:val="00C86A37"/>
    <w:rsid w:val="00C90AD3"/>
    <w:rsid w:val="00C90C8A"/>
    <w:rsid w:val="00C90E8D"/>
    <w:rsid w:val="00C9159A"/>
    <w:rsid w:val="00C92504"/>
    <w:rsid w:val="00C93584"/>
    <w:rsid w:val="00C93D1D"/>
    <w:rsid w:val="00C94571"/>
    <w:rsid w:val="00C945DD"/>
    <w:rsid w:val="00C948F7"/>
    <w:rsid w:val="00C94923"/>
    <w:rsid w:val="00C956AC"/>
    <w:rsid w:val="00C95DFE"/>
    <w:rsid w:val="00C95E36"/>
    <w:rsid w:val="00C973B1"/>
    <w:rsid w:val="00CA065D"/>
    <w:rsid w:val="00CA0B75"/>
    <w:rsid w:val="00CA0D05"/>
    <w:rsid w:val="00CA0DC9"/>
    <w:rsid w:val="00CA1D67"/>
    <w:rsid w:val="00CA1EA9"/>
    <w:rsid w:val="00CA3488"/>
    <w:rsid w:val="00CA391F"/>
    <w:rsid w:val="00CA43A1"/>
    <w:rsid w:val="00CA4E97"/>
    <w:rsid w:val="00CA5249"/>
    <w:rsid w:val="00CA56E0"/>
    <w:rsid w:val="00CA7265"/>
    <w:rsid w:val="00CA7A26"/>
    <w:rsid w:val="00CB245F"/>
    <w:rsid w:val="00CB2DEC"/>
    <w:rsid w:val="00CB39F2"/>
    <w:rsid w:val="00CB4630"/>
    <w:rsid w:val="00CB51D0"/>
    <w:rsid w:val="00CB59D1"/>
    <w:rsid w:val="00CB6763"/>
    <w:rsid w:val="00CB712C"/>
    <w:rsid w:val="00CC0EA5"/>
    <w:rsid w:val="00CC0F54"/>
    <w:rsid w:val="00CC1AB6"/>
    <w:rsid w:val="00CC1DFF"/>
    <w:rsid w:val="00CC2022"/>
    <w:rsid w:val="00CC2A0B"/>
    <w:rsid w:val="00CC3D0D"/>
    <w:rsid w:val="00CC3DF2"/>
    <w:rsid w:val="00CC3EAE"/>
    <w:rsid w:val="00CC47B6"/>
    <w:rsid w:val="00CC6FA2"/>
    <w:rsid w:val="00CD02B2"/>
    <w:rsid w:val="00CD186E"/>
    <w:rsid w:val="00CD23DC"/>
    <w:rsid w:val="00CD27C9"/>
    <w:rsid w:val="00CD2F0F"/>
    <w:rsid w:val="00CD33C4"/>
    <w:rsid w:val="00CD411C"/>
    <w:rsid w:val="00CD42E4"/>
    <w:rsid w:val="00CD4424"/>
    <w:rsid w:val="00CD5259"/>
    <w:rsid w:val="00CD55BC"/>
    <w:rsid w:val="00CD5730"/>
    <w:rsid w:val="00CD5B9E"/>
    <w:rsid w:val="00CD6EFC"/>
    <w:rsid w:val="00CD75C2"/>
    <w:rsid w:val="00CD7E74"/>
    <w:rsid w:val="00CE069F"/>
    <w:rsid w:val="00CE16C7"/>
    <w:rsid w:val="00CE17A5"/>
    <w:rsid w:val="00CE231C"/>
    <w:rsid w:val="00CE44C5"/>
    <w:rsid w:val="00CE5D50"/>
    <w:rsid w:val="00CE6D6D"/>
    <w:rsid w:val="00CE7F87"/>
    <w:rsid w:val="00CF08C5"/>
    <w:rsid w:val="00CF0A50"/>
    <w:rsid w:val="00CF0DA1"/>
    <w:rsid w:val="00CF1C3C"/>
    <w:rsid w:val="00CF1F0A"/>
    <w:rsid w:val="00CF35C5"/>
    <w:rsid w:val="00CF4B62"/>
    <w:rsid w:val="00CF5307"/>
    <w:rsid w:val="00CF561E"/>
    <w:rsid w:val="00CF6520"/>
    <w:rsid w:val="00CF65CD"/>
    <w:rsid w:val="00CF7499"/>
    <w:rsid w:val="00CF7B71"/>
    <w:rsid w:val="00D00625"/>
    <w:rsid w:val="00D014BB"/>
    <w:rsid w:val="00D017A0"/>
    <w:rsid w:val="00D023A5"/>
    <w:rsid w:val="00D0366F"/>
    <w:rsid w:val="00D03C8A"/>
    <w:rsid w:val="00D03FBC"/>
    <w:rsid w:val="00D04009"/>
    <w:rsid w:val="00D044DD"/>
    <w:rsid w:val="00D04951"/>
    <w:rsid w:val="00D04D0A"/>
    <w:rsid w:val="00D04DE6"/>
    <w:rsid w:val="00D059E8"/>
    <w:rsid w:val="00D06989"/>
    <w:rsid w:val="00D06C81"/>
    <w:rsid w:val="00D06FF0"/>
    <w:rsid w:val="00D071A7"/>
    <w:rsid w:val="00D1044D"/>
    <w:rsid w:val="00D105D7"/>
    <w:rsid w:val="00D110F2"/>
    <w:rsid w:val="00D11503"/>
    <w:rsid w:val="00D1188C"/>
    <w:rsid w:val="00D12244"/>
    <w:rsid w:val="00D12D53"/>
    <w:rsid w:val="00D1390B"/>
    <w:rsid w:val="00D14796"/>
    <w:rsid w:val="00D153FC"/>
    <w:rsid w:val="00D15FBE"/>
    <w:rsid w:val="00D1613E"/>
    <w:rsid w:val="00D164FC"/>
    <w:rsid w:val="00D1662F"/>
    <w:rsid w:val="00D16D7D"/>
    <w:rsid w:val="00D1729D"/>
    <w:rsid w:val="00D17ACB"/>
    <w:rsid w:val="00D20077"/>
    <w:rsid w:val="00D228EF"/>
    <w:rsid w:val="00D231E6"/>
    <w:rsid w:val="00D2340D"/>
    <w:rsid w:val="00D23445"/>
    <w:rsid w:val="00D240A0"/>
    <w:rsid w:val="00D2448E"/>
    <w:rsid w:val="00D2676A"/>
    <w:rsid w:val="00D26B52"/>
    <w:rsid w:val="00D26EB7"/>
    <w:rsid w:val="00D27863"/>
    <w:rsid w:val="00D308D9"/>
    <w:rsid w:val="00D30DD9"/>
    <w:rsid w:val="00D33316"/>
    <w:rsid w:val="00D338FD"/>
    <w:rsid w:val="00D349BE"/>
    <w:rsid w:val="00D34BCB"/>
    <w:rsid w:val="00D34D11"/>
    <w:rsid w:val="00D35633"/>
    <w:rsid w:val="00D35AE9"/>
    <w:rsid w:val="00D3706C"/>
    <w:rsid w:val="00D40D7B"/>
    <w:rsid w:val="00D40F8D"/>
    <w:rsid w:val="00D41D86"/>
    <w:rsid w:val="00D4229E"/>
    <w:rsid w:val="00D4419E"/>
    <w:rsid w:val="00D44D00"/>
    <w:rsid w:val="00D451DE"/>
    <w:rsid w:val="00D45BFD"/>
    <w:rsid w:val="00D46E6B"/>
    <w:rsid w:val="00D47929"/>
    <w:rsid w:val="00D47B28"/>
    <w:rsid w:val="00D51978"/>
    <w:rsid w:val="00D524AD"/>
    <w:rsid w:val="00D53A6A"/>
    <w:rsid w:val="00D546E9"/>
    <w:rsid w:val="00D5513A"/>
    <w:rsid w:val="00D55EB4"/>
    <w:rsid w:val="00D56895"/>
    <w:rsid w:val="00D56C87"/>
    <w:rsid w:val="00D572EB"/>
    <w:rsid w:val="00D61155"/>
    <w:rsid w:val="00D611C6"/>
    <w:rsid w:val="00D61209"/>
    <w:rsid w:val="00D61F41"/>
    <w:rsid w:val="00D622F8"/>
    <w:rsid w:val="00D6286D"/>
    <w:rsid w:val="00D62B44"/>
    <w:rsid w:val="00D62C77"/>
    <w:rsid w:val="00D62DA7"/>
    <w:rsid w:val="00D632F2"/>
    <w:rsid w:val="00D63C62"/>
    <w:rsid w:val="00D652CD"/>
    <w:rsid w:val="00D6536B"/>
    <w:rsid w:val="00D65D33"/>
    <w:rsid w:val="00D661CD"/>
    <w:rsid w:val="00D6625A"/>
    <w:rsid w:val="00D6714F"/>
    <w:rsid w:val="00D679DE"/>
    <w:rsid w:val="00D67DA6"/>
    <w:rsid w:val="00D7081E"/>
    <w:rsid w:val="00D70BB5"/>
    <w:rsid w:val="00D726E8"/>
    <w:rsid w:val="00D72A02"/>
    <w:rsid w:val="00D7309F"/>
    <w:rsid w:val="00D73165"/>
    <w:rsid w:val="00D743B6"/>
    <w:rsid w:val="00D74567"/>
    <w:rsid w:val="00D74957"/>
    <w:rsid w:val="00D75E50"/>
    <w:rsid w:val="00D7625F"/>
    <w:rsid w:val="00D76F34"/>
    <w:rsid w:val="00D77225"/>
    <w:rsid w:val="00D77A64"/>
    <w:rsid w:val="00D77F94"/>
    <w:rsid w:val="00D80059"/>
    <w:rsid w:val="00D8099A"/>
    <w:rsid w:val="00D80A6F"/>
    <w:rsid w:val="00D81B3B"/>
    <w:rsid w:val="00D82819"/>
    <w:rsid w:val="00D838A0"/>
    <w:rsid w:val="00D83F5B"/>
    <w:rsid w:val="00D84113"/>
    <w:rsid w:val="00D84D50"/>
    <w:rsid w:val="00D85E31"/>
    <w:rsid w:val="00D86132"/>
    <w:rsid w:val="00D86A9D"/>
    <w:rsid w:val="00D870B0"/>
    <w:rsid w:val="00D900D0"/>
    <w:rsid w:val="00D90612"/>
    <w:rsid w:val="00D90EAC"/>
    <w:rsid w:val="00D919C1"/>
    <w:rsid w:val="00D9213D"/>
    <w:rsid w:val="00D92DC5"/>
    <w:rsid w:val="00D92E2E"/>
    <w:rsid w:val="00D938B3"/>
    <w:rsid w:val="00D94624"/>
    <w:rsid w:val="00D946D6"/>
    <w:rsid w:val="00D94918"/>
    <w:rsid w:val="00D94F12"/>
    <w:rsid w:val="00D95FFC"/>
    <w:rsid w:val="00DA06ED"/>
    <w:rsid w:val="00DA1A87"/>
    <w:rsid w:val="00DA1BF1"/>
    <w:rsid w:val="00DA2C60"/>
    <w:rsid w:val="00DA625A"/>
    <w:rsid w:val="00DA7DF5"/>
    <w:rsid w:val="00DB03F3"/>
    <w:rsid w:val="00DB08A9"/>
    <w:rsid w:val="00DB1C28"/>
    <w:rsid w:val="00DB2075"/>
    <w:rsid w:val="00DB2156"/>
    <w:rsid w:val="00DB2F2C"/>
    <w:rsid w:val="00DB3422"/>
    <w:rsid w:val="00DB525D"/>
    <w:rsid w:val="00DB55B9"/>
    <w:rsid w:val="00DB586D"/>
    <w:rsid w:val="00DB662E"/>
    <w:rsid w:val="00DB69CF"/>
    <w:rsid w:val="00DB6EE5"/>
    <w:rsid w:val="00DC06DB"/>
    <w:rsid w:val="00DC2413"/>
    <w:rsid w:val="00DC2BB7"/>
    <w:rsid w:val="00DC3CE7"/>
    <w:rsid w:val="00DC46EA"/>
    <w:rsid w:val="00DC50CD"/>
    <w:rsid w:val="00DC5857"/>
    <w:rsid w:val="00DC71A8"/>
    <w:rsid w:val="00DC739A"/>
    <w:rsid w:val="00DD0759"/>
    <w:rsid w:val="00DD07F6"/>
    <w:rsid w:val="00DD1A74"/>
    <w:rsid w:val="00DD1F7E"/>
    <w:rsid w:val="00DD29DC"/>
    <w:rsid w:val="00DD312C"/>
    <w:rsid w:val="00DD3533"/>
    <w:rsid w:val="00DD41D5"/>
    <w:rsid w:val="00DD4E93"/>
    <w:rsid w:val="00DD4F5E"/>
    <w:rsid w:val="00DD6A89"/>
    <w:rsid w:val="00DD6E20"/>
    <w:rsid w:val="00DE09D9"/>
    <w:rsid w:val="00DE12BB"/>
    <w:rsid w:val="00DE178D"/>
    <w:rsid w:val="00DE1C54"/>
    <w:rsid w:val="00DE1FE6"/>
    <w:rsid w:val="00DE2A87"/>
    <w:rsid w:val="00DE30A8"/>
    <w:rsid w:val="00DE3C64"/>
    <w:rsid w:val="00DE4219"/>
    <w:rsid w:val="00DE4E94"/>
    <w:rsid w:val="00DE54E1"/>
    <w:rsid w:val="00DE5B92"/>
    <w:rsid w:val="00DE6141"/>
    <w:rsid w:val="00DE63F9"/>
    <w:rsid w:val="00DE6AA9"/>
    <w:rsid w:val="00DF15CC"/>
    <w:rsid w:val="00DF1883"/>
    <w:rsid w:val="00DF238C"/>
    <w:rsid w:val="00DF41F3"/>
    <w:rsid w:val="00DF4393"/>
    <w:rsid w:val="00DF54C3"/>
    <w:rsid w:val="00DF5A03"/>
    <w:rsid w:val="00DF7075"/>
    <w:rsid w:val="00DF720B"/>
    <w:rsid w:val="00E0021B"/>
    <w:rsid w:val="00E0069B"/>
    <w:rsid w:val="00E00714"/>
    <w:rsid w:val="00E020AD"/>
    <w:rsid w:val="00E021E3"/>
    <w:rsid w:val="00E02866"/>
    <w:rsid w:val="00E0405D"/>
    <w:rsid w:val="00E04447"/>
    <w:rsid w:val="00E05AC3"/>
    <w:rsid w:val="00E05EC5"/>
    <w:rsid w:val="00E06970"/>
    <w:rsid w:val="00E06CD6"/>
    <w:rsid w:val="00E079CA"/>
    <w:rsid w:val="00E07D64"/>
    <w:rsid w:val="00E10186"/>
    <w:rsid w:val="00E102D0"/>
    <w:rsid w:val="00E1167F"/>
    <w:rsid w:val="00E12230"/>
    <w:rsid w:val="00E1313E"/>
    <w:rsid w:val="00E13457"/>
    <w:rsid w:val="00E138B7"/>
    <w:rsid w:val="00E15CA5"/>
    <w:rsid w:val="00E16329"/>
    <w:rsid w:val="00E16F9B"/>
    <w:rsid w:val="00E20A2C"/>
    <w:rsid w:val="00E20C5F"/>
    <w:rsid w:val="00E20CB1"/>
    <w:rsid w:val="00E21CB4"/>
    <w:rsid w:val="00E22258"/>
    <w:rsid w:val="00E22AA3"/>
    <w:rsid w:val="00E23520"/>
    <w:rsid w:val="00E23661"/>
    <w:rsid w:val="00E247C0"/>
    <w:rsid w:val="00E24FC6"/>
    <w:rsid w:val="00E251B6"/>
    <w:rsid w:val="00E257AB"/>
    <w:rsid w:val="00E258BB"/>
    <w:rsid w:val="00E26120"/>
    <w:rsid w:val="00E268F7"/>
    <w:rsid w:val="00E27D6A"/>
    <w:rsid w:val="00E30E27"/>
    <w:rsid w:val="00E31358"/>
    <w:rsid w:val="00E313DA"/>
    <w:rsid w:val="00E319B1"/>
    <w:rsid w:val="00E32A95"/>
    <w:rsid w:val="00E3337D"/>
    <w:rsid w:val="00E33884"/>
    <w:rsid w:val="00E3423D"/>
    <w:rsid w:val="00E3428A"/>
    <w:rsid w:val="00E345E8"/>
    <w:rsid w:val="00E34920"/>
    <w:rsid w:val="00E34923"/>
    <w:rsid w:val="00E34B88"/>
    <w:rsid w:val="00E34CA5"/>
    <w:rsid w:val="00E34E94"/>
    <w:rsid w:val="00E353BA"/>
    <w:rsid w:val="00E357E4"/>
    <w:rsid w:val="00E35CE8"/>
    <w:rsid w:val="00E35E89"/>
    <w:rsid w:val="00E36862"/>
    <w:rsid w:val="00E36B4F"/>
    <w:rsid w:val="00E36BFC"/>
    <w:rsid w:val="00E36E18"/>
    <w:rsid w:val="00E36EFF"/>
    <w:rsid w:val="00E36FEB"/>
    <w:rsid w:val="00E376A8"/>
    <w:rsid w:val="00E402DC"/>
    <w:rsid w:val="00E404F9"/>
    <w:rsid w:val="00E40A07"/>
    <w:rsid w:val="00E414CC"/>
    <w:rsid w:val="00E41530"/>
    <w:rsid w:val="00E419ED"/>
    <w:rsid w:val="00E41B0B"/>
    <w:rsid w:val="00E422F6"/>
    <w:rsid w:val="00E43084"/>
    <w:rsid w:val="00E43E07"/>
    <w:rsid w:val="00E4491D"/>
    <w:rsid w:val="00E458E7"/>
    <w:rsid w:val="00E467E7"/>
    <w:rsid w:val="00E46B2D"/>
    <w:rsid w:val="00E470E6"/>
    <w:rsid w:val="00E4754F"/>
    <w:rsid w:val="00E508FB"/>
    <w:rsid w:val="00E50F60"/>
    <w:rsid w:val="00E51870"/>
    <w:rsid w:val="00E539E7"/>
    <w:rsid w:val="00E5412D"/>
    <w:rsid w:val="00E549A3"/>
    <w:rsid w:val="00E551CF"/>
    <w:rsid w:val="00E55B50"/>
    <w:rsid w:val="00E56044"/>
    <w:rsid w:val="00E579D7"/>
    <w:rsid w:val="00E60214"/>
    <w:rsid w:val="00E609A0"/>
    <w:rsid w:val="00E62074"/>
    <w:rsid w:val="00E6249C"/>
    <w:rsid w:val="00E6281E"/>
    <w:rsid w:val="00E64228"/>
    <w:rsid w:val="00E6605E"/>
    <w:rsid w:val="00E6683D"/>
    <w:rsid w:val="00E66BA4"/>
    <w:rsid w:val="00E66F0F"/>
    <w:rsid w:val="00E67609"/>
    <w:rsid w:val="00E7095D"/>
    <w:rsid w:val="00E7108A"/>
    <w:rsid w:val="00E7149F"/>
    <w:rsid w:val="00E71EBF"/>
    <w:rsid w:val="00E72FFF"/>
    <w:rsid w:val="00E7596E"/>
    <w:rsid w:val="00E75A4D"/>
    <w:rsid w:val="00E767ED"/>
    <w:rsid w:val="00E80957"/>
    <w:rsid w:val="00E80CC5"/>
    <w:rsid w:val="00E80F25"/>
    <w:rsid w:val="00E81270"/>
    <w:rsid w:val="00E81CC9"/>
    <w:rsid w:val="00E825CA"/>
    <w:rsid w:val="00E82CB7"/>
    <w:rsid w:val="00E83195"/>
    <w:rsid w:val="00E84118"/>
    <w:rsid w:val="00E84B3C"/>
    <w:rsid w:val="00E84B8C"/>
    <w:rsid w:val="00E8578B"/>
    <w:rsid w:val="00E857E0"/>
    <w:rsid w:val="00E85EC7"/>
    <w:rsid w:val="00E86979"/>
    <w:rsid w:val="00E86B3C"/>
    <w:rsid w:val="00E87690"/>
    <w:rsid w:val="00E87D49"/>
    <w:rsid w:val="00E905EC"/>
    <w:rsid w:val="00E90710"/>
    <w:rsid w:val="00E909DE"/>
    <w:rsid w:val="00E91FC0"/>
    <w:rsid w:val="00E92066"/>
    <w:rsid w:val="00E92080"/>
    <w:rsid w:val="00E92EF9"/>
    <w:rsid w:val="00E93135"/>
    <w:rsid w:val="00E937B7"/>
    <w:rsid w:val="00E93E2C"/>
    <w:rsid w:val="00E93F1E"/>
    <w:rsid w:val="00E95956"/>
    <w:rsid w:val="00E964F2"/>
    <w:rsid w:val="00E97164"/>
    <w:rsid w:val="00E97ACA"/>
    <w:rsid w:val="00EA0C86"/>
    <w:rsid w:val="00EA1519"/>
    <w:rsid w:val="00EA1633"/>
    <w:rsid w:val="00EA1967"/>
    <w:rsid w:val="00EA1D11"/>
    <w:rsid w:val="00EA2AA7"/>
    <w:rsid w:val="00EA3214"/>
    <w:rsid w:val="00EA3651"/>
    <w:rsid w:val="00EA36DF"/>
    <w:rsid w:val="00EA3CAF"/>
    <w:rsid w:val="00EA5F3F"/>
    <w:rsid w:val="00EA63C0"/>
    <w:rsid w:val="00EA77E5"/>
    <w:rsid w:val="00EA7C58"/>
    <w:rsid w:val="00EB0407"/>
    <w:rsid w:val="00EB0497"/>
    <w:rsid w:val="00EB0536"/>
    <w:rsid w:val="00EB07BB"/>
    <w:rsid w:val="00EB183C"/>
    <w:rsid w:val="00EB2587"/>
    <w:rsid w:val="00EB30BD"/>
    <w:rsid w:val="00EB3AF3"/>
    <w:rsid w:val="00EB42A8"/>
    <w:rsid w:val="00EB5601"/>
    <w:rsid w:val="00EB5AD4"/>
    <w:rsid w:val="00EB5DA2"/>
    <w:rsid w:val="00EB5F5D"/>
    <w:rsid w:val="00EC0705"/>
    <w:rsid w:val="00EC0773"/>
    <w:rsid w:val="00EC090F"/>
    <w:rsid w:val="00EC1D3A"/>
    <w:rsid w:val="00EC2D64"/>
    <w:rsid w:val="00EC3730"/>
    <w:rsid w:val="00EC44C1"/>
    <w:rsid w:val="00EC4869"/>
    <w:rsid w:val="00EC501A"/>
    <w:rsid w:val="00EC526F"/>
    <w:rsid w:val="00EC5C01"/>
    <w:rsid w:val="00EC686C"/>
    <w:rsid w:val="00ED0072"/>
    <w:rsid w:val="00ED055C"/>
    <w:rsid w:val="00ED05FA"/>
    <w:rsid w:val="00ED0A75"/>
    <w:rsid w:val="00ED14A5"/>
    <w:rsid w:val="00ED15DE"/>
    <w:rsid w:val="00ED1980"/>
    <w:rsid w:val="00ED376B"/>
    <w:rsid w:val="00ED5462"/>
    <w:rsid w:val="00ED57AF"/>
    <w:rsid w:val="00ED6FA6"/>
    <w:rsid w:val="00EE0755"/>
    <w:rsid w:val="00EE0F4A"/>
    <w:rsid w:val="00EE1277"/>
    <w:rsid w:val="00EE1676"/>
    <w:rsid w:val="00EE17D3"/>
    <w:rsid w:val="00EE3309"/>
    <w:rsid w:val="00EE4747"/>
    <w:rsid w:val="00EE4AD3"/>
    <w:rsid w:val="00EE62F5"/>
    <w:rsid w:val="00EE6D12"/>
    <w:rsid w:val="00EE7372"/>
    <w:rsid w:val="00EF08E3"/>
    <w:rsid w:val="00EF13E6"/>
    <w:rsid w:val="00EF1764"/>
    <w:rsid w:val="00EF1B42"/>
    <w:rsid w:val="00EF2832"/>
    <w:rsid w:val="00EF2B33"/>
    <w:rsid w:val="00EF2C0F"/>
    <w:rsid w:val="00EF2E4D"/>
    <w:rsid w:val="00EF3427"/>
    <w:rsid w:val="00EF5074"/>
    <w:rsid w:val="00F015A8"/>
    <w:rsid w:val="00F016EE"/>
    <w:rsid w:val="00F01EA9"/>
    <w:rsid w:val="00F020F8"/>
    <w:rsid w:val="00F0278D"/>
    <w:rsid w:val="00F03CAF"/>
    <w:rsid w:val="00F040E4"/>
    <w:rsid w:val="00F042BA"/>
    <w:rsid w:val="00F05AB7"/>
    <w:rsid w:val="00F06D56"/>
    <w:rsid w:val="00F10410"/>
    <w:rsid w:val="00F10924"/>
    <w:rsid w:val="00F10E74"/>
    <w:rsid w:val="00F118A3"/>
    <w:rsid w:val="00F11B80"/>
    <w:rsid w:val="00F11E11"/>
    <w:rsid w:val="00F11EEC"/>
    <w:rsid w:val="00F132DE"/>
    <w:rsid w:val="00F13CD2"/>
    <w:rsid w:val="00F1548E"/>
    <w:rsid w:val="00F155BE"/>
    <w:rsid w:val="00F15CEC"/>
    <w:rsid w:val="00F16569"/>
    <w:rsid w:val="00F167B1"/>
    <w:rsid w:val="00F170E9"/>
    <w:rsid w:val="00F178DE"/>
    <w:rsid w:val="00F17EF3"/>
    <w:rsid w:val="00F20AE0"/>
    <w:rsid w:val="00F21FCF"/>
    <w:rsid w:val="00F21FF7"/>
    <w:rsid w:val="00F2231B"/>
    <w:rsid w:val="00F26BAA"/>
    <w:rsid w:val="00F2762D"/>
    <w:rsid w:val="00F306A4"/>
    <w:rsid w:val="00F31CC0"/>
    <w:rsid w:val="00F31ECF"/>
    <w:rsid w:val="00F31F97"/>
    <w:rsid w:val="00F322BD"/>
    <w:rsid w:val="00F33E89"/>
    <w:rsid w:val="00F33F17"/>
    <w:rsid w:val="00F34445"/>
    <w:rsid w:val="00F34BA8"/>
    <w:rsid w:val="00F3724B"/>
    <w:rsid w:val="00F40B38"/>
    <w:rsid w:val="00F422FD"/>
    <w:rsid w:val="00F42530"/>
    <w:rsid w:val="00F4256F"/>
    <w:rsid w:val="00F43209"/>
    <w:rsid w:val="00F432CF"/>
    <w:rsid w:val="00F43598"/>
    <w:rsid w:val="00F43FE6"/>
    <w:rsid w:val="00F444B7"/>
    <w:rsid w:val="00F44F2A"/>
    <w:rsid w:val="00F45304"/>
    <w:rsid w:val="00F458F7"/>
    <w:rsid w:val="00F46182"/>
    <w:rsid w:val="00F46AB9"/>
    <w:rsid w:val="00F46B0E"/>
    <w:rsid w:val="00F46B5A"/>
    <w:rsid w:val="00F46CC7"/>
    <w:rsid w:val="00F47478"/>
    <w:rsid w:val="00F50BD0"/>
    <w:rsid w:val="00F50E71"/>
    <w:rsid w:val="00F51019"/>
    <w:rsid w:val="00F519E6"/>
    <w:rsid w:val="00F52633"/>
    <w:rsid w:val="00F53DBE"/>
    <w:rsid w:val="00F53DC4"/>
    <w:rsid w:val="00F53F30"/>
    <w:rsid w:val="00F558D5"/>
    <w:rsid w:val="00F56656"/>
    <w:rsid w:val="00F57032"/>
    <w:rsid w:val="00F576D8"/>
    <w:rsid w:val="00F6005C"/>
    <w:rsid w:val="00F609D9"/>
    <w:rsid w:val="00F6104A"/>
    <w:rsid w:val="00F61D7A"/>
    <w:rsid w:val="00F63776"/>
    <w:rsid w:val="00F63EDE"/>
    <w:rsid w:val="00F65292"/>
    <w:rsid w:val="00F66215"/>
    <w:rsid w:val="00F66234"/>
    <w:rsid w:val="00F66664"/>
    <w:rsid w:val="00F67AE3"/>
    <w:rsid w:val="00F67E23"/>
    <w:rsid w:val="00F701D3"/>
    <w:rsid w:val="00F70CED"/>
    <w:rsid w:val="00F718C0"/>
    <w:rsid w:val="00F719DA"/>
    <w:rsid w:val="00F73FE6"/>
    <w:rsid w:val="00F7567F"/>
    <w:rsid w:val="00F75CA3"/>
    <w:rsid w:val="00F75D10"/>
    <w:rsid w:val="00F76527"/>
    <w:rsid w:val="00F76B77"/>
    <w:rsid w:val="00F7775D"/>
    <w:rsid w:val="00F80238"/>
    <w:rsid w:val="00F81B4F"/>
    <w:rsid w:val="00F82952"/>
    <w:rsid w:val="00F82B3B"/>
    <w:rsid w:val="00F82B73"/>
    <w:rsid w:val="00F83572"/>
    <w:rsid w:val="00F8357C"/>
    <w:rsid w:val="00F83D85"/>
    <w:rsid w:val="00F843F6"/>
    <w:rsid w:val="00F84DC4"/>
    <w:rsid w:val="00F84EED"/>
    <w:rsid w:val="00F85313"/>
    <w:rsid w:val="00F85475"/>
    <w:rsid w:val="00F85E17"/>
    <w:rsid w:val="00F85E4C"/>
    <w:rsid w:val="00F86134"/>
    <w:rsid w:val="00F86215"/>
    <w:rsid w:val="00F86688"/>
    <w:rsid w:val="00F867F2"/>
    <w:rsid w:val="00F8710B"/>
    <w:rsid w:val="00F8713D"/>
    <w:rsid w:val="00F87ECD"/>
    <w:rsid w:val="00F909C7"/>
    <w:rsid w:val="00F909DA"/>
    <w:rsid w:val="00F90B68"/>
    <w:rsid w:val="00F91087"/>
    <w:rsid w:val="00F91888"/>
    <w:rsid w:val="00F9245C"/>
    <w:rsid w:val="00F94348"/>
    <w:rsid w:val="00F94641"/>
    <w:rsid w:val="00F94669"/>
    <w:rsid w:val="00F947A8"/>
    <w:rsid w:val="00F947AE"/>
    <w:rsid w:val="00F94EF4"/>
    <w:rsid w:val="00F94FEB"/>
    <w:rsid w:val="00F95290"/>
    <w:rsid w:val="00F9633B"/>
    <w:rsid w:val="00F96464"/>
    <w:rsid w:val="00F96F24"/>
    <w:rsid w:val="00F97773"/>
    <w:rsid w:val="00FA00F2"/>
    <w:rsid w:val="00FA0A5E"/>
    <w:rsid w:val="00FA0BF1"/>
    <w:rsid w:val="00FA0C7B"/>
    <w:rsid w:val="00FA1C4A"/>
    <w:rsid w:val="00FA26E1"/>
    <w:rsid w:val="00FA2CCC"/>
    <w:rsid w:val="00FA3625"/>
    <w:rsid w:val="00FA4219"/>
    <w:rsid w:val="00FA4357"/>
    <w:rsid w:val="00FA64DA"/>
    <w:rsid w:val="00FA652A"/>
    <w:rsid w:val="00FA79F1"/>
    <w:rsid w:val="00FA7D7E"/>
    <w:rsid w:val="00FB1563"/>
    <w:rsid w:val="00FB366C"/>
    <w:rsid w:val="00FB4408"/>
    <w:rsid w:val="00FB478F"/>
    <w:rsid w:val="00FB48A6"/>
    <w:rsid w:val="00FB4C0B"/>
    <w:rsid w:val="00FB5A5C"/>
    <w:rsid w:val="00FB5BF5"/>
    <w:rsid w:val="00FB6AED"/>
    <w:rsid w:val="00FB6B75"/>
    <w:rsid w:val="00FB6C47"/>
    <w:rsid w:val="00FB702E"/>
    <w:rsid w:val="00FB7260"/>
    <w:rsid w:val="00FB7E2B"/>
    <w:rsid w:val="00FC052C"/>
    <w:rsid w:val="00FC05B7"/>
    <w:rsid w:val="00FC1729"/>
    <w:rsid w:val="00FC21E2"/>
    <w:rsid w:val="00FC23DD"/>
    <w:rsid w:val="00FC26DA"/>
    <w:rsid w:val="00FC2995"/>
    <w:rsid w:val="00FC2CCC"/>
    <w:rsid w:val="00FC345F"/>
    <w:rsid w:val="00FC410A"/>
    <w:rsid w:val="00FC4B72"/>
    <w:rsid w:val="00FC4D89"/>
    <w:rsid w:val="00FC4FBF"/>
    <w:rsid w:val="00FC5206"/>
    <w:rsid w:val="00FC578E"/>
    <w:rsid w:val="00FC630F"/>
    <w:rsid w:val="00FD028C"/>
    <w:rsid w:val="00FD03D6"/>
    <w:rsid w:val="00FD1FDE"/>
    <w:rsid w:val="00FD2217"/>
    <w:rsid w:val="00FD25CF"/>
    <w:rsid w:val="00FD2BD4"/>
    <w:rsid w:val="00FD3338"/>
    <w:rsid w:val="00FD3485"/>
    <w:rsid w:val="00FD4A75"/>
    <w:rsid w:val="00FD4B2A"/>
    <w:rsid w:val="00FD577F"/>
    <w:rsid w:val="00FD5881"/>
    <w:rsid w:val="00FD5AA1"/>
    <w:rsid w:val="00FD600F"/>
    <w:rsid w:val="00FD61B1"/>
    <w:rsid w:val="00FD65CE"/>
    <w:rsid w:val="00FD76CC"/>
    <w:rsid w:val="00FE097C"/>
    <w:rsid w:val="00FE0CF9"/>
    <w:rsid w:val="00FE2FF7"/>
    <w:rsid w:val="00FE35D7"/>
    <w:rsid w:val="00FE3F4D"/>
    <w:rsid w:val="00FE45A9"/>
    <w:rsid w:val="00FE5074"/>
    <w:rsid w:val="00FE51DA"/>
    <w:rsid w:val="00FE5DBC"/>
    <w:rsid w:val="00FE6FDC"/>
    <w:rsid w:val="00FE71D7"/>
    <w:rsid w:val="00FE7D0C"/>
    <w:rsid w:val="00FF0000"/>
    <w:rsid w:val="00FF014F"/>
    <w:rsid w:val="00FF03D7"/>
    <w:rsid w:val="00FF113C"/>
    <w:rsid w:val="00FF1174"/>
    <w:rsid w:val="00FF3893"/>
    <w:rsid w:val="00FF3ACA"/>
    <w:rsid w:val="00FF4DD4"/>
    <w:rsid w:val="00FF5618"/>
    <w:rsid w:val="00FF6451"/>
    <w:rsid w:val="00FF793B"/>
    <w:rsid w:val="06E9B927"/>
    <w:rsid w:val="13EF9FE5"/>
    <w:rsid w:val="26433BD8"/>
    <w:rsid w:val="32E42110"/>
    <w:rsid w:val="4F9B55B6"/>
    <w:rsid w:val="651762B0"/>
    <w:rsid w:val="6A6FA248"/>
    <w:rsid w:val="6CFC604B"/>
    <w:rsid w:val="71CA51F1"/>
    <w:rsid w:val="762F42B0"/>
    <w:rsid w:val="78A7B8D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style="mso-position-horizontal-relative:margin;mso-position-vertical-relative:margin" fillcolor="white" stroke="f">
      <v:fill color="white" size="0,0" aspect="atLeast" origin="-32767f,-32767f" position="-32767f,-32767f" type="frame"/>
      <v:stroke on="f"/>
      <o:colormru v:ext="edit" colors="#ddd,#f8f8f8"/>
    </o:shapedefaults>
    <o:shapelayout v:ext="edit">
      <o:idmap v:ext="edit" data="1"/>
    </o:shapelayout>
  </w:shapeDefaults>
  <w:decimalSymbol w:val="."/>
  <w:listSeparator w:val=","/>
  <w14:docId w14:val="3DA8D7ED"/>
  <w15:docId w15:val="{0F1ED6E8-C2E9-4945-BCCC-25242B5F61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Theme="minorHAnsi" w:hAnsi="Calibri" w:cs="Times New Roman"/>
        <w:sz w:val="24"/>
        <w:szCs w:val="24"/>
        <w:lang w:val="en-AU" w:eastAsia="en-AU" w:bidi="ar-SA"/>
      </w:rPr>
    </w:rPrDefault>
    <w:pPrDefault>
      <w:pPr>
        <w:spacing w:before="180" w:after="180" w:line="264" w:lineRule="auto"/>
      </w:pPr>
    </w:pPrDefault>
  </w:docDefaults>
  <w:latentStyles w:defLockedState="1" w:defUIPriority="99" w:defSemiHidden="0" w:defUnhideWhenUsed="0" w:defQFormat="0" w:count="376">
    <w:lsdException w:name="Normal" w:locked="0" w:qFormat="1"/>
    <w:lsdException w:name="heading 1" w:uiPriority="1" w:qFormat="1"/>
    <w:lsdException w:name="heading 2" w:uiPriority="9" w:qFormat="1"/>
    <w:lsdException w:name="heading 3" w:uiPriority="9" w:qFormat="1"/>
    <w:lsdException w:name="heading 4" w:uiPriority="1" w:qFormat="1"/>
    <w:lsdException w:name="heading 5" w:uiPriority="1" w:qFormat="1"/>
    <w:lsdException w:name="heading 6" w:uiPriority="1" w:qFormat="1"/>
    <w:lsdException w:name="heading 7" w:semiHidden="1" w:uiPriority="2" w:unhideWhenUsed="1" w:qFormat="1"/>
    <w:lsdException w:name="heading 8" w:semiHidden="1" w:unhideWhenUsed="1" w:qFormat="1"/>
    <w:lsdException w:name="heading 9" w:semiHidden="1" w:uiPriority="1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13" w:unhideWhenUsed="1" w:qFormat="1"/>
    <w:lsdException w:name="annotation text" w:semiHidden="1" w:uiPriority="0"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13"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iPriority="0"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locked="0"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lsdException w:name="Body Text 3" w:semiHidden="1" w:unhideWhenUsed="1"/>
    <w:lsdException w:name="Body Text Indent 2" w:semiHidden="1" w:unhideWhenUsed="1"/>
    <w:lsdException w:name="Body Text Indent 3" w:semiHidden="1" w:unhideWhenUsed="1"/>
    <w:lsdException w:name="Block Text" w:semiHidden="1"/>
    <w:lsdException w:name="Hyperlink" w:semiHidden="1" w:unhideWhenUsed="1" w:qFormat="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uiPriority w:val="99"/>
    <w:semiHidden/>
    <w:qFormat/>
    <w:rsid w:val="00A519BB"/>
    <w:pPr>
      <w:spacing w:after="120"/>
    </w:pPr>
    <w:rPr>
      <w:rFonts w:eastAsia="Calibri"/>
      <w:color w:val="000000"/>
    </w:rPr>
  </w:style>
  <w:style w:type="paragraph" w:styleId="Heading1">
    <w:name w:val="heading 1"/>
    <w:basedOn w:val="BodyText"/>
    <w:next w:val="BodyText"/>
    <w:link w:val="Heading1Char"/>
    <w:uiPriority w:val="1"/>
    <w:qFormat/>
    <w:locked/>
    <w:rsid w:val="002D5F3B"/>
    <w:pPr>
      <w:spacing w:before="840" w:after="120" w:line="240" w:lineRule="auto"/>
      <w:ind w:left="1134"/>
      <w:outlineLvl w:val="0"/>
    </w:pPr>
    <w:rPr>
      <w:rFonts w:asciiTheme="majorHAnsi" w:eastAsia="Times New Roman" w:hAnsiTheme="majorHAnsi"/>
      <w:b/>
      <w:color w:val="146692" w:themeColor="text2"/>
      <w:sz w:val="72"/>
      <w:szCs w:val="72"/>
    </w:rPr>
  </w:style>
  <w:style w:type="paragraph" w:styleId="Heading2">
    <w:name w:val="heading 2"/>
    <w:next w:val="BodyText"/>
    <w:link w:val="Heading2Char"/>
    <w:uiPriority w:val="9"/>
    <w:qFormat/>
    <w:locked/>
    <w:rsid w:val="002D5F3B"/>
    <w:pPr>
      <w:pageBreakBefore/>
      <w:numPr>
        <w:numId w:val="33"/>
      </w:numPr>
      <w:spacing w:before="0"/>
      <w:outlineLvl w:val="1"/>
    </w:pPr>
    <w:rPr>
      <w:rFonts w:asciiTheme="majorHAnsi" w:eastAsia="Times New Roman" w:hAnsiTheme="majorHAnsi"/>
      <w:b/>
      <w:color w:val="146692" w:themeColor="text2"/>
      <w:sz w:val="40"/>
      <w:szCs w:val="72"/>
    </w:rPr>
  </w:style>
  <w:style w:type="paragraph" w:styleId="Heading3">
    <w:name w:val="heading 3"/>
    <w:basedOn w:val="Heading2"/>
    <w:next w:val="BodyText"/>
    <w:link w:val="Heading3Char"/>
    <w:uiPriority w:val="9"/>
    <w:qFormat/>
    <w:locked/>
    <w:rsid w:val="002D5F3B"/>
    <w:pPr>
      <w:keepNext/>
      <w:pageBreakBefore w:val="0"/>
      <w:numPr>
        <w:ilvl w:val="1"/>
      </w:numPr>
      <w:spacing w:before="180"/>
      <w:outlineLvl w:val="2"/>
    </w:pPr>
    <w:rPr>
      <w:i/>
      <w:color w:val="000000" w:themeColor="text1"/>
      <w:sz w:val="36"/>
    </w:rPr>
  </w:style>
  <w:style w:type="paragraph" w:styleId="Heading4">
    <w:name w:val="heading 4"/>
    <w:basedOn w:val="Heading3"/>
    <w:next w:val="BodyText"/>
    <w:link w:val="Heading4Char"/>
    <w:uiPriority w:val="1"/>
    <w:qFormat/>
    <w:locked/>
    <w:rsid w:val="002D5F3B"/>
    <w:pPr>
      <w:keepLines/>
      <w:numPr>
        <w:ilvl w:val="2"/>
      </w:numPr>
      <w:outlineLvl w:val="3"/>
    </w:pPr>
    <w:rPr>
      <w:b w:val="0"/>
      <w:i w:val="0"/>
      <w:iCs/>
      <w:color w:val="auto"/>
      <w:spacing w:val="1"/>
      <w:sz w:val="32"/>
      <w:szCs w:val="28"/>
    </w:rPr>
  </w:style>
  <w:style w:type="paragraph" w:styleId="Heading5">
    <w:name w:val="heading 5"/>
    <w:basedOn w:val="Heading4"/>
    <w:next w:val="BodyText"/>
    <w:link w:val="Heading5Char"/>
    <w:uiPriority w:val="1"/>
    <w:qFormat/>
    <w:locked/>
    <w:rsid w:val="00A519BB"/>
    <w:pPr>
      <w:numPr>
        <w:ilvl w:val="3"/>
      </w:numPr>
      <w:tabs>
        <w:tab w:val="left" w:pos="1138"/>
      </w:tabs>
      <w:outlineLvl w:val="4"/>
    </w:pPr>
    <w:rPr>
      <w:b/>
      <w:sz w:val="28"/>
    </w:rPr>
  </w:style>
  <w:style w:type="paragraph" w:styleId="Heading6">
    <w:name w:val="heading 6"/>
    <w:basedOn w:val="Heading5"/>
    <w:next w:val="BodyText"/>
    <w:link w:val="Heading6Char"/>
    <w:uiPriority w:val="1"/>
    <w:qFormat/>
    <w:locked/>
    <w:rsid w:val="00A519BB"/>
    <w:pPr>
      <w:numPr>
        <w:ilvl w:val="4"/>
      </w:numPr>
      <w:tabs>
        <w:tab w:val="clear" w:pos="1134"/>
      </w:tabs>
      <w:spacing w:before="200"/>
      <w:outlineLvl w:val="5"/>
    </w:pPr>
    <w:rPr>
      <w:rFonts w:eastAsiaTheme="majorEastAsia" w:cstheme="majorBidi"/>
      <w:noProof/>
      <w:sz w:val="24"/>
    </w:rPr>
  </w:style>
  <w:style w:type="paragraph" w:styleId="Heading7">
    <w:name w:val="heading 7"/>
    <w:basedOn w:val="Normal"/>
    <w:next w:val="Normal"/>
    <w:link w:val="Heading7Char"/>
    <w:uiPriority w:val="2"/>
    <w:qFormat/>
    <w:locked/>
    <w:rsid w:val="002D5F3B"/>
    <w:pPr>
      <w:spacing w:before="240" w:after="60"/>
      <w:outlineLvl w:val="6"/>
    </w:pPr>
    <w:rPr>
      <w:rFonts w:asciiTheme="minorHAnsi" w:hAnsiTheme="minorHAnsi" w:cstheme="majorBidi"/>
      <w:b/>
      <w:i/>
    </w:rPr>
  </w:style>
  <w:style w:type="paragraph" w:styleId="Heading8">
    <w:name w:val="heading 8"/>
    <w:basedOn w:val="Normal"/>
    <w:next w:val="Normal"/>
    <w:link w:val="Heading8Char"/>
    <w:uiPriority w:val="99"/>
    <w:semiHidden/>
    <w:qFormat/>
    <w:locked/>
    <w:rsid w:val="002D5F3B"/>
    <w:pPr>
      <w:spacing w:before="240" w:after="60"/>
      <w:outlineLvl w:val="7"/>
    </w:pPr>
    <w:rPr>
      <w:rFonts w:asciiTheme="minorHAnsi" w:hAnsiTheme="minorHAnsi" w:cstheme="majorBidi"/>
      <w:i/>
      <w:iCs/>
    </w:rPr>
  </w:style>
  <w:style w:type="paragraph" w:styleId="Heading9">
    <w:name w:val="heading 9"/>
    <w:aliases w:val="Appendix Heading 1,Heading appendix 1"/>
    <w:basedOn w:val="AppendixHeading1base"/>
    <w:next w:val="BodyText"/>
    <w:link w:val="Heading9Char"/>
    <w:uiPriority w:val="11"/>
    <w:qFormat/>
    <w:locked/>
    <w:rsid w:val="00E60214"/>
    <w:pPr>
      <w:ind w:left="-3600"/>
      <w:outlineLvl w:val="8"/>
    </w:pPr>
    <w:rPr>
      <w:rFonts w:cs="Times New Roman"/>
      <w:bCs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locked/>
    <w:rsid w:val="002D5F3B"/>
    <w:rPr>
      <w:rFonts w:asciiTheme="majorHAnsi" w:eastAsia="Times New Roman" w:hAnsiTheme="majorHAnsi"/>
      <w:b/>
      <w:color w:val="146692" w:themeColor="text2"/>
      <w:sz w:val="72"/>
      <w:szCs w:val="72"/>
    </w:rPr>
  </w:style>
  <w:style w:type="character" w:customStyle="1" w:styleId="Heading2Char">
    <w:name w:val="Heading 2 Char"/>
    <w:basedOn w:val="DefaultParagraphFont"/>
    <w:link w:val="Heading2"/>
    <w:uiPriority w:val="1"/>
    <w:locked/>
    <w:rsid w:val="002D5F3B"/>
    <w:rPr>
      <w:rFonts w:asciiTheme="majorHAnsi" w:eastAsia="Times New Roman" w:hAnsiTheme="majorHAnsi"/>
      <w:b/>
      <w:color w:val="146692" w:themeColor="text2"/>
      <w:sz w:val="40"/>
      <w:szCs w:val="72"/>
    </w:rPr>
  </w:style>
  <w:style w:type="character" w:customStyle="1" w:styleId="Heading3Char">
    <w:name w:val="Heading 3 Char"/>
    <w:basedOn w:val="DefaultParagraphFont"/>
    <w:link w:val="Heading3"/>
    <w:uiPriority w:val="1"/>
    <w:locked/>
    <w:rsid w:val="002D5F3B"/>
    <w:rPr>
      <w:rFonts w:asciiTheme="majorHAnsi" w:eastAsia="Times New Roman" w:hAnsiTheme="majorHAnsi"/>
      <w:b/>
      <w:i/>
      <w:color w:val="000000" w:themeColor="text1"/>
      <w:sz w:val="36"/>
      <w:szCs w:val="72"/>
    </w:rPr>
  </w:style>
  <w:style w:type="character" w:customStyle="1" w:styleId="Heading4Char">
    <w:name w:val="Heading 4 Char"/>
    <w:basedOn w:val="DefaultParagraphFont"/>
    <w:link w:val="Heading4"/>
    <w:uiPriority w:val="1"/>
    <w:locked/>
    <w:rsid w:val="002D5F3B"/>
    <w:rPr>
      <w:rFonts w:asciiTheme="majorHAnsi" w:eastAsia="Times New Roman" w:hAnsiTheme="majorHAnsi"/>
      <w:iCs/>
      <w:spacing w:val="1"/>
      <w:sz w:val="32"/>
      <w:szCs w:val="28"/>
    </w:rPr>
  </w:style>
  <w:style w:type="character" w:customStyle="1" w:styleId="Heading5Char">
    <w:name w:val="Heading 5 Char"/>
    <w:basedOn w:val="DefaultParagraphFont"/>
    <w:link w:val="Heading5"/>
    <w:uiPriority w:val="1"/>
    <w:locked/>
    <w:rsid w:val="00A519BB"/>
    <w:rPr>
      <w:rFonts w:asciiTheme="majorHAnsi" w:eastAsia="Times New Roman" w:hAnsiTheme="majorHAnsi"/>
      <w:b/>
      <w:iCs/>
      <w:spacing w:val="1"/>
      <w:sz w:val="28"/>
      <w:szCs w:val="28"/>
    </w:rPr>
  </w:style>
  <w:style w:type="character" w:customStyle="1" w:styleId="Heading6Char">
    <w:name w:val="Heading 6 Char"/>
    <w:basedOn w:val="DefaultParagraphFont"/>
    <w:link w:val="Heading6"/>
    <w:uiPriority w:val="1"/>
    <w:locked/>
    <w:rsid w:val="00A519BB"/>
    <w:rPr>
      <w:rFonts w:asciiTheme="majorHAnsi" w:eastAsiaTheme="majorEastAsia" w:hAnsiTheme="majorHAnsi" w:cstheme="majorBidi"/>
      <w:b/>
      <w:iCs/>
      <w:noProof/>
      <w:spacing w:val="1"/>
      <w:szCs w:val="28"/>
    </w:rPr>
  </w:style>
  <w:style w:type="character" w:customStyle="1" w:styleId="Heading7Char">
    <w:name w:val="Heading 7 Char"/>
    <w:basedOn w:val="DefaultParagraphFont"/>
    <w:link w:val="Heading7"/>
    <w:uiPriority w:val="2"/>
    <w:locked/>
    <w:rsid w:val="002D5F3B"/>
    <w:rPr>
      <w:rFonts w:asciiTheme="minorHAnsi" w:eastAsia="Calibri" w:hAnsiTheme="minorHAnsi" w:cstheme="majorBidi"/>
      <w:b/>
      <w:i/>
      <w:color w:val="000000"/>
    </w:rPr>
  </w:style>
  <w:style w:type="character" w:customStyle="1" w:styleId="Heading8Char">
    <w:name w:val="Heading 8 Char"/>
    <w:basedOn w:val="DefaultParagraphFont"/>
    <w:link w:val="Heading8"/>
    <w:uiPriority w:val="99"/>
    <w:semiHidden/>
    <w:locked/>
    <w:rsid w:val="002D5F3B"/>
    <w:rPr>
      <w:rFonts w:asciiTheme="minorHAnsi" w:eastAsia="Calibri" w:hAnsiTheme="minorHAnsi" w:cstheme="majorBidi"/>
      <w:i/>
      <w:iCs/>
      <w:color w:val="000000"/>
    </w:rPr>
  </w:style>
  <w:style w:type="character" w:customStyle="1" w:styleId="Heading9Char">
    <w:name w:val="Heading 9 Char"/>
    <w:aliases w:val="Appendix Heading 1 Char,Heading appendix 1 Char"/>
    <w:basedOn w:val="DefaultParagraphFont"/>
    <w:link w:val="Heading9"/>
    <w:uiPriority w:val="11"/>
    <w:locked/>
    <w:rsid w:val="00E60214"/>
    <w:rPr>
      <w:rFonts w:eastAsiaTheme="majorEastAsia"/>
      <w:b/>
      <w:color w:val="146692" w:themeColor="text2"/>
      <w:sz w:val="44"/>
      <w:szCs w:val="28"/>
    </w:rPr>
  </w:style>
  <w:style w:type="paragraph" w:styleId="Header">
    <w:name w:val="header"/>
    <w:basedOn w:val="Normal"/>
    <w:link w:val="HeaderChar"/>
    <w:uiPriority w:val="99"/>
    <w:unhideWhenUsed/>
    <w:locked/>
    <w:rsid w:val="001F4181"/>
    <w:pPr>
      <w:tabs>
        <w:tab w:val="center" w:pos="4513"/>
        <w:tab w:val="right" w:pos="9026"/>
      </w:tabs>
      <w:spacing w:after="0"/>
    </w:pPr>
  </w:style>
  <w:style w:type="character" w:customStyle="1" w:styleId="HeaderChar">
    <w:name w:val="Header Char"/>
    <w:basedOn w:val="DefaultParagraphFont"/>
    <w:link w:val="Header"/>
    <w:uiPriority w:val="99"/>
    <w:rsid w:val="001F4181"/>
    <w:rPr>
      <w:rFonts w:eastAsia="Calibri"/>
      <w:color w:val="000000"/>
    </w:rPr>
  </w:style>
  <w:style w:type="paragraph" w:styleId="Footer">
    <w:name w:val="footer"/>
    <w:basedOn w:val="BodyText"/>
    <w:link w:val="FooterChar"/>
    <w:uiPriority w:val="99"/>
    <w:qFormat/>
    <w:locked/>
    <w:rsid w:val="00E6605E"/>
    <w:pPr>
      <w:tabs>
        <w:tab w:val="center" w:pos="4513"/>
        <w:tab w:val="right" w:pos="9026"/>
      </w:tabs>
      <w:spacing w:before="0" w:after="0" w:line="240" w:lineRule="auto"/>
    </w:pPr>
    <w:rPr>
      <w:color w:val="7F7F7F" w:themeColor="text1" w:themeTint="80"/>
      <w:sz w:val="18"/>
    </w:rPr>
  </w:style>
  <w:style w:type="character" w:customStyle="1" w:styleId="FooterChar">
    <w:name w:val="Footer Char"/>
    <w:basedOn w:val="DefaultParagraphFont"/>
    <w:link w:val="Footer"/>
    <w:uiPriority w:val="99"/>
    <w:locked/>
    <w:rsid w:val="00E6605E"/>
    <w:rPr>
      <w:rFonts w:eastAsia="Calibri"/>
      <w:color w:val="7F7F7F" w:themeColor="text1" w:themeTint="80"/>
      <w:sz w:val="18"/>
    </w:rPr>
  </w:style>
  <w:style w:type="paragraph" w:styleId="BalloonText">
    <w:name w:val="Balloon Text"/>
    <w:basedOn w:val="Normal"/>
    <w:link w:val="BalloonTextChar"/>
    <w:uiPriority w:val="99"/>
    <w:semiHidden/>
    <w:locked/>
    <w:rsid w:val="008F434C"/>
    <w:pPr>
      <w:spacing w:before="0" w:after="0" w:line="240" w:lineRule="auto"/>
    </w:pPr>
    <w:rPr>
      <w:rFonts w:ascii="Segoe UI" w:hAnsi="Segoe UI" w:cs="Segoe UI"/>
      <w:sz w:val="18"/>
      <w:szCs w:val="18"/>
    </w:rPr>
  </w:style>
  <w:style w:type="paragraph" w:styleId="ListBullet">
    <w:name w:val="List Bullet"/>
    <w:basedOn w:val="Normal"/>
    <w:link w:val="ListBulletChar"/>
    <w:uiPriority w:val="99"/>
    <w:qFormat/>
    <w:locked/>
    <w:rsid w:val="00F31F97"/>
    <w:pPr>
      <w:numPr>
        <w:numId w:val="5"/>
      </w:numPr>
      <w:tabs>
        <w:tab w:val="clear" w:pos="567"/>
      </w:tabs>
      <w:spacing w:before="60" w:after="60"/>
      <w:ind w:left="568" w:hanging="284"/>
    </w:pPr>
    <w:rPr>
      <w:rFonts w:asciiTheme="minorHAnsi" w:eastAsia="Times New Roman" w:hAnsiTheme="minorHAnsi" w:cs="Arial"/>
      <w:color w:val="auto"/>
      <w:szCs w:val="20"/>
    </w:rPr>
  </w:style>
  <w:style w:type="character" w:customStyle="1" w:styleId="Underline">
    <w:name w:val="Underline"/>
    <w:basedOn w:val="Bold"/>
    <w:uiPriority w:val="5"/>
    <w:unhideWhenUsed/>
    <w:rsid w:val="0016786D"/>
    <w:rPr>
      <w:b w:val="0"/>
      <w:noProof/>
      <w:u w:val="single"/>
    </w:rPr>
  </w:style>
  <w:style w:type="paragraph" w:styleId="ListBullet2">
    <w:name w:val="List Bullet 2"/>
    <w:basedOn w:val="Normal"/>
    <w:uiPriority w:val="99"/>
    <w:qFormat/>
    <w:locked/>
    <w:rsid w:val="00F31F97"/>
    <w:pPr>
      <w:numPr>
        <w:ilvl w:val="1"/>
        <w:numId w:val="5"/>
      </w:numPr>
      <w:spacing w:before="60" w:after="60"/>
    </w:pPr>
    <w:rPr>
      <w:rFonts w:asciiTheme="minorHAnsi" w:eastAsia="Times New Roman" w:hAnsiTheme="minorHAnsi" w:cs="Arial"/>
      <w:color w:val="auto"/>
      <w:szCs w:val="20"/>
    </w:rPr>
  </w:style>
  <w:style w:type="paragraph" w:styleId="TOC1">
    <w:name w:val="toc 1"/>
    <w:basedOn w:val="BodyText"/>
    <w:next w:val="TOC2"/>
    <w:uiPriority w:val="39"/>
    <w:unhideWhenUsed/>
    <w:locked/>
    <w:rsid w:val="00834FC4"/>
    <w:pPr>
      <w:tabs>
        <w:tab w:val="left" w:pos="288"/>
        <w:tab w:val="right" w:leader="dot" w:pos="9639"/>
      </w:tabs>
      <w:spacing w:line="240" w:lineRule="auto"/>
    </w:pPr>
    <w:rPr>
      <w:b/>
      <w:noProof/>
      <w:color w:val="146692" w:themeColor="text2"/>
    </w:rPr>
  </w:style>
  <w:style w:type="paragraph" w:styleId="TOC2">
    <w:name w:val="toc 2"/>
    <w:basedOn w:val="TOC1"/>
    <w:uiPriority w:val="39"/>
    <w:unhideWhenUsed/>
    <w:locked/>
    <w:rsid w:val="00834FC4"/>
    <w:pPr>
      <w:spacing w:before="60" w:after="60"/>
    </w:pPr>
    <w:rPr>
      <w:color w:val="auto"/>
    </w:rPr>
  </w:style>
  <w:style w:type="table" w:styleId="TableGrid">
    <w:name w:val="Table Grid"/>
    <w:basedOn w:val="TableNormal"/>
    <w:uiPriority w:val="99"/>
    <w:locked/>
    <w:rsid w:val="006F4826"/>
    <w:rPr>
      <w:sz w:val="20"/>
      <w:szCs w:val="20"/>
    </w:r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character" w:styleId="PageNumber">
    <w:name w:val="page number"/>
    <w:aliases w:val="P-DO NOT USE"/>
    <w:basedOn w:val="DefaultParagraphFont"/>
    <w:uiPriority w:val="99"/>
    <w:locked/>
    <w:rsid w:val="00752473"/>
    <w:rPr>
      <w:rFonts w:ascii="Calibri" w:hAnsi="Calibri" w:cs="Times New Roman"/>
      <w:sz w:val="16"/>
    </w:rPr>
  </w:style>
  <w:style w:type="paragraph" w:styleId="TOC3">
    <w:name w:val="toc 3"/>
    <w:basedOn w:val="TOC2"/>
    <w:uiPriority w:val="39"/>
    <w:unhideWhenUsed/>
    <w:locked/>
    <w:rsid w:val="00834FC4"/>
    <w:pPr>
      <w:tabs>
        <w:tab w:val="left" w:pos="1134"/>
      </w:tabs>
      <w:ind w:left="567"/>
    </w:pPr>
    <w:rPr>
      <w:b w:val="0"/>
    </w:rPr>
  </w:style>
  <w:style w:type="paragraph" w:customStyle="1" w:styleId="PartTitle">
    <w:name w:val="PartTitle"/>
    <w:basedOn w:val="Heading2"/>
    <w:next w:val="BodyText"/>
    <w:uiPriority w:val="12"/>
    <w:rsid w:val="00280214"/>
    <w:pPr>
      <w:keepNext/>
      <w:pageBreakBefore w:val="0"/>
      <w:numPr>
        <w:numId w:val="0"/>
      </w:numPr>
      <w:outlineLvl w:val="0"/>
    </w:pPr>
    <w:rPr>
      <w:color w:val="006D99" w:themeColor="accent1" w:themeShade="BF"/>
      <w:sz w:val="72"/>
    </w:rPr>
  </w:style>
  <w:style w:type="paragraph" w:styleId="ListNumber">
    <w:name w:val="List Number"/>
    <w:basedOn w:val="Normal"/>
    <w:uiPriority w:val="99"/>
    <w:qFormat/>
    <w:locked/>
    <w:rsid w:val="0025295D"/>
    <w:pPr>
      <w:numPr>
        <w:numId w:val="10"/>
      </w:numPr>
      <w:spacing w:before="60" w:after="60"/>
      <w:ind w:left="681" w:hanging="397"/>
    </w:pPr>
    <w:rPr>
      <w:rFonts w:asciiTheme="minorHAnsi" w:eastAsia="Times" w:hAnsiTheme="minorHAnsi" w:cs="Arial"/>
      <w:color w:val="auto"/>
      <w:szCs w:val="20"/>
    </w:rPr>
  </w:style>
  <w:style w:type="paragraph" w:styleId="ListBullet3">
    <w:name w:val="List Bullet 3"/>
    <w:basedOn w:val="ListBullet2"/>
    <w:semiHidden/>
    <w:locked/>
    <w:rsid w:val="00273A31"/>
    <w:pPr>
      <w:numPr>
        <w:ilvl w:val="2"/>
      </w:numPr>
      <w:tabs>
        <w:tab w:val="left" w:pos="1191"/>
      </w:tabs>
      <w:ind w:left="2320" w:firstLine="0"/>
    </w:pPr>
  </w:style>
  <w:style w:type="paragraph" w:styleId="FootnoteText">
    <w:name w:val="footnote text"/>
    <w:basedOn w:val="BodyText"/>
    <w:link w:val="FootnoteTextChar"/>
    <w:uiPriority w:val="13"/>
    <w:qFormat/>
    <w:locked/>
    <w:rsid w:val="009C4E42"/>
    <w:pPr>
      <w:spacing w:before="60" w:after="0" w:line="180" w:lineRule="atLeast"/>
    </w:pPr>
    <w:rPr>
      <w:sz w:val="16"/>
      <w:szCs w:val="20"/>
    </w:rPr>
  </w:style>
  <w:style w:type="character" w:customStyle="1" w:styleId="FootnoteTextChar">
    <w:name w:val="Footnote Text Char"/>
    <w:basedOn w:val="DefaultParagraphFont"/>
    <w:link w:val="FootnoteText"/>
    <w:uiPriority w:val="13"/>
    <w:locked/>
    <w:rsid w:val="009C4E42"/>
    <w:rPr>
      <w:rFonts w:eastAsia="Calibri"/>
      <w:color w:val="000000"/>
      <w:sz w:val="16"/>
      <w:szCs w:val="20"/>
    </w:rPr>
  </w:style>
  <w:style w:type="paragraph" w:customStyle="1" w:styleId="FootnoteHeading">
    <w:name w:val="Footnote Heading"/>
    <w:basedOn w:val="FootnoteText"/>
    <w:uiPriority w:val="13"/>
    <w:rsid w:val="007A01EB"/>
    <w:rPr>
      <w:b/>
    </w:rPr>
  </w:style>
  <w:style w:type="paragraph" w:customStyle="1" w:styleId="SourceornoteforTableorFigure">
    <w:name w:val="Source or note for Table or Figure"/>
    <w:basedOn w:val="BodyText"/>
    <w:next w:val="BodyText"/>
    <w:link w:val="SourceornoteforTableorFigureChar"/>
    <w:uiPriority w:val="6"/>
    <w:qFormat/>
    <w:rsid w:val="00B705D3"/>
    <w:pPr>
      <w:tabs>
        <w:tab w:val="left" w:pos="539"/>
      </w:tabs>
      <w:spacing w:before="60" w:after="240" w:line="240" w:lineRule="auto"/>
    </w:pPr>
    <w:rPr>
      <w:color w:val="146692" w:themeColor="text2"/>
      <w:sz w:val="18"/>
      <w:szCs w:val="20"/>
    </w:rPr>
  </w:style>
  <w:style w:type="paragraph" w:customStyle="1" w:styleId="TableText">
    <w:name w:val="TableText"/>
    <w:uiPriority w:val="8"/>
    <w:qFormat/>
    <w:rsid w:val="00051BC3"/>
    <w:pPr>
      <w:tabs>
        <w:tab w:val="left" w:pos="4927"/>
      </w:tabs>
      <w:spacing w:before="20" w:line="120" w:lineRule="atLeast"/>
    </w:pPr>
    <w:rPr>
      <w:rFonts w:asciiTheme="minorHAnsi" w:eastAsia="Times New Roman" w:hAnsiTheme="minorHAnsi" w:cs="Arial"/>
      <w:sz w:val="20"/>
      <w:szCs w:val="20"/>
    </w:rPr>
  </w:style>
  <w:style w:type="paragraph" w:customStyle="1" w:styleId="TableBullet">
    <w:name w:val="TableBullet"/>
    <w:basedOn w:val="TableText"/>
    <w:uiPriority w:val="9"/>
    <w:qFormat/>
    <w:rsid w:val="004D11B0"/>
    <w:pPr>
      <w:numPr>
        <w:numId w:val="7"/>
      </w:numPr>
      <w:spacing w:after="20"/>
      <w:ind w:left="170" w:hanging="170"/>
    </w:pPr>
  </w:style>
  <w:style w:type="paragraph" w:customStyle="1" w:styleId="RowHeading">
    <w:name w:val="RowHeading"/>
    <w:basedOn w:val="TableText"/>
    <w:next w:val="TableText"/>
    <w:uiPriority w:val="9"/>
    <w:qFormat/>
    <w:rsid w:val="009E24AD"/>
    <w:rPr>
      <w:b/>
    </w:rPr>
  </w:style>
  <w:style w:type="paragraph" w:customStyle="1" w:styleId="CoverSubtitle">
    <w:name w:val="CoverSubtitle"/>
    <w:basedOn w:val="Normal"/>
    <w:next w:val="BodyText"/>
    <w:uiPriority w:val="12"/>
    <w:qFormat/>
    <w:rsid w:val="00365184"/>
    <w:pPr>
      <w:keepNext/>
      <w:spacing w:after="300"/>
    </w:pPr>
    <w:rPr>
      <w:rFonts w:asciiTheme="majorHAnsi" w:eastAsia="Times New Roman" w:hAnsiTheme="majorHAnsi"/>
      <w:color w:val="146692" w:themeColor="text2"/>
      <w:sz w:val="32"/>
      <w:szCs w:val="36"/>
    </w:rPr>
  </w:style>
  <w:style w:type="paragraph" w:styleId="TOCHeading">
    <w:name w:val="TOC Heading"/>
    <w:basedOn w:val="Heading1noTOC"/>
    <w:next w:val="Normal"/>
    <w:link w:val="TOCHeadingChar"/>
    <w:uiPriority w:val="39"/>
    <w:qFormat/>
    <w:locked/>
    <w:rsid w:val="00834FC4"/>
    <w:pPr>
      <w:spacing w:before="0" w:after="960"/>
    </w:pPr>
    <w:rPr>
      <w:sz w:val="44"/>
    </w:rPr>
  </w:style>
  <w:style w:type="character" w:styleId="Hyperlink">
    <w:name w:val="Hyperlink"/>
    <w:basedOn w:val="DefaultParagraphFont"/>
    <w:uiPriority w:val="99"/>
    <w:qFormat/>
    <w:locked/>
    <w:rsid w:val="008631BE"/>
    <w:rPr>
      <w:rFonts w:cs="Times New Roman"/>
      <w:color w:val="006D99" w:themeColor="accent1" w:themeShade="BF"/>
      <w:u w:val="none"/>
    </w:rPr>
  </w:style>
  <w:style w:type="paragraph" w:styleId="TOC4">
    <w:name w:val="toc 4"/>
    <w:basedOn w:val="Normal"/>
    <w:next w:val="Normal"/>
    <w:autoRedefine/>
    <w:uiPriority w:val="39"/>
    <w:semiHidden/>
    <w:locked/>
    <w:rsid w:val="006E436D"/>
    <w:pPr>
      <w:tabs>
        <w:tab w:val="left" w:pos="1474"/>
        <w:tab w:val="right" w:leader="dot" w:pos="9639"/>
      </w:tabs>
      <w:spacing w:before="60" w:after="60"/>
      <w:ind w:left="567"/>
    </w:pPr>
    <w:rPr>
      <w:i/>
    </w:rPr>
  </w:style>
  <w:style w:type="paragraph" w:styleId="TOC9">
    <w:name w:val="toc 9"/>
    <w:basedOn w:val="Normal"/>
    <w:next w:val="Normal"/>
    <w:autoRedefine/>
    <w:uiPriority w:val="99"/>
    <w:semiHidden/>
    <w:locked/>
    <w:rsid w:val="00FE3F4D"/>
    <w:pPr>
      <w:spacing w:after="100"/>
      <w:ind w:left="1760"/>
    </w:pPr>
  </w:style>
  <w:style w:type="paragraph" w:styleId="Caption">
    <w:name w:val="caption"/>
    <w:basedOn w:val="BodyText"/>
    <w:next w:val="BodyText"/>
    <w:link w:val="CaptionChar"/>
    <w:uiPriority w:val="35"/>
    <w:qFormat/>
    <w:locked/>
    <w:rsid w:val="00834FC4"/>
    <w:pPr>
      <w:keepNext/>
      <w:spacing w:after="60"/>
    </w:pPr>
    <w:rPr>
      <w:b/>
      <w:bCs/>
      <w:color w:val="146692" w:themeColor="text2"/>
      <w:sz w:val="20"/>
      <w:szCs w:val="18"/>
    </w:rPr>
  </w:style>
  <w:style w:type="paragraph" w:customStyle="1" w:styleId="HeaderSection">
    <w:name w:val="HeaderSection"/>
    <w:uiPriority w:val="12"/>
    <w:qFormat/>
    <w:rsid w:val="00566341"/>
    <w:pPr>
      <w:spacing w:after="120"/>
    </w:pPr>
    <w:rPr>
      <w:rFonts w:asciiTheme="minorHAnsi" w:eastAsia="Times" w:hAnsiTheme="minorHAnsi" w:cs="Arial"/>
      <w:color w:val="7F7F7F" w:themeColor="text1" w:themeTint="80"/>
      <w:sz w:val="18"/>
      <w:szCs w:val="20"/>
    </w:rPr>
  </w:style>
  <w:style w:type="paragraph" w:customStyle="1" w:styleId="Heading1notnumbered">
    <w:name w:val="Heading 1 not numbered"/>
    <w:basedOn w:val="Heading1"/>
    <w:next w:val="BodyText"/>
    <w:uiPriority w:val="2"/>
    <w:rsid w:val="002D5F3B"/>
    <w:pPr>
      <w:keepLines/>
      <w:pageBreakBefore/>
      <w:spacing w:before="0" w:after="960"/>
      <w:ind w:left="0"/>
    </w:pPr>
    <w:rPr>
      <w:sz w:val="44"/>
    </w:rPr>
  </w:style>
  <w:style w:type="paragraph" w:customStyle="1" w:styleId="Heading3notnumbered">
    <w:name w:val="Heading 3 not numbered"/>
    <w:basedOn w:val="Heading3"/>
    <w:next w:val="BodyText"/>
    <w:uiPriority w:val="1"/>
    <w:qFormat/>
    <w:rsid w:val="002D5F3B"/>
    <w:pPr>
      <w:numPr>
        <w:numId w:val="0"/>
      </w:numPr>
    </w:pPr>
  </w:style>
  <w:style w:type="paragraph" w:customStyle="1" w:styleId="Heading2notnumbered">
    <w:name w:val="Heading 2 not numbered"/>
    <w:basedOn w:val="Heading2"/>
    <w:next w:val="BodyText"/>
    <w:uiPriority w:val="2"/>
    <w:qFormat/>
    <w:rsid w:val="002D5F3B"/>
    <w:pPr>
      <w:numPr>
        <w:numId w:val="0"/>
      </w:numPr>
    </w:pPr>
  </w:style>
  <w:style w:type="paragraph" w:customStyle="1" w:styleId="Heading1noTOC">
    <w:name w:val="Heading 1 no TOC"/>
    <w:basedOn w:val="Heading1"/>
    <w:next w:val="BodyText"/>
    <w:uiPriority w:val="2"/>
    <w:qFormat/>
    <w:rsid w:val="002D5F3B"/>
    <w:pPr>
      <w:ind w:left="0"/>
    </w:pPr>
  </w:style>
  <w:style w:type="character" w:customStyle="1" w:styleId="TOCHeadingChar">
    <w:name w:val="TOC Heading Char"/>
    <w:basedOn w:val="DefaultParagraphFont"/>
    <w:link w:val="TOCHeading"/>
    <w:uiPriority w:val="39"/>
    <w:locked/>
    <w:rsid w:val="00834FC4"/>
    <w:rPr>
      <w:rFonts w:asciiTheme="majorHAnsi" w:eastAsia="Times New Roman" w:hAnsiTheme="majorHAnsi"/>
      <w:b/>
      <w:color w:val="146692" w:themeColor="text2"/>
      <w:sz w:val="44"/>
      <w:szCs w:val="72"/>
    </w:rPr>
  </w:style>
  <w:style w:type="paragraph" w:styleId="BodyText">
    <w:name w:val="Body Text"/>
    <w:link w:val="BodyTextChar"/>
    <w:qFormat/>
    <w:locked/>
    <w:rsid w:val="000902F6"/>
    <w:rPr>
      <w:rFonts w:eastAsia="Calibri"/>
      <w:color w:val="000000"/>
    </w:rPr>
  </w:style>
  <w:style w:type="character" w:customStyle="1" w:styleId="BodyTextChar">
    <w:name w:val="Body Text Char"/>
    <w:basedOn w:val="DefaultParagraphFont"/>
    <w:link w:val="BodyText"/>
    <w:locked/>
    <w:rsid w:val="000902F6"/>
    <w:rPr>
      <w:rFonts w:eastAsia="Calibri"/>
      <w:color w:val="000000"/>
      <w:sz w:val="24"/>
    </w:rPr>
  </w:style>
  <w:style w:type="paragraph" w:customStyle="1" w:styleId="TableHeading">
    <w:name w:val="TableHeading"/>
    <w:uiPriority w:val="8"/>
    <w:qFormat/>
    <w:rsid w:val="00595095"/>
    <w:pPr>
      <w:spacing w:before="20" w:line="120" w:lineRule="atLeast"/>
    </w:pPr>
    <w:rPr>
      <w:rFonts w:asciiTheme="minorHAnsi" w:eastAsia="Times New Roman" w:hAnsiTheme="minorHAnsi" w:cs="Arial"/>
      <w:b/>
      <w:color w:val="FFFFFF"/>
      <w:sz w:val="20"/>
      <w:szCs w:val="20"/>
    </w:rPr>
  </w:style>
  <w:style w:type="paragraph" w:customStyle="1" w:styleId="TableHeadingCentred">
    <w:name w:val="TableHeadingCentred"/>
    <w:basedOn w:val="TableHeading"/>
    <w:uiPriority w:val="8"/>
    <w:semiHidden/>
    <w:qFormat/>
    <w:rsid w:val="00595095"/>
    <w:pPr>
      <w:jc w:val="center"/>
    </w:pPr>
  </w:style>
  <w:style w:type="character" w:styleId="FollowedHyperlink">
    <w:name w:val="FollowedHyperlink"/>
    <w:basedOn w:val="DefaultParagraphFont"/>
    <w:uiPriority w:val="99"/>
    <w:semiHidden/>
    <w:locked/>
    <w:rsid w:val="003D6565"/>
    <w:rPr>
      <w:rFonts w:cs="Times New Roman"/>
      <w:color w:val="auto"/>
      <w:u w:val="none"/>
    </w:rPr>
  </w:style>
  <w:style w:type="character" w:styleId="FootnoteReference">
    <w:name w:val="footnote reference"/>
    <w:basedOn w:val="DefaultParagraphFont"/>
    <w:uiPriority w:val="13"/>
    <w:locked/>
    <w:rsid w:val="00E251B6"/>
    <w:rPr>
      <w:rFonts w:cs="Times New Roman"/>
      <w:vertAlign w:val="superscript"/>
    </w:rPr>
  </w:style>
  <w:style w:type="paragraph" w:styleId="HTMLAddress">
    <w:name w:val="HTML Address"/>
    <w:basedOn w:val="Normal"/>
    <w:link w:val="HTMLAddressChar"/>
    <w:uiPriority w:val="99"/>
    <w:semiHidden/>
    <w:locked/>
    <w:rsid w:val="00E251B6"/>
    <w:rPr>
      <w:i/>
      <w:iCs/>
    </w:rPr>
  </w:style>
  <w:style w:type="character" w:customStyle="1" w:styleId="HTMLAddressChar">
    <w:name w:val="HTML Address Char"/>
    <w:basedOn w:val="DefaultParagraphFont"/>
    <w:link w:val="HTMLAddress"/>
    <w:uiPriority w:val="99"/>
    <w:semiHidden/>
    <w:locked/>
    <w:rsid w:val="00DB55B9"/>
    <w:rPr>
      <w:rFonts w:eastAsia="Calibri"/>
      <w:i/>
      <w:iCs/>
      <w:color w:val="000000"/>
    </w:rPr>
  </w:style>
  <w:style w:type="paragraph" w:styleId="HTMLPreformatted">
    <w:name w:val="HTML Preformatted"/>
    <w:basedOn w:val="Normal"/>
    <w:link w:val="HTMLPreformattedChar"/>
    <w:uiPriority w:val="99"/>
    <w:semiHidden/>
    <w:locked/>
    <w:rsid w:val="00E251B6"/>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locked/>
    <w:rsid w:val="00DB55B9"/>
    <w:rPr>
      <w:rFonts w:ascii="Courier New" w:eastAsia="Calibri" w:hAnsi="Courier New" w:cs="Courier New"/>
      <w:color w:val="000000"/>
      <w:sz w:val="20"/>
      <w:szCs w:val="20"/>
    </w:rPr>
  </w:style>
  <w:style w:type="character" w:styleId="LineNumber">
    <w:name w:val="line number"/>
    <w:basedOn w:val="DefaultParagraphFont"/>
    <w:uiPriority w:val="99"/>
    <w:semiHidden/>
    <w:locked/>
    <w:rsid w:val="00E251B6"/>
    <w:rPr>
      <w:rFonts w:cs="Times New Roman"/>
    </w:rPr>
  </w:style>
  <w:style w:type="paragraph" w:styleId="List">
    <w:name w:val="List"/>
    <w:basedOn w:val="Normal"/>
    <w:uiPriority w:val="99"/>
    <w:semiHidden/>
    <w:locked/>
    <w:rsid w:val="00E251B6"/>
    <w:pPr>
      <w:ind w:left="283" w:hanging="283"/>
    </w:pPr>
  </w:style>
  <w:style w:type="paragraph" w:styleId="List2">
    <w:name w:val="List 2"/>
    <w:basedOn w:val="Normal"/>
    <w:uiPriority w:val="99"/>
    <w:semiHidden/>
    <w:locked/>
    <w:rsid w:val="00E251B6"/>
    <w:pPr>
      <w:ind w:left="566" w:hanging="283"/>
    </w:pPr>
  </w:style>
  <w:style w:type="paragraph" w:styleId="List3">
    <w:name w:val="List 3"/>
    <w:basedOn w:val="Normal"/>
    <w:uiPriority w:val="99"/>
    <w:semiHidden/>
    <w:locked/>
    <w:rsid w:val="00E251B6"/>
    <w:pPr>
      <w:ind w:left="849" w:hanging="283"/>
    </w:pPr>
  </w:style>
  <w:style w:type="paragraph" w:styleId="List4">
    <w:name w:val="List 4"/>
    <w:basedOn w:val="Normal"/>
    <w:uiPriority w:val="99"/>
    <w:semiHidden/>
    <w:locked/>
    <w:rsid w:val="00E251B6"/>
    <w:pPr>
      <w:ind w:left="1132" w:hanging="283"/>
    </w:pPr>
  </w:style>
  <w:style w:type="paragraph" w:styleId="List5">
    <w:name w:val="List 5"/>
    <w:basedOn w:val="Normal"/>
    <w:uiPriority w:val="99"/>
    <w:semiHidden/>
    <w:locked/>
    <w:rsid w:val="00E251B6"/>
    <w:pPr>
      <w:ind w:left="1415" w:hanging="283"/>
    </w:pPr>
  </w:style>
  <w:style w:type="paragraph" w:styleId="ListBullet4">
    <w:name w:val="List Bullet 4"/>
    <w:basedOn w:val="Normal"/>
    <w:uiPriority w:val="99"/>
    <w:semiHidden/>
    <w:locked/>
    <w:rsid w:val="00E251B6"/>
    <w:pPr>
      <w:numPr>
        <w:numId w:val="1"/>
      </w:numPr>
      <w:tabs>
        <w:tab w:val="num" w:pos="1209"/>
      </w:tabs>
      <w:ind w:left="1209"/>
    </w:pPr>
  </w:style>
  <w:style w:type="paragraph" w:styleId="ListBullet5">
    <w:name w:val="List Bullet 5"/>
    <w:basedOn w:val="Normal"/>
    <w:uiPriority w:val="99"/>
    <w:semiHidden/>
    <w:locked/>
    <w:rsid w:val="00E251B6"/>
    <w:pPr>
      <w:numPr>
        <w:numId w:val="2"/>
      </w:numPr>
      <w:tabs>
        <w:tab w:val="num" w:pos="926"/>
        <w:tab w:val="num" w:pos="1492"/>
      </w:tabs>
      <w:ind w:left="1492"/>
    </w:pPr>
  </w:style>
  <w:style w:type="paragraph" w:styleId="ListContinue">
    <w:name w:val="List Continue"/>
    <w:basedOn w:val="Normal"/>
    <w:uiPriority w:val="99"/>
    <w:semiHidden/>
    <w:locked/>
    <w:rsid w:val="00E251B6"/>
    <w:pPr>
      <w:ind w:left="283"/>
    </w:pPr>
  </w:style>
  <w:style w:type="paragraph" w:styleId="ListContinue2">
    <w:name w:val="List Continue 2"/>
    <w:basedOn w:val="Normal"/>
    <w:uiPriority w:val="99"/>
    <w:semiHidden/>
    <w:locked/>
    <w:rsid w:val="00E251B6"/>
    <w:pPr>
      <w:ind w:left="566"/>
    </w:pPr>
  </w:style>
  <w:style w:type="paragraph" w:styleId="ListContinue3">
    <w:name w:val="List Continue 3"/>
    <w:basedOn w:val="Normal"/>
    <w:uiPriority w:val="99"/>
    <w:semiHidden/>
    <w:locked/>
    <w:rsid w:val="00E251B6"/>
    <w:pPr>
      <w:ind w:left="849"/>
    </w:pPr>
  </w:style>
  <w:style w:type="paragraph" w:styleId="ListContinue4">
    <w:name w:val="List Continue 4"/>
    <w:basedOn w:val="Normal"/>
    <w:uiPriority w:val="99"/>
    <w:semiHidden/>
    <w:locked/>
    <w:rsid w:val="00E251B6"/>
    <w:pPr>
      <w:ind w:left="1132"/>
    </w:pPr>
  </w:style>
  <w:style w:type="paragraph" w:styleId="ListContinue5">
    <w:name w:val="List Continue 5"/>
    <w:basedOn w:val="Normal"/>
    <w:uiPriority w:val="99"/>
    <w:semiHidden/>
    <w:locked/>
    <w:rsid w:val="00E251B6"/>
    <w:pPr>
      <w:ind w:left="1415"/>
    </w:pPr>
  </w:style>
  <w:style w:type="paragraph" w:styleId="ListNumber3">
    <w:name w:val="List Number 3"/>
    <w:basedOn w:val="Normal"/>
    <w:uiPriority w:val="99"/>
    <w:semiHidden/>
    <w:locked/>
    <w:rsid w:val="00E251B6"/>
    <w:pPr>
      <w:numPr>
        <w:numId w:val="3"/>
      </w:numPr>
    </w:pPr>
  </w:style>
  <w:style w:type="paragraph" w:styleId="MessageHeader">
    <w:name w:val="Message Header"/>
    <w:basedOn w:val="Normal"/>
    <w:link w:val="MessageHeaderChar"/>
    <w:uiPriority w:val="99"/>
    <w:semiHidden/>
    <w:locked/>
    <w:rsid w:val="00E251B6"/>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character" w:customStyle="1" w:styleId="MessageHeaderChar">
    <w:name w:val="Message Header Char"/>
    <w:basedOn w:val="DefaultParagraphFont"/>
    <w:link w:val="MessageHeader"/>
    <w:uiPriority w:val="99"/>
    <w:semiHidden/>
    <w:locked/>
    <w:rsid w:val="00DB55B9"/>
    <w:rPr>
      <w:rFonts w:ascii="Arial" w:eastAsia="Calibri" w:hAnsi="Arial" w:cs="Arial"/>
      <w:color w:val="000000"/>
      <w:sz w:val="24"/>
      <w:szCs w:val="24"/>
      <w:shd w:val="pct20" w:color="auto" w:fill="auto"/>
    </w:rPr>
  </w:style>
  <w:style w:type="paragraph" w:styleId="NormalWeb">
    <w:name w:val="Normal (Web)"/>
    <w:basedOn w:val="Normal"/>
    <w:uiPriority w:val="99"/>
    <w:locked/>
    <w:rsid w:val="00E251B6"/>
    <w:rPr>
      <w:rFonts w:ascii="Times New Roman" w:hAnsi="Times New Roman"/>
    </w:rPr>
  </w:style>
  <w:style w:type="paragraph" w:styleId="NormalIndent">
    <w:name w:val="Normal Indent"/>
    <w:basedOn w:val="Normal"/>
    <w:uiPriority w:val="99"/>
    <w:semiHidden/>
    <w:locked/>
    <w:rsid w:val="00E251B6"/>
    <w:pPr>
      <w:ind w:left="720"/>
    </w:pPr>
  </w:style>
  <w:style w:type="paragraph" w:styleId="NoteHeading">
    <w:name w:val="Note Heading"/>
    <w:basedOn w:val="Normal"/>
    <w:next w:val="Normal"/>
    <w:link w:val="NoteHeadingChar"/>
    <w:uiPriority w:val="99"/>
    <w:semiHidden/>
    <w:locked/>
    <w:rsid w:val="00E251B6"/>
  </w:style>
  <w:style w:type="character" w:customStyle="1" w:styleId="NoteHeadingChar">
    <w:name w:val="Note Heading Char"/>
    <w:basedOn w:val="DefaultParagraphFont"/>
    <w:link w:val="NoteHeading"/>
    <w:uiPriority w:val="99"/>
    <w:semiHidden/>
    <w:locked/>
    <w:rsid w:val="00DB55B9"/>
    <w:rPr>
      <w:rFonts w:eastAsia="Calibri"/>
      <w:color w:val="000000"/>
    </w:rPr>
  </w:style>
  <w:style w:type="paragraph" w:styleId="PlainText">
    <w:name w:val="Plain Text"/>
    <w:basedOn w:val="Normal"/>
    <w:link w:val="PlainTextChar"/>
    <w:uiPriority w:val="99"/>
    <w:semiHidden/>
    <w:locked/>
    <w:rsid w:val="00E251B6"/>
    <w:rPr>
      <w:rFonts w:ascii="Courier New" w:hAnsi="Courier New" w:cs="Courier New"/>
      <w:sz w:val="20"/>
      <w:szCs w:val="20"/>
    </w:rPr>
  </w:style>
  <w:style w:type="character" w:customStyle="1" w:styleId="PlainTextChar">
    <w:name w:val="Plain Text Char"/>
    <w:basedOn w:val="DefaultParagraphFont"/>
    <w:link w:val="PlainText"/>
    <w:uiPriority w:val="99"/>
    <w:semiHidden/>
    <w:locked/>
    <w:rsid w:val="00DB55B9"/>
    <w:rPr>
      <w:rFonts w:ascii="Courier New" w:eastAsia="Calibri" w:hAnsi="Courier New" w:cs="Courier New"/>
      <w:color w:val="000000"/>
      <w:sz w:val="20"/>
      <w:szCs w:val="20"/>
    </w:rPr>
  </w:style>
  <w:style w:type="paragraph" w:styleId="Salutation">
    <w:name w:val="Salutation"/>
    <w:basedOn w:val="Normal"/>
    <w:next w:val="Normal"/>
    <w:link w:val="SalutationChar"/>
    <w:uiPriority w:val="99"/>
    <w:semiHidden/>
    <w:locked/>
    <w:rsid w:val="00E251B6"/>
  </w:style>
  <w:style w:type="character" w:customStyle="1" w:styleId="SalutationChar">
    <w:name w:val="Salutation Char"/>
    <w:basedOn w:val="DefaultParagraphFont"/>
    <w:link w:val="Salutation"/>
    <w:uiPriority w:val="99"/>
    <w:semiHidden/>
    <w:locked/>
    <w:rsid w:val="00DB55B9"/>
    <w:rPr>
      <w:rFonts w:eastAsia="Calibri"/>
      <w:color w:val="000000"/>
    </w:rPr>
  </w:style>
  <w:style w:type="paragraph" w:styleId="Signature">
    <w:name w:val="Signature"/>
    <w:basedOn w:val="Normal"/>
    <w:link w:val="SignatureChar"/>
    <w:uiPriority w:val="99"/>
    <w:semiHidden/>
    <w:locked/>
    <w:rsid w:val="00E251B6"/>
    <w:pPr>
      <w:ind w:left="4252"/>
    </w:pPr>
  </w:style>
  <w:style w:type="character" w:customStyle="1" w:styleId="SignatureChar">
    <w:name w:val="Signature Char"/>
    <w:basedOn w:val="DefaultParagraphFont"/>
    <w:link w:val="Signature"/>
    <w:uiPriority w:val="99"/>
    <w:semiHidden/>
    <w:locked/>
    <w:rsid w:val="00DB55B9"/>
    <w:rPr>
      <w:rFonts w:eastAsia="Calibri"/>
      <w:color w:val="000000"/>
    </w:rPr>
  </w:style>
  <w:style w:type="character" w:styleId="Strong">
    <w:name w:val="Strong"/>
    <w:basedOn w:val="DefaultParagraphFont"/>
    <w:uiPriority w:val="99"/>
    <w:qFormat/>
    <w:locked/>
    <w:rsid w:val="001249CC"/>
    <w:rPr>
      <w:rFonts w:cs="Times New Roman"/>
      <w:b/>
      <w:bCs/>
    </w:rPr>
  </w:style>
  <w:style w:type="table" w:styleId="Table3Deffects1">
    <w:name w:val="Table 3D effects 1"/>
    <w:basedOn w:val="TableNormal"/>
    <w:uiPriority w:val="99"/>
    <w:locked/>
    <w:rsid w:val="00E251B6"/>
    <w:pPr>
      <w:spacing w:after="120"/>
    </w:pPr>
    <w:rPr>
      <w:rFonts w:eastAsia="Times New Roman"/>
      <w:sz w:val="20"/>
      <w:szCs w:val="20"/>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locked/>
    <w:rsid w:val="00E251B6"/>
    <w:pPr>
      <w:spacing w:after="120"/>
    </w:pPr>
    <w:rPr>
      <w:rFonts w:eastAsia="Times New Roman"/>
      <w:sz w:val="20"/>
      <w:szCs w:val="20"/>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3Deffects3">
    <w:name w:val="Table 3D effects 3"/>
    <w:basedOn w:val="TableNormal"/>
    <w:uiPriority w:val="99"/>
    <w:locked/>
    <w:rsid w:val="00E251B6"/>
    <w:pPr>
      <w:spacing w:after="120"/>
    </w:pPr>
    <w:rPr>
      <w:rFonts w:eastAsia="Times New Roman"/>
      <w:sz w:val="20"/>
      <w:szCs w:val="20"/>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1">
    <w:name w:val="Table Classic 1"/>
    <w:basedOn w:val="TableNormal"/>
    <w:uiPriority w:val="99"/>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2">
    <w:name w:val="Table Classic 2"/>
    <w:basedOn w:val="TableNormal"/>
    <w:uiPriority w:val="99"/>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TableClassic3">
    <w:name w:val="Table Classic 3"/>
    <w:basedOn w:val="TableNormal"/>
    <w:uiPriority w:val="99"/>
    <w:locked/>
    <w:rsid w:val="00E251B6"/>
    <w:pPr>
      <w:spacing w:after="120"/>
    </w:pPr>
    <w:rPr>
      <w:rFonts w:eastAsia="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TableClassic4">
    <w:name w:val="Table Classic 4"/>
    <w:basedOn w:val="TableNormal"/>
    <w:uiPriority w:val="99"/>
    <w:locked/>
    <w:rsid w:val="00E251B6"/>
    <w:pPr>
      <w:spacing w:after="120"/>
    </w:pPr>
    <w:rPr>
      <w:rFonts w:eastAsia="Times New Roman"/>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orful1">
    <w:name w:val="Table Colorful 1"/>
    <w:basedOn w:val="TableNormal"/>
    <w:uiPriority w:val="99"/>
    <w:locked/>
    <w:rsid w:val="00E251B6"/>
    <w:pPr>
      <w:spacing w:after="120"/>
    </w:pPr>
    <w:rPr>
      <w:rFonts w:eastAsia="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TableColorful2">
    <w:name w:val="Table Colorful 2"/>
    <w:basedOn w:val="TableNormal"/>
    <w:uiPriority w:val="99"/>
    <w:locked/>
    <w:rsid w:val="00E251B6"/>
    <w:pPr>
      <w:spacing w:after="120"/>
    </w:pPr>
    <w:rPr>
      <w:rFonts w:eastAsia="Times New Roman"/>
      <w:sz w:val="20"/>
      <w:szCs w:val="20"/>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TableColorful3">
    <w:name w:val="Table Colorful 3"/>
    <w:basedOn w:val="TableNormal"/>
    <w:uiPriority w:val="99"/>
    <w:locked/>
    <w:rsid w:val="00E251B6"/>
    <w:pPr>
      <w:spacing w:after="120"/>
    </w:pPr>
    <w:rPr>
      <w:rFonts w:eastAsia="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locked/>
    <w:rsid w:val="00E251B6"/>
    <w:pPr>
      <w:spacing w:after="120"/>
    </w:pPr>
    <w:rPr>
      <w:rFonts w:eastAsia="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2">
    <w:name w:val="Table Columns 2"/>
    <w:basedOn w:val="TableNormal"/>
    <w:uiPriority w:val="99"/>
    <w:locked/>
    <w:rsid w:val="00E251B6"/>
    <w:pPr>
      <w:spacing w:after="120"/>
    </w:pPr>
    <w:rPr>
      <w:rFonts w:eastAsia="Times New Roman"/>
      <w:b/>
      <w:bCs/>
      <w:sz w:val="20"/>
      <w:szCs w:val="20"/>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3">
    <w:name w:val="Table Columns 3"/>
    <w:basedOn w:val="TableNormal"/>
    <w:uiPriority w:val="99"/>
    <w:locked/>
    <w:rsid w:val="00E251B6"/>
    <w:pPr>
      <w:spacing w:after="120"/>
    </w:pPr>
    <w:rPr>
      <w:rFonts w:eastAsia="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TableColumns4">
    <w:name w:val="Table Columns 4"/>
    <w:basedOn w:val="TableNormal"/>
    <w:uiPriority w:val="99"/>
    <w:locked/>
    <w:rsid w:val="00E251B6"/>
    <w:pPr>
      <w:spacing w:after="120"/>
    </w:pPr>
    <w:rPr>
      <w:rFonts w:eastAsia="Times New Roman"/>
      <w:sz w:val="20"/>
      <w:szCs w:val="20"/>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TableColumns5">
    <w:name w:val="Table Columns 5"/>
    <w:basedOn w:val="TableNormal"/>
    <w:uiPriority w:val="99"/>
    <w:locked/>
    <w:rsid w:val="00E251B6"/>
    <w:pPr>
      <w:spacing w:after="120"/>
    </w:pPr>
    <w:rPr>
      <w:rFonts w:eastAsia="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leContemporary">
    <w:name w:val="Table Contemporary"/>
    <w:basedOn w:val="TableNormal"/>
    <w:uiPriority w:val="99"/>
    <w:locked/>
    <w:rsid w:val="00E251B6"/>
    <w:pPr>
      <w:spacing w:after="120"/>
    </w:pPr>
    <w:rPr>
      <w:rFonts w:eastAsia="Times New Roman"/>
      <w:sz w:val="20"/>
      <w:szCs w:val="20"/>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locked/>
    <w:rsid w:val="00E251B6"/>
    <w:pPr>
      <w:spacing w:after="120"/>
    </w:pPr>
    <w:rPr>
      <w:rFonts w:eastAsia="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styleId="TableGrid1">
    <w:name w:val="Table Grid 1"/>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2">
    <w:name w:val="Table Grid 2"/>
    <w:basedOn w:val="TableNormal"/>
    <w:uiPriority w:val="99"/>
    <w:locked/>
    <w:rsid w:val="00E251B6"/>
    <w:pPr>
      <w:spacing w:after="120"/>
    </w:pPr>
    <w:rPr>
      <w:rFonts w:eastAsia="Times New Roman"/>
      <w:sz w:val="20"/>
      <w:szCs w:val="20"/>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3">
    <w:name w:val="Table Grid 3"/>
    <w:basedOn w:val="TableNormal"/>
    <w:uiPriority w:val="99"/>
    <w:locked/>
    <w:rsid w:val="00E251B6"/>
    <w:pPr>
      <w:spacing w:after="120"/>
    </w:pPr>
    <w:rPr>
      <w:rFonts w:eastAsia="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4">
    <w:name w:val="Table Grid 4"/>
    <w:basedOn w:val="TableNormal"/>
    <w:uiPriority w:val="99"/>
    <w:locked/>
    <w:rsid w:val="00E251B6"/>
    <w:pPr>
      <w:spacing w:after="120"/>
    </w:pPr>
    <w:rPr>
      <w:rFonts w:eastAsia="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TableGrid5">
    <w:name w:val="Table Grid 5"/>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locked/>
    <w:rsid w:val="00E251B6"/>
    <w:pPr>
      <w:spacing w:after="120"/>
    </w:pPr>
    <w:rPr>
      <w:rFonts w:eastAsia="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locked/>
    <w:rsid w:val="00E251B6"/>
    <w:pPr>
      <w:spacing w:after="120"/>
    </w:pPr>
    <w:rPr>
      <w:rFonts w:eastAsia="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List1">
    <w:name w:val="Table List 1"/>
    <w:basedOn w:val="TableNormal"/>
    <w:uiPriority w:val="99"/>
    <w:locked/>
    <w:rsid w:val="00E251B6"/>
    <w:pPr>
      <w:spacing w:after="120"/>
    </w:pPr>
    <w:rPr>
      <w:rFonts w:eastAsia="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2">
    <w:name w:val="Table List 2"/>
    <w:basedOn w:val="TableNormal"/>
    <w:uiPriority w:val="99"/>
    <w:locked/>
    <w:rsid w:val="00E251B6"/>
    <w:pPr>
      <w:spacing w:after="120"/>
    </w:pPr>
    <w:rPr>
      <w:rFonts w:eastAsia="Times New Roman"/>
      <w:sz w:val="20"/>
      <w:szCs w:val="20"/>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3">
    <w:name w:val="Table List 3"/>
    <w:basedOn w:val="TableNormal"/>
    <w:uiPriority w:val="99"/>
    <w:locked/>
    <w:rsid w:val="00E251B6"/>
    <w:pPr>
      <w:spacing w:after="120"/>
    </w:pPr>
    <w:rPr>
      <w:rFonts w:eastAsia="Times New Roman"/>
      <w:sz w:val="20"/>
      <w:szCs w:val="20"/>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4">
    <w:name w:val="Table List 4"/>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leList6">
    <w:name w:val="Table List 6"/>
    <w:basedOn w:val="TableNormal"/>
    <w:uiPriority w:val="99"/>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locked/>
    <w:rsid w:val="00E251B6"/>
    <w:pPr>
      <w:spacing w:after="120"/>
    </w:pPr>
    <w:rPr>
      <w:rFonts w:eastAsia="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locked/>
    <w:rsid w:val="00E251B6"/>
    <w:pPr>
      <w:spacing w:after="120"/>
    </w:pPr>
    <w:rPr>
      <w:rFonts w:eastAsia="Times New Roman"/>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locked/>
    <w:rsid w:val="00E251B6"/>
    <w:pPr>
      <w:spacing w:after="120"/>
    </w:pPr>
    <w:rPr>
      <w:rFonts w:eastAsia="Times New Roman"/>
      <w:sz w:val="20"/>
      <w:szCs w:val="20"/>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locked/>
    <w:rsid w:val="00E251B6"/>
    <w:pPr>
      <w:spacing w:after="120"/>
    </w:pPr>
    <w:rPr>
      <w:rFonts w:eastAsia="Times New Roman"/>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Subtle2">
    <w:name w:val="Table Subtle 2"/>
    <w:basedOn w:val="TableNormal"/>
    <w:uiPriority w:val="99"/>
    <w:locked/>
    <w:rsid w:val="00E251B6"/>
    <w:pPr>
      <w:spacing w:after="120"/>
    </w:pPr>
    <w:rPr>
      <w:rFonts w:eastAsia="Times New Roman"/>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Theme">
    <w:name w:val="Table Theme"/>
    <w:basedOn w:val="TableNormal"/>
    <w:uiPriority w:val="99"/>
    <w:locked/>
    <w:rsid w:val="00E251B6"/>
    <w:pPr>
      <w:spacing w:after="12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locked/>
    <w:rsid w:val="00E251B6"/>
    <w:pPr>
      <w:spacing w:after="120"/>
    </w:pPr>
    <w:rPr>
      <w:rFonts w:eastAsia="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2">
    <w:name w:val="Table Web 2"/>
    <w:basedOn w:val="TableNormal"/>
    <w:uiPriority w:val="99"/>
    <w:locked/>
    <w:rsid w:val="00E251B6"/>
    <w:pPr>
      <w:spacing w:after="120"/>
    </w:pPr>
    <w:rPr>
      <w:rFonts w:eastAsia="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3">
    <w:name w:val="Table Web 3"/>
    <w:basedOn w:val="TableNormal"/>
    <w:uiPriority w:val="99"/>
    <w:locked/>
    <w:rsid w:val="00E251B6"/>
    <w:pPr>
      <w:spacing w:after="120"/>
    </w:pPr>
    <w:rPr>
      <w:rFonts w:eastAsia="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paragraph" w:customStyle="1" w:styleId="VersoPageHeading">
    <w:name w:val="Verso Page Heading"/>
    <w:basedOn w:val="Normal"/>
    <w:uiPriority w:val="20"/>
    <w:rsid w:val="00834FC4"/>
    <w:pPr>
      <w:spacing w:before="100" w:after="20" w:line="240" w:lineRule="auto"/>
    </w:pPr>
    <w:rPr>
      <w:rFonts w:asciiTheme="minorHAnsi" w:eastAsia="Times" w:hAnsiTheme="minorHAnsi" w:cs="Arial"/>
      <w:b/>
      <w:color w:val="146692" w:themeColor="text2"/>
      <w:kern w:val="28"/>
      <w:sz w:val="18"/>
      <w:szCs w:val="20"/>
    </w:rPr>
  </w:style>
  <w:style w:type="paragraph" w:customStyle="1" w:styleId="CoverFooter">
    <w:name w:val="CoverFooter"/>
    <w:uiPriority w:val="12"/>
    <w:rsid w:val="00EE62F5"/>
    <w:pPr>
      <w:spacing w:before="0" w:after="0" w:line="240" w:lineRule="auto"/>
    </w:pPr>
    <w:rPr>
      <w:rFonts w:asciiTheme="minorHAnsi" w:eastAsia="Times" w:hAnsiTheme="minorHAnsi" w:cs="Arial"/>
      <w:b/>
      <w:color w:val="FFFFFF" w:themeColor="background1"/>
      <w:sz w:val="22"/>
      <w:szCs w:val="22"/>
    </w:rPr>
  </w:style>
  <w:style w:type="paragraph" w:styleId="Index1">
    <w:name w:val="index 1"/>
    <w:basedOn w:val="Normal"/>
    <w:next w:val="Normal"/>
    <w:autoRedefine/>
    <w:uiPriority w:val="99"/>
    <w:semiHidden/>
    <w:locked/>
    <w:rsid w:val="00AD275A"/>
    <w:pPr>
      <w:ind w:left="220" w:hanging="220"/>
    </w:pPr>
  </w:style>
  <w:style w:type="paragraph" w:styleId="Index2">
    <w:name w:val="index 2"/>
    <w:basedOn w:val="Normal"/>
    <w:next w:val="Normal"/>
    <w:autoRedefine/>
    <w:uiPriority w:val="99"/>
    <w:semiHidden/>
    <w:locked/>
    <w:rsid w:val="00AD275A"/>
    <w:pPr>
      <w:ind w:left="440" w:hanging="220"/>
    </w:pPr>
  </w:style>
  <w:style w:type="paragraph" w:styleId="Index3">
    <w:name w:val="index 3"/>
    <w:basedOn w:val="Normal"/>
    <w:next w:val="Normal"/>
    <w:autoRedefine/>
    <w:uiPriority w:val="99"/>
    <w:semiHidden/>
    <w:locked/>
    <w:rsid w:val="00AD275A"/>
    <w:pPr>
      <w:ind w:left="660" w:hanging="220"/>
    </w:pPr>
  </w:style>
  <w:style w:type="paragraph" w:styleId="Index4">
    <w:name w:val="index 4"/>
    <w:basedOn w:val="Normal"/>
    <w:next w:val="Normal"/>
    <w:autoRedefine/>
    <w:uiPriority w:val="99"/>
    <w:semiHidden/>
    <w:locked/>
    <w:rsid w:val="00AD275A"/>
    <w:pPr>
      <w:ind w:left="880" w:hanging="220"/>
    </w:pPr>
  </w:style>
  <w:style w:type="paragraph" w:styleId="Index5">
    <w:name w:val="index 5"/>
    <w:basedOn w:val="Normal"/>
    <w:next w:val="Normal"/>
    <w:autoRedefine/>
    <w:uiPriority w:val="99"/>
    <w:semiHidden/>
    <w:locked/>
    <w:rsid w:val="00AD275A"/>
    <w:pPr>
      <w:ind w:left="1100" w:hanging="220"/>
    </w:pPr>
  </w:style>
  <w:style w:type="paragraph" w:styleId="Index6">
    <w:name w:val="index 6"/>
    <w:basedOn w:val="Normal"/>
    <w:next w:val="Normal"/>
    <w:autoRedefine/>
    <w:uiPriority w:val="99"/>
    <w:semiHidden/>
    <w:locked/>
    <w:rsid w:val="00AD275A"/>
    <w:pPr>
      <w:ind w:left="1320" w:hanging="220"/>
    </w:pPr>
  </w:style>
  <w:style w:type="paragraph" w:styleId="Index7">
    <w:name w:val="index 7"/>
    <w:basedOn w:val="Normal"/>
    <w:next w:val="Normal"/>
    <w:autoRedefine/>
    <w:uiPriority w:val="99"/>
    <w:semiHidden/>
    <w:locked/>
    <w:rsid w:val="00AD275A"/>
    <w:pPr>
      <w:ind w:left="1540" w:hanging="220"/>
    </w:pPr>
  </w:style>
  <w:style w:type="paragraph" w:styleId="Index8">
    <w:name w:val="index 8"/>
    <w:basedOn w:val="Normal"/>
    <w:next w:val="Normal"/>
    <w:autoRedefine/>
    <w:uiPriority w:val="99"/>
    <w:semiHidden/>
    <w:locked/>
    <w:rsid w:val="00AD275A"/>
    <w:pPr>
      <w:ind w:left="1760" w:hanging="220"/>
    </w:pPr>
  </w:style>
  <w:style w:type="paragraph" w:styleId="Index9">
    <w:name w:val="index 9"/>
    <w:basedOn w:val="Normal"/>
    <w:next w:val="Normal"/>
    <w:autoRedefine/>
    <w:uiPriority w:val="99"/>
    <w:semiHidden/>
    <w:locked/>
    <w:rsid w:val="00AD275A"/>
    <w:pPr>
      <w:ind w:left="1980" w:hanging="220"/>
    </w:pPr>
  </w:style>
  <w:style w:type="paragraph" w:styleId="IndexHeading">
    <w:name w:val="index heading"/>
    <w:basedOn w:val="Normal"/>
    <w:next w:val="Index1"/>
    <w:uiPriority w:val="99"/>
    <w:semiHidden/>
    <w:locked/>
    <w:rsid w:val="00AD275A"/>
    <w:rPr>
      <w:rFonts w:ascii="Arial" w:hAnsi="Arial" w:cs="Arial"/>
      <w:b/>
      <w:bCs/>
    </w:rPr>
  </w:style>
  <w:style w:type="paragraph" w:styleId="MacroText">
    <w:name w:val="macro"/>
    <w:link w:val="MacroTextChar"/>
    <w:uiPriority w:val="99"/>
    <w:semiHidden/>
    <w:locked/>
    <w:rsid w:val="00AD275A"/>
    <w:pPr>
      <w:tabs>
        <w:tab w:val="left" w:pos="480"/>
        <w:tab w:val="left" w:pos="960"/>
        <w:tab w:val="left" w:pos="1440"/>
        <w:tab w:val="left" w:pos="1920"/>
        <w:tab w:val="left" w:pos="2400"/>
        <w:tab w:val="left" w:pos="2880"/>
        <w:tab w:val="left" w:pos="3360"/>
        <w:tab w:val="left" w:pos="3840"/>
        <w:tab w:val="left" w:pos="4320"/>
      </w:tabs>
      <w:spacing w:after="120"/>
    </w:pPr>
    <w:rPr>
      <w:rFonts w:ascii="Courier New" w:hAnsi="Courier New" w:cs="Courier New"/>
      <w:color w:val="000000"/>
      <w:sz w:val="20"/>
      <w:szCs w:val="20"/>
      <w:lang w:eastAsia="en-US"/>
    </w:rPr>
  </w:style>
  <w:style w:type="character" w:customStyle="1" w:styleId="MacroTextChar">
    <w:name w:val="Macro Text Char"/>
    <w:basedOn w:val="DefaultParagraphFont"/>
    <w:link w:val="MacroText"/>
    <w:uiPriority w:val="99"/>
    <w:semiHidden/>
    <w:rsid w:val="00DB55B9"/>
    <w:rPr>
      <w:rFonts w:ascii="Courier New" w:hAnsi="Courier New" w:cs="Courier New"/>
      <w:color w:val="000000"/>
      <w:sz w:val="20"/>
      <w:szCs w:val="20"/>
      <w:lang w:eastAsia="en-US"/>
    </w:rPr>
  </w:style>
  <w:style w:type="paragraph" w:styleId="TableofAuthorities">
    <w:name w:val="table of authorities"/>
    <w:basedOn w:val="Normal"/>
    <w:next w:val="Normal"/>
    <w:uiPriority w:val="99"/>
    <w:semiHidden/>
    <w:locked/>
    <w:rsid w:val="00AD275A"/>
    <w:pPr>
      <w:ind w:left="220" w:hanging="220"/>
    </w:pPr>
  </w:style>
  <w:style w:type="paragraph" w:styleId="TableofFigures">
    <w:name w:val="table of figures"/>
    <w:basedOn w:val="BodyText"/>
    <w:next w:val="BodyText"/>
    <w:uiPriority w:val="99"/>
    <w:locked/>
    <w:rsid w:val="00DC2413"/>
    <w:pPr>
      <w:tabs>
        <w:tab w:val="right" w:leader="dot" w:pos="9639"/>
      </w:tabs>
      <w:spacing w:before="0"/>
      <w:ind w:right="284"/>
    </w:pPr>
  </w:style>
  <w:style w:type="paragraph" w:styleId="TOAHeading">
    <w:name w:val="toa heading"/>
    <w:basedOn w:val="Normal"/>
    <w:next w:val="Normal"/>
    <w:uiPriority w:val="99"/>
    <w:semiHidden/>
    <w:locked/>
    <w:rsid w:val="00AD275A"/>
    <w:pPr>
      <w:spacing w:before="120"/>
    </w:pPr>
    <w:rPr>
      <w:rFonts w:ascii="Arial" w:hAnsi="Arial" w:cs="Arial"/>
      <w:b/>
      <w:bCs/>
    </w:rPr>
  </w:style>
  <w:style w:type="paragraph" w:styleId="TOC5">
    <w:name w:val="toc 5"/>
    <w:basedOn w:val="Normal"/>
    <w:next w:val="Normal"/>
    <w:autoRedefine/>
    <w:uiPriority w:val="39"/>
    <w:semiHidden/>
    <w:locked/>
    <w:rsid w:val="006E436D"/>
    <w:pPr>
      <w:tabs>
        <w:tab w:val="left" w:pos="1474"/>
        <w:tab w:val="right" w:leader="dot" w:pos="9639"/>
      </w:tabs>
      <w:spacing w:before="60" w:after="60"/>
      <w:ind w:left="567"/>
    </w:pPr>
  </w:style>
  <w:style w:type="paragraph" w:styleId="TOC6">
    <w:name w:val="toc 6"/>
    <w:basedOn w:val="Normal"/>
    <w:next w:val="Normal"/>
    <w:autoRedefine/>
    <w:uiPriority w:val="99"/>
    <w:semiHidden/>
    <w:locked/>
    <w:rsid w:val="00AD275A"/>
    <w:pPr>
      <w:ind w:left="1100"/>
    </w:pPr>
  </w:style>
  <w:style w:type="paragraph" w:styleId="TOC7">
    <w:name w:val="toc 7"/>
    <w:basedOn w:val="Normal"/>
    <w:next w:val="Normal"/>
    <w:autoRedefine/>
    <w:uiPriority w:val="99"/>
    <w:semiHidden/>
    <w:locked/>
    <w:rsid w:val="00AD275A"/>
    <w:pPr>
      <w:ind w:left="1320"/>
    </w:pPr>
  </w:style>
  <w:style w:type="paragraph" w:styleId="TOC8">
    <w:name w:val="toc 8"/>
    <w:basedOn w:val="Normal"/>
    <w:next w:val="Normal"/>
    <w:autoRedefine/>
    <w:uiPriority w:val="99"/>
    <w:semiHidden/>
    <w:locked/>
    <w:rsid w:val="00AD275A"/>
    <w:pPr>
      <w:ind w:left="1540"/>
    </w:pPr>
  </w:style>
  <w:style w:type="numbering" w:customStyle="1" w:styleId="TableBullets">
    <w:name w:val="TableBullets"/>
    <w:uiPriority w:val="99"/>
    <w:rsid w:val="008861FC"/>
    <w:pPr>
      <w:numPr>
        <w:numId w:val="4"/>
      </w:numPr>
    </w:pPr>
  </w:style>
  <w:style w:type="paragraph" w:customStyle="1" w:styleId="AppendixHeading1base">
    <w:name w:val="Appendix Heading 1 base"/>
    <w:uiPriority w:val="99"/>
    <w:semiHidden/>
    <w:qFormat/>
    <w:rsid w:val="0096552D"/>
    <w:pPr>
      <w:keepNext/>
      <w:pageBreakBefore/>
      <w:numPr>
        <w:numId w:val="12"/>
      </w:numPr>
      <w:tabs>
        <w:tab w:val="left" w:pos="2268"/>
      </w:tabs>
    </w:pPr>
    <w:rPr>
      <w:rFonts w:eastAsiaTheme="majorEastAsia" w:cstheme="majorBidi"/>
      <w:b/>
      <w:bCs/>
      <w:color w:val="146692" w:themeColor="text2"/>
      <w:sz w:val="44"/>
      <w:szCs w:val="28"/>
    </w:rPr>
  </w:style>
  <w:style w:type="paragraph" w:customStyle="1" w:styleId="AppendixHeading2">
    <w:name w:val="Appendix Heading 2"/>
    <w:basedOn w:val="Heading2"/>
    <w:next w:val="BodyText"/>
    <w:uiPriority w:val="12"/>
    <w:qFormat/>
    <w:rsid w:val="000B6198"/>
    <w:pPr>
      <w:numPr>
        <w:ilvl w:val="1"/>
        <w:numId w:val="12"/>
      </w:numPr>
      <w:spacing w:before="360" w:after="240"/>
    </w:pPr>
  </w:style>
  <w:style w:type="paragraph" w:customStyle="1" w:styleId="AppendixHeading3">
    <w:name w:val="Appendix Heading 3"/>
    <w:basedOn w:val="Heading3"/>
    <w:next w:val="BodyText"/>
    <w:uiPriority w:val="12"/>
    <w:qFormat/>
    <w:rsid w:val="0040389D"/>
    <w:pPr>
      <w:keepLines/>
      <w:numPr>
        <w:ilvl w:val="2"/>
        <w:numId w:val="12"/>
      </w:numPr>
      <w:tabs>
        <w:tab w:val="left" w:pos="1134"/>
      </w:tabs>
      <w:spacing w:before="360"/>
    </w:pPr>
  </w:style>
  <w:style w:type="paragraph" w:customStyle="1" w:styleId="AppendixHeading4">
    <w:name w:val="Appendix Heading 4"/>
    <w:basedOn w:val="Heading4"/>
    <w:next w:val="BodyText"/>
    <w:uiPriority w:val="12"/>
    <w:qFormat/>
    <w:rsid w:val="001235BB"/>
    <w:pPr>
      <w:numPr>
        <w:ilvl w:val="3"/>
        <w:numId w:val="12"/>
      </w:numPr>
    </w:pPr>
  </w:style>
  <w:style w:type="paragraph" w:customStyle="1" w:styleId="Equation">
    <w:name w:val="Equation"/>
    <w:basedOn w:val="BodyText"/>
    <w:next w:val="BodyText"/>
    <w:uiPriority w:val="6"/>
    <w:qFormat/>
    <w:rsid w:val="00E24FC6"/>
    <w:pPr>
      <w:tabs>
        <w:tab w:val="right" w:pos="9639"/>
      </w:tabs>
      <w:spacing w:before="240" w:after="240"/>
      <w:ind w:left="567"/>
    </w:pPr>
    <w:rPr>
      <w:rFonts w:asciiTheme="minorHAnsi" w:eastAsia="Times New Roman" w:hAnsiTheme="minorHAnsi"/>
      <w:color w:val="auto"/>
      <w:lang w:eastAsia="en-US"/>
    </w:rPr>
  </w:style>
  <w:style w:type="paragraph" w:customStyle="1" w:styleId="References">
    <w:name w:val="References"/>
    <w:basedOn w:val="BodyText"/>
    <w:next w:val="BodyText"/>
    <w:link w:val="ReferencesChar"/>
    <w:qFormat/>
    <w:rsid w:val="00DC2413"/>
    <w:pPr>
      <w:ind w:left="567" w:hanging="567"/>
    </w:pPr>
  </w:style>
  <w:style w:type="paragraph" w:styleId="ListNumber2">
    <w:name w:val="List Number 2"/>
    <w:basedOn w:val="Normal"/>
    <w:uiPriority w:val="99"/>
    <w:qFormat/>
    <w:locked/>
    <w:rsid w:val="0025295D"/>
    <w:pPr>
      <w:numPr>
        <w:numId w:val="11"/>
      </w:numPr>
      <w:spacing w:before="60" w:after="60"/>
      <w:ind w:left="1020"/>
    </w:pPr>
    <w:rPr>
      <w:rFonts w:asciiTheme="minorHAnsi" w:eastAsia="Times" w:hAnsiTheme="minorHAnsi" w:cs="Arial"/>
      <w:color w:val="auto"/>
      <w:szCs w:val="20"/>
    </w:rPr>
  </w:style>
  <w:style w:type="paragraph" w:customStyle="1" w:styleId="Heading4notnumbered">
    <w:name w:val="Heading 4 not numbered"/>
    <w:basedOn w:val="Heading4"/>
    <w:next w:val="BodyText"/>
    <w:uiPriority w:val="2"/>
    <w:qFormat/>
    <w:rsid w:val="002D5F3B"/>
    <w:pPr>
      <w:numPr>
        <w:ilvl w:val="0"/>
        <w:numId w:val="0"/>
      </w:numPr>
    </w:pPr>
  </w:style>
  <w:style w:type="character" w:customStyle="1" w:styleId="Bold">
    <w:name w:val="Bold"/>
    <w:basedOn w:val="DefaultParagraphFont"/>
    <w:qFormat/>
    <w:rsid w:val="00856E94"/>
    <w:rPr>
      <w:b/>
    </w:rPr>
  </w:style>
  <w:style w:type="paragraph" w:customStyle="1" w:styleId="HeaderComponent">
    <w:name w:val="HeaderComponent"/>
    <w:basedOn w:val="BodyText"/>
    <w:uiPriority w:val="12"/>
    <w:rsid w:val="005C0B56"/>
    <w:pPr>
      <w:spacing w:line="320" w:lineRule="exact"/>
      <w:jc w:val="right"/>
    </w:pPr>
    <w:rPr>
      <w:rFonts w:asciiTheme="minorHAnsi" w:eastAsia="Times" w:hAnsiTheme="minorHAnsi" w:cs="Arial"/>
      <w:color w:val="auto"/>
      <w:sz w:val="28"/>
      <w:szCs w:val="28"/>
    </w:rPr>
  </w:style>
  <w:style w:type="paragraph" w:customStyle="1" w:styleId="CoverImage">
    <w:name w:val="CoverImage"/>
    <w:next w:val="BodyText"/>
    <w:uiPriority w:val="12"/>
    <w:rsid w:val="007E273F"/>
    <w:pPr>
      <w:spacing w:before="120" w:after="120" w:line="240" w:lineRule="auto"/>
    </w:pPr>
    <w:rPr>
      <w:rFonts w:asciiTheme="minorHAnsi" w:eastAsia="Times" w:hAnsiTheme="minorHAnsi" w:cs="Arial"/>
      <w:szCs w:val="20"/>
    </w:rPr>
  </w:style>
  <w:style w:type="character" w:customStyle="1" w:styleId="Superscript">
    <w:name w:val="Superscript"/>
    <w:basedOn w:val="DefaultParagraphFont"/>
    <w:qFormat/>
    <w:rsid w:val="00583D53"/>
    <w:rPr>
      <w:position w:val="0"/>
      <w:vertAlign w:val="superscript"/>
    </w:rPr>
  </w:style>
  <w:style w:type="paragraph" w:customStyle="1" w:styleId="BackCoverText">
    <w:name w:val="BackCoverText"/>
    <w:uiPriority w:val="12"/>
    <w:rsid w:val="000F047C"/>
    <w:pPr>
      <w:spacing w:before="600" w:after="480"/>
      <w:jc w:val="center"/>
    </w:pPr>
    <w:rPr>
      <w:rFonts w:asciiTheme="minorHAnsi" w:eastAsia="Times" w:hAnsiTheme="minorHAnsi" w:cs="Arial"/>
      <w:b/>
      <w:noProof/>
      <w:color w:val="146692" w:themeColor="text2"/>
      <w:sz w:val="36"/>
      <w:szCs w:val="28"/>
    </w:rPr>
  </w:style>
  <w:style w:type="character" w:customStyle="1" w:styleId="Italic">
    <w:name w:val="Italic"/>
    <w:basedOn w:val="DefaultParagraphFont"/>
    <w:uiPriority w:val="5"/>
    <w:qFormat/>
    <w:rsid w:val="00583D53"/>
    <w:rPr>
      <w:i/>
    </w:rPr>
  </w:style>
  <w:style w:type="paragraph" w:customStyle="1" w:styleId="VersoPageText">
    <w:name w:val="Verso Page Text"/>
    <w:basedOn w:val="BodyText"/>
    <w:uiPriority w:val="20"/>
    <w:rsid w:val="00834FC4"/>
    <w:pPr>
      <w:spacing w:before="0" w:after="120" w:line="240" w:lineRule="auto"/>
    </w:pPr>
    <w:rPr>
      <w:rFonts w:asciiTheme="minorHAnsi" w:eastAsia="Times" w:hAnsiTheme="minorHAnsi" w:cs="Arial"/>
      <w:color w:val="auto"/>
      <w:sz w:val="18"/>
      <w:szCs w:val="20"/>
    </w:rPr>
  </w:style>
  <w:style w:type="paragraph" w:customStyle="1" w:styleId="BackCoverLogos">
    <w:name w:val="BackCover Logos"/>
    <w:basedOn w:val="BodyText"/>
    <w:uiPriority w:val="12"/>
    <w:rsid w:val="000902F6"/>
    <w:pPr>
      <w:spacing w:line="240" w:lineRule="auto"/>
      <w:jc w:val="center"/>
    </w:pPr>
    <w:rPr>
      <w:noProof/>
    </w:rPr>
  </w:style>
  <w:style w:type="paragraph" w:customStyle="1" w:styleId="TableBulletNumbered">
    <w:name w:val="TableBulletNumbered"/>
    <w:basedOn w:val="TableText"/>
    <w:uiPriority w:val="9"/>
    <w:qFormat/>
    <w:rsid w:val="00E6605E"/>
    <w:pPr>
      <w:numPr>
        <w:numId w:val="6"/>
      </w:numPr>
      <w:spacing w:after="20"/>
      <w:ind w:left="227" w:hanging="227"/>
    </w:pPr>
  </w:style>
  <w:style w:type="table" w:customStyle="1" w:styleId="TableBAHeaderRow">
    <w:name w:val="Table BA Header Row"/>
    <w:basedOn w:val="TableNormal"/>
    <w:rsid w:val="00C17383"/>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style>
  <w:style w:type="paragraph" w:customStyle="1" w:styleId="TableTextCentred">
    <w:name w:val="TableTextCentred"/>
    <w:basedOn w:val="TableText"/>
    <w:next w:val="BodyText"/>
    <w:uiPriority w:val="8"/>
    <w:qFormat/>
    <w:rsid w:val="000902F6"/>
    <w:pPr>
      <w:jc w:val="center"/>
    </w:pPr>
  </w:style>
  <w:style w:type="paragraph" w:customStyle="1" w:styleId="TableTextRight">
    <w:name w:val="TableTextRight"/>
    <w:basedOn w:val="TableText"/>
    <w:next w:val="BodyText"/>
    <w:uiPriority w:val="8"/>
    <w:qFormat/>
    <w:rsid w:val="000902F6"/>
    <w:pPr>
      <w:jc w:val="right"/>
    </w:pPr>
  </w:style>
  <w:style w:type="paragraph" w:customStyle="1" w:styleId="Figures">
    <w:name w:val="Figures"/>
    <w:next w:val="BodyText"/>
    <w:uiPriority w:val="6"/>
    <w:qFormat/>
    <w:rsid w:val="00AF3473"/>
    <w:pPr>
      <w:keepNext/>
      <w:spacing w:before="480" w:after="80"/>
    </w:pPr>
    <w:rPr>
      <w:rFonts w:asciiTheme="minorHAnsi" w:eastAsia="Times" w:hAnsiTheme="minorHAnsi" w:cs="Arial"/>
      <w:szCs w:val="20"/>
    </w:rPr>
  </w:style>
  <w:style w:type="table" w:customStyle="1" w:styleId="TableBAHeaderRowandColumn">
    <w:name w:val="Table BA Header Row and Column"/>
    <w:basedOn w:val="TableNormal"/>
    <w:uiPriority w:val="99"/>
    <w:rsid w:val="00022AC3"/>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firstCol">
      <w:rPr>
        <w:b/>
        <w:color w:val="FFFFFF"/>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color w:val="FFFFFF"/>
      </w:rPr>
      <w:tblPr/>
      <w:tcPr>
        <w:shd w:val="clear" w:color="auto" w:fill="FFFFFF" w:themeFill="background1"/>
      </w:tcPr>
    </w:tblStylePr>
  </w:style>
  <w:style w:type="table" w:customStyle="1" w:styleId="TableBAHeaderColumn">
    <w:name w:val="Table BA Header Column"/>
    <w:basedOn w:val="TableBAHeaderRowandColumn"/>
    <w:uiPriority w:val="99"/>
    <w:rsid w:val="00EA1967"/>
    <w:tblPr/>
    <w:trPr>
      <w:tblHeader/>
    </w:tr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val="0"/>
        <w:color w:val="auto"/>
        <w:sz w:val="20"/>
      </w:rPr>
      <w:tblPr/>
      <w:tcPr>
        <w:shd w:val="clear" w:color="auto" w:fill="E1F2FB"/>
      </w:tcPr>
    </w:tblStylePr>
    <w:tblStylePr w:type="firstCol">
      <w:rPr>
        <w:b/>
        <w:color w:val="FFFFFF"/>
      </w:rPr>
      <w:tblPr/>
      <w:tcPr>
        <w:shd w:val="clear" w:color="auto" w:fill="146692" w:themeFill="text2"/>
      </w:tcPr>
    </w:tblStylePr>
    <w:tblStylePr w:type="band1Vert">
      <w:pPr>
        <w:wordWrap/>
        <w:jc w:val="left"/>
      </w:pPr>
      <w:tblPr/>
      <w:tcPr>
        <w:shd w:val="clear" w:color="auto" w:fill="E1F2FB"/>
      </w:tcPr>
    </w:tblStylePr>
    <w:tblStylePr w:type="band2Vert">
      <w:tblPr/>
      <w:tcPr>
        <w:shd w:val="clear" w:color="auto" w:fill="C2E4F6" w:themeFill="text2" w:themeFillTint="33"/>
      </w:tc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b/>
        <w:color w:val="FFFFFF"/>
      </w:rPr>
      <w:tblPr/>
      <w:tcPr>
        <w:shd w:val="clear" w:color="auto" w:fill="146692" w:themeFill="text2"/>
      </w:tcPr>
    </w:tblStylePr>
  </w:style>
  <w:style w:type="paragraph" w:styleId="Title">
    <w:name w:val="Title"/>
    <w:basedOn w:val="Normal"/>
    <w:next w:val="Normal"/>
    <w:link w:val="TitleChar"/>
    <w:uiPriority w:val="99"/>
    <w:qFormat/>
    <w:locked/>
    <w:rsid w:val="00EA63C0"/>
    <w:pPr>
      <w:pBdr>
        <w:bottom w:val="single" w:sz="8" w:space="4" w:color="0093CD" w:themeColor="accent1"/>
      </w:pBdr>
      <w:spacing w:after="300"/>
      <w:contextualSpacing/>
    </w:pPr>
    <w:rPr>
      <w:rFonts w:asciiTheme="majorHAnsi" w:eastAsiaTheme="majorEastAsia" w:hAnsiTheme="majorHAnsi" w:cstheme="majorBidi"/>
      <w:color w:val="0F4C6D" w:themeColor="text2" w:themeShade="BF"/>
      <w:spacing w:val="5"/>
      <w:kern w:val="28"/>
      <w:sz w:val="52"/>
      <w:szCs w:val="52"/>
    </w:rPr>
  </w:style>
  <w:style w:type="character" w:customStyle="1" w:styleId="TitleChar">
    <w:name w:val="Title Char"/>
    <w:basedOn w:val="DefaultParagraphFont"/>
    <w:link w:val="Title"/>
    <w:uiPriority w:val="99"/>
    <w:rsid w:val="00EA63C0"/>
    <w:rPr>
      <w:rFonts w:asciiTheme="majorHAnsi" w:eastAsiaTheme="majorEastAsia" w:hAnsiTheme="majorHAnsi" w:cstheme="majorBidi"/>
      <w:color w:val="0F4C6D" w:themeColor="text2" w:themeShade="BF"/>
      <w:spacing w:val="5"/>
      <w:kern w:val="28"/>
      <w:sz w:val="52"/>
      <w:szCs w:val="52"/>
    </w:rPr>
  </w:style>
  <w:style w:type="paragraph" w:customStyle="1" w:styleId="AppendixHeading5">
    <w:name w:val="Appendix Heading 5"/>
    <w:basedOn w:val="Heading5"/>
    <w:next w:val="BodyText"/>
    <w:link w:val="AppendixHeading5Char"/>
    <w:uiPriority w:val="12"/>
    <w:qFormat/>
    <w:rsid w:val="001235BB"/>
    <w:pPr>
      <w:numPr>
        <w:ilvl w:val="4"/>
        <w:numId w:val="12"/>
      </w:numPr>
      <w:tabs>
        <w:tab w:val="left" w:pos="1134"/>
      </w:tabs>
    </w:pPr>
  </w:style>
  <w:style w:type="paragraph" w:customStyle="1" w:styleId="CoverDate">
    <w:name w:val="CoverDate"/>
    <w:basedOn w:val="BodyText"/>
    <w:uiPriority w:val="12"/>
    <w:qFormat/>
    <w:rsid w:val="00566341"/>
    <w:rPr>
      <w:sz w:val="22"/>
    </w:rPr>
  </w:style>
  <w:style w:type="paragraph" w:styleId="Bibliography">
    <w:name w:val="Bibliography"/>
    <w:basedOn w:val="Normal"/>
    <w:next w:val="Normal"/>
    <w:uiPriority w:val="99"/>
    <w:semiHidden/>
    <w:locked/>
    <w:rsid w:val="00A07E5A"/>
  </w:style>
  <w:style w:type="character" w:customStyle="1" w:styleId="BalloonTextChar">
    <w:name w:val="Balloon Text Char"/>
    <w:basedOn w:val="DefaultParagraphFont"/>
    <w:link w:val="BalloonText"/>
    <w:uiPriority w:val="99"/>
    <w:semiHidden/>
    <w:rsid w:val="008F434C"/>
    <w:rPr>
      <w:rFonts w:ascii="Segoe UI" w:eastAsia="Calibri" w:hAnsi="Segoe UI" w:cs="Segoe UI"/>
      <w:color w:val="000000"/>
      <w:sz w:val="18"/>
      <w:szCs w:val="18"/>
    </w:rPr>
  </w:style>
  <w:style w:type="paragraph" w:customStyle="1" w:styleId="BlockQuote">
    <w:name w:val="Block Quote"/>
    <w:basedOn w:val="BodyText"/>
    <w:next w:val="BodyText"/>
    <w:uiPriority w:val="6"/>
    <w:qFormat/>
    <w:rsid w:val="00F85475"/>
    <w:pPr>
      <w:ind w:left="851" w:right="851"/>
    </w:pPr>
    <w:rPr>
      <w:sz w:val="22"/>
    </w:rPr>
  </w:style>
  <w:style w:type="paragraph" w:styleId="BodyTextFirstIndent">
    <w:name w:val="Body Text First Indent"/>
    <w:basedOn w:val="BodyText"/>
    <w:link w:val="BodyTextFirstIndentChar"/>
    <w:uiPriority w:val="99"/>
    <w:semiHidden/>
    <w:unhideWhenUsed/>
    <w:locked/>
    <w:rsid w:val="00A07E5A"/>
    <w:pPr>
      <w:spacing w:after="120"/>
      <w:ind w:firstLine="360"/>
    </w:pPr>
  </w:style>
  <w:style w:type="character" w:customStyle="1" w:styleId="BodyTextFirstIndentChar">
    <w:name w:val="Body Text First Indent Char"/>
    <w:basedOn w:val="BodyTextChar"/>
    <w:link w:val="BodyTextFirstIndent"/>
    <w:uiPriority w:val="99"/>
    <w:semiHidden/>
    <w:rsid w:val="00A07E5A"/>
    <w:rPr>
      <w:rFonts w:eastAsia="Calibri"/>
      <w:color w:val="000000"/>
      <w:sz w:val="24"/>
    </w:rPr>
  </w:style>
  <w:style w:type="paragraph" w:styleId="BodyTextIndent">
    <w:name w:val="Body Text Indent"/>
    <w:basedOn w:val="Normal"/>
    <w:link w:val="BodyTextIndentChar"/>
    <w:uiPriority w:val="99"/>
    <w:semiHidden/>
    <w:unhideWhenUsed/>
    <w:locked/>
    <w:rsid w:val="00A07E5A"/>
    <w:pPr>
      <w:ind w:left="283"/>
    </w:pPr>
  </w:style>
  <w:style w:type="character" w:customStyle="1" w:styleId="BodyTextIndentChar">
    <w:name w:val="Body Text Indent Char"/>
    <w:basedOn w:val="DefaultParagraphFont"/>
    <w:link w:val="BodyTextIndent"/>
    <w:uiPriority w:val="99"/>
    <w:semiHidden/>
    <w:rsid w:val="00A07E5A"/>
    <w:rPr>
      <w:rFonts w:eastAsia="Calibri"/>
      <w:color w:val="000000"/>
    </w:rPr>
  </w:style>
  <w:style w:type="paragraph" w:styleId="BodyTextFirstIndent2">
    <w:name w:val="Body Text First Indent 2"/>
    <w:basedOn w:val="BodyTextIndent"/>
    <w:link w:val="BodyTextFirstIndent2Char"/>
    <w:uiPriority w:val="99"/>
    <w:semiHidden/>
    <w:unhideWhenUsed/>
    <w:locked/>
    <w:rsid w:val="00A07E5A"/>
    <w:pPr>
      <w:ind w:left="360" w:firstLine="360"/>
    </w:pPr>
  </w:style>
  <w:style w:type="character" w:customStyle="1" w:styleId="BodyTextFirstIndent2Char">
    <w:name w:val="Body Text First Indent 2 Char"/>
    <w:basedOn w:val="BodyTextIndentChar"/>
    <w:link w:val="BodyTextFirstIndent2"/>
    <w:uiPriority w:val="99"/>
    <w:semiHidden/>
    <w:rsid w:val="00A07E5A"/>
    <w:rPr>
      <w:rFonts w:eastAsia="Calibri"/>
      <w:color w:val="000000"/>
    </w:rPr>
  </w:style>
  <w:style w:type="paragraph" w:styleId="Closing">
    <w:name w:val="Closing"/>
    <w:basedOn w:val="Normal"/>
    <w:link w:val="ClosingChar"/>
    <w:uiPriority w:val="99"/>
    <w:semiHidden/>
    <w:unhideWhenUsed/>
    <w:locked/>
    <w:rsid w:val="00A07E5A"/>
    <w:pPr>
      <w:spacing w:before="0" w:after="0" w:line="240" w:lineRule="auto"/>
      <w:ind w:left="4252"/>
    </w:pPr>
  </w:style>
  <w:style w:type="character" w:customStyle="1" w:styleId="ClosingChar">
    <w:name w:val="Closing Char"/>
    <w:basedOn w:val="DefaultParagraphFont"/>
    <w:link w:val="Closing"/>
    <w:uiPriority w:val="99"/>
    <w:semiHidden/>
    <w:rsid w:val="00A07E5A"/>
    <w:rPr>
      <w:rFonts w:eastAsia="Calibri"/>
      <w:color w:val="000000"/>
    </w:rPr>
  </w:style>
  <w:style w:type="paragraph" w:styleId="CommentSubject">
    <w:name w:val="annotation subject"/>
    <w:basedOn w:val="Normal"/>
    <w:link w:val="CommentSubjectChar"/>
    <w:uiPriority w:val="99"/>
    <w:semiHidden/>
    <w:unhideWhenUsed/>
    <w:locked/>
    <w:rsid w:val="00B9601D"/>
    <w:pPr>
      <w:spacing w:line="240" w:lineRule="auto"/>
    </w:pPr>
    <w:rPr>
      <w:b/>
      <w:bCs/>
      <w:sz w:val="20"/>
      <w:szCs w:val="20"/>
    </w:rPr>
  </w:style>
  <w:style w:type="character" w:customStyle="1" w:styleId="CommentSubjectChar">
    <w:name w:val="Comment Subject Char"/>
    <w:basedOn w:val="DefaultParagraphFont"/>
    <w:link w:val="CommentSubject"/>
    <w:uiPriority w:val="99"/>
    <w:semiHidden/>
    <w:rsid w:val="00B9601D"/>
    <w:rPr>
      <w:b/>
      <w:bCs/>
    </w:rPr>
  </w:style>
  <w:style w:type="paragraph" w:styleId="Date">
    <w:name w:val="Date"/>
    <w:basedOn w:val="Normal"/>
    <w:next w:val="Normal"/>
    <w:link w:val="DateChar"/>
    <w:uiPriority w:val="99"/>
    <w:semiHidden/>
    <w:unhideWhenUsed/>
    <w:locked/>
    <w:rsid w:val="00A07E5A"/>
  </w:style>
  <w:style w:type="character" w:customStyle="1" w:styleId="DateChar">
    <w:name w:val="Date Char"/>
    <w:basedOn w:val="DefaultParagraphFont"/>
    <w:link w:val="Date"/>
    <w:uiPriority w:val="99"/>
    <w:semiHidden/>
    <w:rsid w:val="00A07E5A"/>
    <w:rPr>
      <w:rFonts w:eastAsia="Calibri"/>
      <w:color w:val="000000"/>
    </w:rPr>
  </w:style>
  <w:style w:type="paragraph" w:styleId="DocumentMap">
    <w:name w:val="Document Map"/>
    <w:basedOn w:val="Normal"/>
    <w:link w:val="DocumentMapChar"/>
    <w:uiPriority w:val="99"/>
    <w:semiHidden/>
    <w:unhideWhenUsed/>
    <w:locked/>
    <w:rsid w:val="00A07E5A"/>
    <w:pPr>
      <w:spacing w:before="0"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A07E5A"/>
    <w:rPr>
      <w:rFonts w:ascii="Tahoma" w:eastAsia="Calibri" w:hAnsi="Tahoma" w:cs="Tahoma"/>
      <w:color w:val="000000"/>
      <w:sz w:val="16"/>
      <w:szCs w:val="16"/>
    </w:rPr>
  </w:style>
  <w:style w:type="paragraph" w:styleId="E-mailSignature">
    <w:name w:val="E-mail Signature"/>
    <w:basedOn w:val="Normal"/>
    <w:link w:val="E-mailSignatureChar"/>
    <w:uiPriority w:val="99"/>
    <w:semiHidden/>
    <w:unhideWhenUsed/>
    <w:locked/>
    <w:rsid w:val="00A07E5A"/>
    <w:pPr>
      <w:spacing w:before="0" w:after="0" w:line="240" w:lineRule="auto"/>
    </w:pPr>
  </w:style>
  <w:style w:type="character" w:customStyle="1" w:styleId="E-mailSignatureChar">
    <w:name w:val="E-mail Signature Char"/>
    <w:basedOn w:val="DefaultParagraphFont"/>
    <w:link w:val="E-mailSignature"/>
    <w:uiPriority w:val="99"/>
    <w:semiHidden/>
    <w:rsid w:val="00A07E5A"/>
    <w:rPr>
      <w:rFonts w:eastAsia="Calibri"/>
      <w:color w:val="000000"/>
    </w:rPr>
  </w:style>
  <w:style w:type="paragraph" w:styleId="EndnoteText">
    <w:name w:val="endnote text"/>
    <w:basedOn w:val="Normal"/>
    <w:link w:val="EndnoteTextChar"/>
    <w:uiPriority w:val="99"/>
    <w:semiHidden/>
    <w:unhideWhenUsed/>
    <w:locked/>
    <w:rsid w:val="00A07E5A"/>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A07E5A"/>
    <w:rPr>
      <w:rFonts w:eastAsia="Calibri"/>
      <w:color w:val="000000"/>
      <w:sz w:val="20"/>
      <w:szCs w:val="20"/>
    </w:rPr>
  </w:style>
  <w:style w:type="paragraph" w:styleId="IntenseQuote">
    <w:name w:val="Intense Quote"/>
    <w:basedOn w:val="Normal"/>
    <w:next w:val="Normal"/>
    <w:link w:val="IntenseQuoteChar"/>
    <w:uiPriority w:val="99"/>
    <w:qFormat/>
    <w:locked/>
    <w:rsid w:val="00A07E5A"/>
    <w:pPr>
      <w:pBdr>
        <w:bottom w:val="single" w:sz="4" w:space="4" w:color="0093CD" w:themeColor="accent1"/>
      </w:pBdr>
      <w:spacing w:before="200" w:after="280"/>
      <w:ind w:left="936" w:right="936"/>
    </w:pPr>
    <w:rPr>
      <w:b/>
      <w:bCs/>
      <w:i/>
      <w:iCs/>
      <w:color w:val="0093CD" w:themeColor="accent1"/>
    </w:rPr>
  </w:style>
  <w:style w:type="character" w:customStyle="1" w:styleId="IntenseQuoteChar">
    <w:name w:val="Intense Quote Char"/>
    <w:basedOn w:val="DefaultParagraphFont"/>
    <w:link w:val="IntenseQuote"/>
    <w:uiPriority w:val="99"/>
    <w:rsid w:val="00A07E5A"/>
    <w:rPr>
      <w:rFonts w:eastAsia="Calibri"/>
      <w:b/>
      <w:bCs/>
      <w:i/>
      <w:iCs/>
      <w:color w:val="0093CD" w:themeColor="accent1"/>
    </w:rPr>
  </w:style>
  <w:style w:type="paragraph" w:styleId="ListNumber4">
    <w:name w:val="List Number 4"/>
    <w:basedOn w:val="Normal"/>
    <w:uiPriority w:val="99"/>
    <w:semiHidden/>
    <w:locked/>
    <w:rsid w:val="00A07E5A"/>
    <w:pPr>
      <w:numPr>
        <w:numId w:val="8"/>
      </w:numPr>
      <w:contextualSpacing/>
    </w:pPr>
  </w:style>
  <w:style w:type="paragraph" w:styleId="ListNumber5">
    <w:name w:val="List Number 5"/>
    <w:basedOn w:val="Normal"/>
    <w:uiPriority w:val="99"/>
    <w:semiHidden/>
    <w:locked/>
    <w:rsid w:val="00A07E5A"/>
    <w:pPr>
      <w:numPr>
        <w:numId w:val="9"/>
      </w:numPr>
      <w:contextualSpacing/>
    </w:pPr>
  </w:style>
  <w:style w:type="paragraph" w:styleId="ListParagraph">
    <w:name w:val="List Paragraph"/>
    <w:aliases w:val="LP-DO NOT USE"/>
    <w:basedOn w:val="Normal"/>
    <w:uiPriority w:val="34"/>
    <w:qFormat/>
    <w:locked/>
    <w:rsid w:val="00A07E5A"/>
    <w:pPr>
      <w:ind w:left="720"/>
      <w:contextualSpacing/>
    </w:pPr>
  </w:style>
  <w:style w:type="paragraph" w:styleId="NoSpacing">
    <w:name w:val="No Spacing"/>
    <w:uiPriority w:val="99"/>
    <w:qFormat/>
    <w:locked/>
    <w:rsid w:val="00A07E5A"/>
    <w:pPr>
      <w:spacing w:before="0" w:after="0" w:line="240" w:lineRule="auto"/>
    </w:pPr>
    <w:rPr>
      <w:rFonts w:eastAsia="Calibri"/>
      <w:color w:val="000000"/>
    </w:rPr>
  </w:style>
  <w:style w:type="paragraph" w:styleId="Quote">
    <w:name w:val="Quote"/>
    <w:basedOn w:val="Normal"/>
    <w:next w:val="Normal"/>
    <w:link w:val="QuoteChar"/>
    <w:uiPriority w:val="99"/>
    <w:qFormat/>
    <w:locked/>
    <w:rsid w:val="00A07E5A"/>
    <w:rPr>
      <w:i/>
      <w:iCs/>
      <w:color w:val="000000" w:themeColor="text1"/>
    </w:rPr>
  </w:style>
  <w:style w:type="character" w:customStyle="1" w:styleId="QuoteChar">
    <w:name w:val="Quote Char"/>
    <w:basedOn w:val="DefaultParagraphFont"/>
    <w:link w:val="Quote"/>
    <w:uiPriority w:val="99"/>
    <w:rsid w:val="00A07E5A"/>
    <w:rPr>
      <w:rFonts w:eastAsia="Calibri"/>
      <w:i/>
      <w:iCs/>
      <w:color w:val="000000" w:themeColor="text1"/>
    </w:rPr>
  </w:style>
  <w:style w:type="paragraph" w:styleId="Subtitle">
    <w:name w:val="Subtitle"/>
    <w:basedOn w:val="Normal"/>
    <w:next w:val="Normal"/>
    <w:link w:val="SubtitleChar"/>
    <w:uiPriority w:val="99"/>
    <w:qFormat/>
    <w:locked/>
    <w:rsid w:val="00A07E5A"/>
    <w:pPr>
      <w:numPr>
        <w:ilvl w:val="1"/>
      </w:numPr>
    </w:pPr>
    <w:rPr>
      <w:rFonts w:asciiTheme="majorHAnsi" w:eastAsiaTheme="majorEastAsia" w:hAnsiTheme="majorHAnsi" w:cstheme="majorBidi"/>
      <w:i/>
      <w:iCs/>
      <w:color w:val="0093CD" w:themeColor="accent1"/>
      <w:spacing w:val="15"/>
    </w:rPr>
  </w:style>
  <w:style w:type="character" w:customStyle="1" w:styleId="SubtitleChar">
    <w:name w:val="Subtitle Char"/>
    <w:basedOn w:val="DefaultParagraphFont"/>
    <w:link w:val="Subtitle"/>
    <w:uiPriority w:val="99"/>
    <w:rsid w:val="00A07E5A"/>
    <w:rPr>
      <w:rFonts w:asciiTheme="majorHAnsi" w:eastAsiaTheme="majorEastAsia" w:hAnsiTheme="majorHAnsi" w:cstheme="majorBidi"/>
      <w:i/>
      <w:iCs/>
      <w:color w:val="0093CD" w:themeColor="accent1"/>
      <w:spacing w:val="15"/>
    </w:rPr>
  </w:style>
  <w:style w:type="paragraph" w:customStyle="1" w:styleId="SummaryWaterresources">
    <w:name w:val="Summary Water resources"/>
    <w:basedOn w:val="BodyText"/>
    <w:link w:val="SummaryWaterresourcesChar"/>
    <w:uiPriority w:val="15"/>
    <w:qFormat/>
    <w:rsid w:val="009225B9"/>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CCE9F5"/>
      <w:ind w:left="227" w:right="227"/>
    </w:pPr>
  </w:style>
  <w:style w:type="paragraph" w:customStyle="1" w:styleId="SummaryheadingWaterresources">
    <w:name w:val="Summary heading Water resources"/>
    <w:basedOn w:val="SummaryWaterresources"/>
    <w:link w:val="SummaryheadingWaterresourcesChar"/>
    <w:uiPriority w:val="15"/>
    <w:qFormat/>
    <w:rsid w:val="009225B9"/>
    <w:rPr>
      <w:b/>
      <w:i/>
      <w:sz w:val="28"/>
      <w:szCs w:val="28"/>
    </w:rPr>
  </w:style>
  <w:style w:type="paragraph" w:customStyle="1" w:styleId="SummaryheadingProtectedmatters">
    <w:name w:val="Summary heading Protected matters"/>
    <w:basedOn w:val="SummaryheadingWaterresources"/>
    <w:uiPriority w:val="16"/>
    <w:qFormat/>
    <w:rsid w:val="009225B9"/>
    <w:pPr>
      <w:shd w:val="clear" w:color="auto" w:fill="CCEEDB"/>
    </w:pPr>
  </w:style>
  <w:style w:type="paragraph" w:customStyle="1" w:styleId="SummaryProtectedmatters">
    <w:name w:val="Summary Protected matters"/>
    <w:basedOn w:val="SummaryWaterresources"/>
    <w:uiPriority w:val="17"/>
    <w:qFormat/>
    <w:rsid w:val="009225B9"/>
    <w:pPr>
      <w:shd w:val="clear" w:color="auto" w:fill="CCEEDB"/>
    </w:pPr>
  </w:style>
  <w:style w:type="paragraph" w:customStyle="1" w:styleId="SummaryheadingGeologyandprospectivity">
    <w:name w:val="Summary heading Geology and prospectivity"/>
    <w:basedOn w:val="SummaryheadingWaterresources"/>
    <w:uiPriority w:val="14"/>
    <w:qFormat/>
    <w:rsid w:val="009225B9"/>
    <w:pPr>
      <w:shd w:val="clear" w:color="auto" w:fill="FAE3D3"/>
    </w:pPr>
  </w:style>
  <w:style w:type="paragraph" w:customStyle="1" w:styleId="SummaryGeologyandprospectivty">
    <w:name w:val="Summary Geology and prospectivty"/>
    <w:basedOn w:val="SummaryWaterresources"/>
    <w:uiPriority w:val="14"/>
    <w:qFormat/>
    <w:rsid w:val="009225B9"/>
    <w:pPr>
      <w:shd w:val="clear" w:color="auto" w:fill="FAE3D3"/>
    </w:pPr>
  </w:style>
  <w:style w:type="paragraph" w:customStyle="1" w:styleId="Summaryheadingcomponent4">
    <w:name w:val="Summary heading component 4"/>
    <w:basedOn w:val="Summaryheadingstage2"/>
    <w:uiPriority w:val="18"/>
    <w:semiHidden/>
    <w:rsid w:val="002D5F3B"/>
    <w:pPr>
      <w:shd w:val="clear" w:color="auto" w:fill="FADCE3"/>
    </w:pPr>
  </w:style>
  <w:style w:type="paragraph" w:customStyle="1" w:styleId="Summarycomponent4">
    <w:name w:val="Summary component 4"/>
    <w:basedOn w:val="Summarystage2"/>
    <w:uiPriority w:val="19"/>
    <w:semiHidden/>
    <w:rsid w:val="002D5F3B"/>
    <w:pPr>
      <w:shd w:val="clear" w:color="auto" w:fill="FADCE3"/>
    </w:pPr>
  </w:style>
  <w:style w:type="paragraph" w:customStyle="1" w:styleId="Summaryheading">
    <w:name w:val="Summary heading"/>
    <w:basedOn w:val="Summaryheadingstage2"/>
    <w:uiPriority w:val="18"/>
    <w:qFormat/>
    <w:rsid w:val="002D5F3B"/>
    <w:pPr>
      <w:shd w:val="clear" w:color="auto" w:fill="E7E7E7"/>
    </w:pPr>
  </w:style>
  <w:style w:type="paragraph" w:customStyle="1" w:styleId="Summary">
    <w:name w:val="Summary"/>
    <w:basedOn w:val="SummaryWaterresources"/>
    <w:uiPriority w:val="20"/>
    <w:qFormat/>
    <w:rsid w:val="009225B9"/>
    <w:pPr>
      <w:shd w:val="clear" w:color="auto" w:fill="E7E7E7"/>
    </w:pPr>
  </w:style>
  <w:style w:type="paragraph" w:styleId="Revision">
    <w:name w:val="Revision"/>
    <w:hidden/>
    <w:uiPriority w:val="99"/>
    <w:semiHidden/>
    <w:rsid w:val="009A46A9"/>
    <w:pPr>
      <w:spacing w:before="0" w:after="0" w:line="240" w:lineRule="auto"/>
    </w:pPr>
    <w:rPr>
      <w:rFonts w:eastAsia="Calibri"/>
      <w:color w:val="000000"/>
    </w:rPr>
  </w:style>
  <w:style w:type="character" w:styleId="EndnoteReference">
    <w:name w:val="endnote reference"/>
    <w:basedOn w:val="DefaultParagraphFont"/>
    <w:uiPriority w:val="99"/>
    <w:semiHidden/>
    <w:unhideWhenUsed/>
    <w:locked/>
    <w:rsid w:val="00BF109A"/>
    <w:rPr>
      <w:vertAlign w:val="superscript"/>
    </w:rPr>
  </w:style>
  <w:style w:type="paragraph" w:customStyle="1" w:styleId="BoxText">
    <w:name w:val="Box Text"/>
    <w:basedOn w:val="Normal"/>
    <w:uiPriority w:val="99"/>
    <w:semiHidden/>
    <w:rsid w:val="00F170E9"/>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CCE9F5"/>
      <w:spacing w:after="180"/>
      <w:ind w:left="227" w:right="227"/>
      <w:jc w:val="center"/>
    </w:pPr>
    <w:rPr>
      <w:rFonts w:eastAsia="Times New Roman"/>
      <w:szCs w:val="20"/>
    </w:rPr>
  </w:style>
  <w:style w:type="paragraph" w:customStyle="1" w:styleId="Heading5notnumbered">
    <w:name w:val="Heading 5 not numbered"/>
    <w:basedOn w:val="Heading4notnumbered"/>
    <w:uiPriority w:val="2"/>
    <w:qFormat/>
    <w:rsid w:val="00A519BB"/>
    <w:pPr>
      <w:outlineLvl w:val="4"/>
    </w:pPr>
    <w:rPr>
      <w:b/>
      <w:sz w:val="28"/>
    </w:rPr>
  </w:style>
  <w:style w:type="paragraph" w:customStyle="1" w:styleId="Heading6notnumbered">
    <w:name w:val="Heading 6 not numbered"/>
    <w:basedOn w:val="BodyText"/>
    <w:uiPriority w:val="2"/>
    <w:qFormat/>
    <w:rsid w:val="002D5F3B"/>
    <w:rPr>
      <w:b/>
      <w:szCs w:val="20"/>
    </w:rPr>
  </w:style>
  <w:style w:type="paragraph" w:customStyle="1" w:styleId="Heading6numbered">
    <w:name w:val="Heading 6 (numbered)"/>
    <w:basedOn w:val="Heading6"/>
    <w:uiPriority w:val="1"/>
    <w:semiHidden/>
    <w:qFormat/>
    <w:rsid w:val="002D5F3B"/>
    <w:pPr>
      <w:spacing w:after="120"/>
    </w:pPr>
    <w:rPr>
      <w:rFonts w:ascii="Calibri" w:hAnsi="Calibri"/>
      <w:b w:val="0"/>
      <w:iCs w:val="0"/>
      <w:color w:val="000000"/>
      <w:spacing w:val="0"/>
      <w:szCs w:val="24"/>
    </w:rPr>
  </w:style>
  <w:style w:type="character" w:customStyle="1" w:styleId="Subscript">
    <w:name w:val="Subscript"/>
    <w:basedOn w:val="DefaultParagraphFont"/>
    <w:uiPriority w:val="10"/>
    <w:qFormat/>
    <w:rsid w:val="00426547"/>
    <w:rPr>
      <w:position w:val="-2"/>
      <w:vertAlign w:val="subscript"/>
    </w:rPr>
  </w:style>
  <w:style w:type="table" w:customStyle="1" w:styleId="TableBAHeaderRowandColumn2">
    <w:name w:val="Table BA Header Row and Column 2"/>
    <w:basedOn w:val="TableBAHeaderRowandColumn"/>
    <w:uiPriority w:val="99"/>
    <w:rsid w:val="00022AC3"/>
    <w:pPr>
      <w:spacing w:before="0" w:after="0" w:line="240" w:lineRule="auto"/>
    </w:pPr>
    <w:tbl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firstCol">
      <w:rPr>
        <w:b/>
        <w:color w:val="FFFFFF"/>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color w:val="FFFFFF"/>
      </w:rPr>
      <w:tblPr/>
      <w:tcPr>
        <w:shd w:val="clear" w:color="auto" w:fill="146692" w:themeFill="text2"/>
      </w:tcPr>
    </w:tblStylePr>
  </w:style>
  <w:style w:type="character" w:customStyle="1" w:styleId="Glossaryhyperlink">
    <w:name w:val="Glossary hyperlink"/>
    <w:basedOn w:val="DefaultParagraphFont"/>
    <w:rsid w:val="00952575"/>
    <w:rPr>
      <w:color w:val="auto"/>
      <w:u w:val="dotted"/>
    </w:rPr>
  </w:style>
  <w:style w:type="paragraph" w:customStyle="1" w:styleId="CoverTitle">
    <w:name w:val="CoverTitle"/>
    <w:basedOn w:val="Heading1"/>
    <w:link w:val="CoverTitleChar"/>
    <w:uiPriority w:val="99"/>
    <w:qFormat/>
    <w:rsid w:val="003450C4"/>
    <w:pPr>
      <w:ind w:left="0"/>
    </w:pPr>
    <w:rPr>
      <w:color w:val="764220" w:themeColor="background2" w:themeShade="BF"/>
      <w:sz w:val="48"/>
    </w:rPr>
  </w:style>
  <w:style w:type="character" w:customStyle="1" w:styleId="CoverTitleChar">
    <w:name w:val="CoverTitle Char"/>
    <w:basedOn w:val="Heading1Char"/>
    <w:link w:val="CoverTitle"/>
    <w:uiPriority w:val="99"/>
    <w:rsid w:val="003450C4"/>
    <w:rPr>
      <w:rFonts w:asciiTheme="majorHAnsi" w:eastAsia="Times New Roman" w:hAnsiTheme="majorHAnsi"/>
      <w:b/>
      <w:color w:val="764220" w:themeColor="background2" w:themeShade="BF"/>
      <w:sz w:val="48"/>
      <w:szCs w:val="72"/>
    </w:rPr>
  </w:style>
  <w:style w:type="character" w:styleId="CommentReference">
    <w:name w:val="annotation reference"/>
    <w:aliases w:val="CR-DO NOT USE"/>
    <w:basedOn w:val="DefaultParagraphFont"/>
    <w:unhideWhenUsed/>
    <w:locked/>
    <w:rsid w:val="00EC686C"/>
    <w:rPr>
      <w:sz w:val="16"/>
      <w:szCs w:val="16"/>
    </w:rPr>
  </w:style>
  <w:style w:type="paragraph" w:styleId="CommentText">
    <w:name w:val="annotation text"/>
    <w:aliases w:val="CT-DO NOT USE"/>
    <w:basedOn w:val="Normal"/>
    <w:link w:val="CommentTextChar"/>
    <w:unhideWhenUsed/>
    <w:locked/>
    <w:rsid w:val="00EC686C"/>
    <w:pPr>
      <w:spacing w:line="240" w:lineRule="auto"/>
    </w:pPr>
    <w:rPr>
      <w:sz w:val="20"/>
      <w:szCs w:val="20"/>
    </w:rPr>
  </w:style>
  <w:style w:type="character" w:customStyle="1" w:styleId="CommentTextChar">
    <w:name w:val="Comment Text Char"/>
    <w:aliases w:val="CT-DO NOT USE Char"/>
    <w:basedOn w:val="DefaultParagraphFont"/>
    <w:link w:val="CommentText"/>
    <w:rsid w:val="00EC686C"/>
    <w:rPr>
      <w:rFonts w:eastAsia="Calibri"/>
      <w:color w:val="000000"/>
      <w:sz w:val="20"/>
      <w:szCs w:val="20"/>
    </w:rPr>
  </w:style>
  <w:style w:type="paragraph" w:customStyle="1" w:styleId="SummaryPotentialimpacts">
    <w:name w:val="Summary Potential impacts"/>
    <w:basedOn w:val="SummaryProtectedmatters"/>
    <w:link w:val="SummaryPotentialimpactsChar"/>
    <w:uiPriority w:val="99"/>
    <w:qFormat/>
    <w:rsid w:val="009059CD"/>
    <w:pPr>
      <w:shd w:val="clear" w:color="auto" w:fill="FFEFBD"/>
    </w:pPr>
  </w:style>
  <w:style w:type="character" w:customStyle="1" w:styleId="SummaryPotentialimpactsChar">
    <w:name w:val="Summary Potential impacts Char"/>
    <w:basedOn w:val="DefaultParagraphFont"/>
    <w:link w:val="SummaryPotentialimpacts"/>
    <w:uiPriority w:val="99"/>
    <w:rsid w:val="009059CD"/>
    <w:rPr>
      <w:rFonts w:eastAsia="Calibri"/>
      <w:color w:val="000000"/>
      <w:shd w:val="clear" w:color="auto" w:fill="FFEFBD"/>
    </w:rPr>
  </w:style>
  <w:style w:type="paragraph" w:customStyle="1" w:styleId="SummaryheadingPotentialimpacts">
    <w:name w:val="Summary heading Potential impacts"/>
    <w:basedOn w:val="SummaryheadingWaterresources"/>
    <w:next w:val="SummaryPotentialimpacts"/>
    <w:link w:val="SummaryheadingPotentialimpactsChar"/>
    <w:uiPriority w:val="99"/>
    <w:qFormat/>
    <w:rsid w:val="009059CD"/>
    <w:pPr>
      <w:shd w:val="clear" w:color="auto" w:fill="FFEFBD"/>
    </w:pPr>
  </w:style>
  <w:style w:type="character" w:customStyle="1" w:styleId="SummaryWaterresourcesChar">
    <w:name w:val="Summary Water resources Char"/>
    <w:basedOn w:val="BodyTextChar"/>
    <w:link w:val="SummaryWaterresources"/>
    <w:uiPriority w:val="15"/>
    <w:rsid w:val="009059CD"/>
    <w:rPr>
      <w:rFonts w:eastAsia="Calibri"/>
      <w:color w:val="000000"/>
      <w:sz w:val="24"/>
      <w:shd w:val="clear" w:color="auto" w:fill="CCE9F5"/>
    </w:rPr>
  </w:style>
  <w:style w:type="character" w:customStyle="1" w:styleId="SummaryheadingWaterresourcesChar">
    <w:name w:val="Summary heading Water resources Char"/>
    <w:basedOn w:val="SummaryWaterresourcesChar"/>
    <w:link w:val="SummaryheadingWaterresources"/>
    <w:uiPriority w:val="15"/>
    <w:rsid w:val="009059CD"/>
    <w:rPr>
      <w:rFonts w:eastAsia="Calibri"/>
      <w:b/>
      <w:i/>
      <w:color w:val="000000"/>
      <w:sz w:val="28"/>
      <w:szCs w:val="28"/>
      <w:shd w:val="clear" w:color="auto" w:fill="CCE9F5"/>
    </w:rPr>
  </w:style>
  <w:style w:type="character" w:customStyle="1" w:styleId="SummaryheadingPotentialimpactsChar">
    <w:name w:val="Summary heading Potential impacts Char"/>
    <w:basedOn w:val="SummaryheadingWaterresourcesChar"/>
    <w:link w:val="SummaryheadingPotentialimpacts"/>
    <w:uiPriority w:val="99"/>
    <w:rsid w:val="009059CD"/>
    <w:rPr>
      <w:rFonts w:eastAsia="Calibri"/>
      <w:b/>
      <w:i/>
      <w:color w:val="000000"/>
      <w:sz w:val="28"/>
      <w:szCs w:val="28"/>
      <w:shd w:val="clear" w:color="auto" w:fill="FFEFBD"/>
    </w:rPr>
  </w:style>
  <w:style w:type="paragraph" w:customStyle="1" w:styleId="Heading122ptBefore0ptAfter48pt">
    <w:name w:val="Heading 1 + 22 pt Before:  0 pt After:  48 pt"/>
    <w:basedOn w:val="Heading1"/>
    <w:uiPriority w:val="99"/>
    <w:rsid w:val="00B732DC"/>
    <w:pPr>
      <w:spacing w:before="0" w:after="960"/>
      <w:ind w:left="0"/>
    </w:pPr>
    <w:rPr>
      <w:bCs/>
      <w:sz w:val="44"/>
      <w:szCs w:val="20"/>
    </w:rPr>
  </w:style>
  <w:style w:type="paragraph" w:customStyle="1" w:styleId="AppendixHeading6">
    <w:name w:val="Appendix Heading 6"/>
    <w:basedOn w:val="AppendixHeading5"/>
    <w:next w:val="BodyText"/>
    <w:link w:val="AppendixHeading6Char"/>
    <w:uiPriority w:val="99"/>
    <w:qFormat/>
    <w:rsid w:val="000A162D"/>
    <w:pPr>
      <w:numPr>
        <w:ilvl w:val="5"/>
      </w:numPr>
    </w:pPr>
    <w:rPr>
      <w:sz w:val="24"/>
    </w:rPr>
  </w:style>
  <w:style w:type="character" w:customStyle="1" w:styleId="AppendixHeading5Char">
    <w:name w:val="Appendix Heading 5 Char"/>
    <w:basedOn w:val="Heading5Char"/>
    <w:link w:val="AppendixHeading5"/>
    <w:uiPriority w:val="12"/>
    <w:rsid w:val="00F46182"/>
    <w:rPr>
      <w:rFonts w:asciiTheme="majorHAnsi" w:eastAsia="Times New Roman" w:hAnsiTheme="majorHAnsi"/>
      <w:b/>
      <w:iCs/>
      <w:spacing w:val="1"/>
      <w:sz w:val="28"/>
      <w:szCs w:val="28"/>
    </w:rPr>
  </w:style>
  <w:style w:type="character" w:customStyle="1" w:styleId="AppendixHeading6Char">
    <w:name w:val="Appendix Heading 6 Char"/>
    <w:basedOn w:val="AppendixHeading5Char"/>
    <w:link w:val="AppendixHeading6"/>
    <w:uiPriority w:val="99"/>
    <w:rsid w:val="000A162D"/>
    <w:rPr>
      <w:rFonts w:asciiTheme="majorHAnsi" w:eastAsia="Times New Roman" w:hAnsiTheme="majorHAnsi"/>
      <w:b/>
      <w:iCs/>
      <w:spacing w:val="1"/>
      <w:sz w:val="28"/>
      <w:szCs w:val="28"/>
    </w:rPr>
  </w:style>
  <w:style w:type="paragraph" w:customStyle="1" w:styleId="Reference">
    <w:name w:val="Reference"/>
    <w:basedOn w:val="BodyText"/>
    <w:next w:val="BodyText"/>
    <w:uiPriority w:val="4"/>
    <w:qFormat/>
    <w:rsid w:val="00815959"/>
    <w:pPr>
      <w:spacing w:before="120" w:after="120"/>
      <w:ind w:left="567" w:hanging="567"/>
    </w:pPr>
    <w:rPr>
      <w:szCs w:val="22"/>
    </w:rPr>
  </w:style>
  <w:style w:type="paragraph" w:customStyle="1" w:styleId="EndNoteBibliographyTitle">
    <w:name w:val="EndNote Bibliography Title"/>
    <w:basedOn w:val="Normal"/>
    <w:link w:val="EndNoteBibliographyTitleChar"/>
    <w:rsid w:val="00365B0F"/>
    <w:pPr>
      <w:spacing w:after="0"/>
      <w:jc w:val="center"/>
    </w:pPr>
    <w:rPr>
      <w:rFonts w:cs="Calibri"/>
      <w:noProof/>
    </w:rPr>
  </w:style>
  <w:style w:type="character" w:customStyle="1" w:styleId="EndNoteBibliographyTitleChar">
    <w:name w:val="EndNote Bibliography Title Char"/>
    <w:basedOn w:val="BodyTextChar"/>
    <w:link w:val="EndNoteBibliographyTitle"/>
    <w:rsid w:val="00365B0F"/>
    <w:rPr>
      <w:rFonts w:eastAsia="Calibri" w:cs="Calibri"/>
      <w:noProof/>
      <w:color w:val="000000"/>
      <w:sz w:val="24"/>
    </w:rPr>
  </w:style>
  <w:style w:type="paragraph" w:customStyle="1" w:styleId="EndNoteBibliography">
    <w:name w:val="EndNote Bibliography"/>
    <w:basedOn w:val="Normal"/>
    <w:link w:val="EndNoteBibliographyChar"/>
    <w:rsid w:val="00365B0F"/>
    <w:pPr>
      <w:spacing w:line="240" w:lineRule="auto"/>
      <w:jc w:val="center"/>
    </w:pPr>
    <w:rPr>
      <w:rFonts w:cs="Calibri"/>
      <w:noProof/>
    </w:rPr>
  </w:style>
  <w:style w:type="character" w:customStyle="1" w:styleId="EndNoteBibliographyChar">
    <w:name w:val="EndNote Bibliography Char"/>
    <w:basedOn w:val="BodyTextChar"/>
    <w:link w:val="EndNoteBibliography"/>
    <w:rsid w:val="00365B0F"/>
    <w:rPr>
      <w:rFonts w:eastAsia="Calibri" w:cs="Calibri"/>
      <w:noProof/>
      <w:color w:val="000000"/>
      <w:sz w:val="24"/>
    </w:rPr>
  </w:style>
  <w:style w:type="paragraph" w:customStyle="1" w:styleId="AppendixHeading6notnumbered">
    <w:name w:val="Appendix Heading 6 not numbered"/>
    <w:basedOn w:val="AppendixHeading6"/>
    <w:uiPriority w:val="99"/>
    <w:rsid w:val="000B6198"/>
    <w:pPr>
      <w:numPr>
        <w:ilvl w:val="0"/>
        <w:numId w:val="0"/>
      </w:numPr>
    </w:pPr>
    <w:rPr>
      <w:bCs/>
      <w:iCs w:val="0"/>
      <w:szCs w:val="20"/>
    </w:rPr>
  </w:style>
  <w:style w:type="paragraph" w:customStyle="1" w:styleId="AppendixHeading7notnumbered">
    <w:name w:val="Appendix Heading 7 not numbered"/>
    <w:basedOn w:val="AppendixHeading6notnumbered"/>
    <w:uiPriority w:val="99"/>
    <w:rsid w:val="000B6198"/>
    <w:rPr>
      <w:i/>
      <w:iCs/>
    </w:rPr>
  </w:style>
  <w:style w:type="table" w:customStyle="1" w:styleId="TableBAHeaderColumn1">
    <w:name w:val="Table BA Header Column1"/>
    <w:basedOn w:val="TableNormal"/>
    <w:uiPriority w:val="99"/>
    <w:rsid w:val="00D919C1"/>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tblHeader/>
    </w:tr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val="0"/>
        <w:color w:val="auto"/>
        <w:sz w:val="20"/>
      </w:rPr>
      <w:tblPr/>
      <w:tcPr>
        <w:shd w:val="clear" w:color="auto" w:fill="E1F2FB"/>
      </w:tcPr>
    </w:tblStylePr>
    <w:tblStylePr w:type="firstCol">
      <w:rPr>
        <w:b/>
        <w:color w:val="FFFFFF"/>
      </w:rPr>
      <w:tblPr/>
      <w:tcPr>
        <w:shd w:val="clear" w:color="auto" w:fill="146692" w:themeFill="text2"/>
      </w:tcPr>
    </w:tblStylePr>
    <w:tblStylePr w:type="band1Vert">
      <w:pPr>
        <w:wordWrap/>
        <w:jc w:val="left"/>
      </w:pPr>
      <w:tblPr/>
      <w:tcPr>
        <w:shd w:val="clear" w:color="auto" w:fill="E1F2FB"/>
      </w:tcPr>
    </w:tblStylePr>
    <w:tblStylePr w:type="band2Vert">
      <w:tblPr/>
      <w:tcPr>
        <w:shd w:val="clear" w:color="auto" w:fill="C2E4F6" w:themeFill="text2" w:themeFillTint="33"/>
      </w:tc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b/>
        <w:color w:val="FFFFFF"/>
      </w:rPr>
      <w:tblPr/>
      <w:tcPr>
        <w:shd w:val="clear" w:color="auto" w:fill="146692" w:themeFill="text2"/>
      </w:tcPr>
    </w:tblStylePr>
  </w:style>
  <w:style w:type="paragraph" w:customStyle="1" w:styleId="FiguresImagesCentred">
    <w:name w:val="Figures &amp; Images Centred"/>
    <w:basedOn w:val="Normal"/>
    <w:next w:val="Caption"/>
    <w:uiPriority w:val="99"/>
    <w:qFormat/>
    <w:rsid w:val="00D919C1"/>
    <w:pPr>
      <w:keepNext/>
      <w:suppressAutoHyphens/>
      <w:spacing w:before="480" w:after="80" w:line="160" w:lineRule="atLeast"/>
      <w:jc w:val="center"/>
    </w:pPr>
    <w:rPr>
      <w:rFonts w:ascii="Arial" w:eastAsia="Times" w:hAnsi="Arial" w:cs="Arial"/>
      <w:sz w:val="20"/>
      <w:szCs w:val="20"/>
    </w:rPr>
  </w:style>
  <w:style w:type="character" w:customStyle="1" w:styleId="CaptionChar">
    <w:name w:val="Caption Char"/>
    <w:basedOn w:val="BodyTextChar"/>
    <w:link w:val="Caption"/>
    <w:uiPriority w:val="35"/>
    <w:rsid w:val="00D919C1"/>
    <w:rPr>
      <w:rFonts w:eastAsia="Calibri"/>
      <w:b/>
      <w:bCs/>
      <w:color w:val="146692" w:themeColor="text2"/>
      <w:sz w:val="20"/>
      <w:szCs w:val="18"/>
    </w:rPr>
  </w:style>
  <w:style w:type="character" w:customStyle="1" w:styleId="normaltextrun">
    <w:name w:val="normaltextrun"/>
    <w:basedOn w:val="DefaultParagraphFont"/>
    <w:rsid w:val="00D919C1"/>
  </w:style>
  <w:style w:type="character" w:customStyle="1" w:styleId="contextualspellingandgrammarerror">
    <w:name w:val="contextualspellingandgrammarerror"/>
    <w:basedOn w:val="DefaultParagraphFont"/>
    <w:rsid w:val="00D919C1"/>
  </w:style>
  <w:style w:type="character" w:customStyle="1" w:styleId="advancedproofingissue">
    <w:name w:val="advancedproofingissue"/>
    <w:basedOn w:val="DefaultParagraphFont"/>
    <w:rsid w:val="00D919C1"/>
  </w:style>
  <w:style w:type="paragraph" w:customStyle="1" w:styleId="TableTextLeft">
    <w:name w:val="Table Text Left"/>
    <w:qFormat/>
    <w:rsid w:val="00D919C1"/>
    <w:pPr>
      <w:spacing w:before="20" w:after="20" w:line="180" w:lineRule="atLeast"/>
    </w:pPr>
    <w:rPr>
      <w:rFonts w:ascii="Arial" w:eastAsia="Times New Roman" w:hAnsi="Arial" w:cs="Arial"/>
      <w:sz w:val="18"/>
      <w:szCs w:val="20"/>
    </w:rPr>
  </w:style>
  <w:style w:type="paragraph" w:customStyle="1" w:styleId="TableTextBulletL1">
    <w:name w:val="Table Text Bullet L1"/>
    <w:basedOn w:val="TableTextLeft"/>
    <w:uiPriority w:val="99"/>
    <w:qFormat/>
    <w:rsid w:val="008A3ACA"/>
    <w:pPr>
      <w:numPr>
        <w:numId w:val="13"/>
      </w:numPr>
    </w:pPr>
    <w:rPr>
      <w:szCs w:val="18"/>
    </w:rPr>
  </w:style>
  <w:style w:type="paragraph" w:customStyle="1" w:styleId="TableTextBulletL2">
    <w:name w:val="Table Text Bullet L2"/>
    <w:basedOn w:val="TableTextBulletL1"/>
    <w:uiPriority w:val="99"/>
    <w:qFormat/>
    <w:rsid w:val="008A3ACA"/>
    <w:pPr>
      <w:numPr>
        <w:ilvl w:val="1"/>
      </w:numPr>
      <w:spacing w:line="120" w:lineRule="atLeast"/>
    </w:pPr>
  </w:style>
  <w:style w:type="numbering" w:customStyle="1" w:styleId="GAMultilevelList">
    <w:name w:val="GA Multilevel List"/>
    <w:uiPriority w:val="99"/>
    <w:rsid w:val="008A3ACA"/>
    <w:pPr>
      <w:numPr>
        <w:numId w:val="14"/>
      </w:numPr>
    </w:pPr>
  </w:style>
  <w:style w:type="table" w:customStyle="1" w:styleId="TableGAHeaderColumn">
    <w:name w:val="Table GA Header Column"/>
    <w:basedOn w:val="TableNormal"/>
    <w:uiPriority w:val="99"/>
    <w:rsid w:val="008A3ACA"/>
    <w:pPr>
      <w:spacing w:before="20" w:after="20" w:line="200" w:lineRule="atLeast"/>
    </w:pPr>
    <w:rPr>
      <w:rFonts w:ascii="Arial" w:eastAsia="Times" w:hAnsi="Arial"/>
      <w:sz w:val="18"/>
      <w:szCs w:val="20"/>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keepNext/>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9E9EC"/>
      </w:tcPr>
    </w:tblStylePr>
    <w:tblStylePr w:type="firstCol">
      <w:pPr>
        <w:jc w:val="left"/>
      </w:pPr>
      <w:rPr>
        <w:b/>
        <w:color w:val="FFFFFF"/>
      </w:rPr>
      <w:tblPr/>
      <w:tcPr>
        <w:tcBorders>
          <w:top w:val="nil"/>
          <w:left w:val="nil"/>
          <w:bottom w:val="nil"/>
          <w:right w:val="nil"/>
          <w:insideH w:val="nil"/>
          <w:insideV w:val="nil"/>
          <w:tl2br w:val="nil"/>
          <w:tr2bl w:val="nil"/>
        </w:tcBorders>
        <w:shd w:val="clear" w:color="auto" w:fill="006983"/>
      </w:tcPr>
    </w:tblStylePr>
    <w:tblStylePr w:type="band1Vert">
      <w:pPr>
        <w:wordWrap/>
        <w:jc w:val="left"/>
      </w:pPr>
    </w:tblStylePr>
    <w:tblStylePr w:type="band1Horz">
      <w:pPr>
        <w:wordWrap/>
        <w:spacing w:beforeLines="0" w:before="0" w:beforeAutospacing="0" w:afterLines="0" w:after="0" w:afterAutospacing="0" w:line="120" w:lineRule="atLeast"/>
        <w:jc w:val="lef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F2F8F9"/>
      </w:tcPr>
    </w:tblStylePr>
    <w:tblStylePr w:type="band2Horz">
      <w:pPr>
        <w:wordWrap/>
        <w:spacing w:beforeLines="0" w:before="0" w:beforeAutospacing="0" w:afterLines="0" w:after="0" w:afterAutospacing="0" w:line="120" w:lineRule="atLeast"/>
        <w:jc w:val="lef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9E9EC"/>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006983"/>
      </w:tcPr>
    </w:tblStylePr>
  </w:style>
  <w:style w:type="paragraph" w:customStyle="1" w:styleId="paragraph">
    <w:name w:val="paragraph"/>
    <w:basedOn w:val="Normal"/>
    <w:rsid w:val="007719F6"/>
    <w:pPr>
      <w:spacing w:before="0" w:after="0" w:line="240" w:lineRule="auto"/>
    </w:pPr>
    <w:rPr>
      <w:rFonts w:ascii="Times New Roman" w:eastAsia="Times New Roman" w:hAnsi="Times New Roman"/>
      <w:color w:val="auto"/>
    </w:rPr>
  </w:style>
  <w:style w:type="character" w:customStyle="1" w:styleId="normaltextrun1">
    <w:name w:val="normaltextrun1"/>
    <w:basedOn w:val="DefaultParagraphFont"/>
    <w:rsid w:val="007719F6"/>
  </w:style>
  <w:style w:type="character" w:customStyle="1" w:styleId="eop">
    <w:name w:val="eop"/>
    <w:basedOn w:val="DefaultParagraphFont"/>
    <w:rsid w:val="007719F6"/>
  </w:style>
  <w:style w:type="paragraph" w:customStyle="1" w:styleId="TableCaption">
    <w:name w:val="Table Caption"/>
    <w:basedOn w:val="Caption"/>
    <w:next w:val="BodyText"/>
    <w:uiPriority w:val="4"/>
    <w:qFormat/>
    <w:rsid w:val="002E4154"/>
    <w:pPr>
      <w:spacing w:before="0" w:after="0"/>
      <w:contextualSpacing/>
    </w:pPr>
    <w:rPr>
      <w:color w:val="006D99" w:themeColor="accent1" w:themeShade="BF"/>
    </w:rPr>
  </w:style>
  <w:style w:type="table" w:customStyle="1" w:styleId="TableBAHeaderColumn2">
    <w:name w:val="Table BA Header Column2"/>
    <w:basedOn w:val="TableNormal"/>
    <w:uiPriority w:val="99"/>
    <w:rsid w:val="00E85EC7"/>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tblHeader/>
    </w:tr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val="0"/>
        <w:color w:val="auto"/>
        <w:sz w:val="20"/>
      </w:rPr>
      <w:tblPr/>
      <w:tcPr>
        <w:shd w:val="clear" w:color="auto" w:fill="E1F2FB"/>
      </w:tcPr>
    </w:tblStylePr>
    <w:tblStylePr w:type="firstCol">
      <w:rPr>
        <w:b/>
        <w:color w:val="FFFFFF"/>
      </w:rPr>
      <w:tblPr/>
      <w:tcPr>
        <w:shd w:val="clear" w:color="auto" w:fill="146692" w:themeFill="text2"/>
      </w:tcPr>
    </w:tblStylePr>
    <w:tblStylePr w:type="band1Vert">
      <w:pPr>
        <w:wordWrap/>
        <w:jc w:val="left"/>
      </w:pPr>
      <w:tblPr/>
      <w:tcPr>
        <w:shd w:val="clear" w:color="auto" w:fill="E1F2FB"/>
      </w:tcPr>
    </w:tblStylePr>
    <w:tblStylePr w:type="band2Vert">
      <w:tblPr/>
      <w:tcPr>
        <w:shd w:val="clear" w:color="auto" w:fill="C2E4F6" w:themeFill="text2" w:themeFillTint="33"/>
      </w:tc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b/>
        <w:color w:val="FFFFFF"/>
      </w:rPr>
      <w:tblPr/>
      <w:tcPr>
        <w:shd w:val="clear" w:color="auto" w:fill="146692" w:themeFill="text2"/>
      </w:tcPr>
    </w:tblStylePr>
  </w:style>
  <w:style w:type="table" w:customStyle="1" w:styleId="TableBAHeaderRow1">
    <w:name w:val="Table BA Header Row1"/>
    <w:basedOn w:val="TableNormal"/>
    <w:rsid w:val="007F67EF"/>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style>
  <w:style w:type="paragraph" w:customStyle="1" w:styleId="Pa45">
    <w:name w:val="Pa4+5"/>
    <w:basedOn w:val="Normal"/>
    <w:next w:val="Normal"/>
    <w:uiPriority w:val="99"/>
    <w:rsid w:val="00755ABF"/>
    <w:pPr>
      <w:autoSpaceDE w:val="0"/>
      <w:autoSpaceDN w:val="0"/>
      <w:adjustRightInd w:val="0"/>
      <w:spacing w:before="0" w:after="0" w:line="201" w:lineRule="atLeast"/>
    </w:pPr>
    <w:rPr>
      <w:rFonts w:ascii="Times New Roman" w:eastAsiaTheme="minorHAnsi" w:hAnsi="Times New Roman"/>
      <w:color w:val="auto"/>
    </w:rPr>
  </w:style>
  <w:style w:type="character" w:customStyle="1" w:styleId="A3">
    <w:name w:val="A3"/>
    <w:uiPriority w:val="99"/>
    <w:rsid w:val="00755ABF"/>
    <w:rPr>
      <w:b/>
      <w:bCs/>
      <w:color w:val="000000"/>
      <w:sz w:val="16"/>
      <w:szCs w:val="16"/>
    </w:rPr>
  </w:style>
  <w:style w:type="paragraph" w:customStyle="1" w:styleId="Default">
    <w:name w:val="Default"/>
    <w:rsid w:val="00FB6AED"/>
    <w:pPr>
      <w:autoSpaceDE w:val="0"/>
      <w:autoSpaceDN w:val="0"/>
      <w:adjustRightInd w:val="0"/>
      <w:spacing w:before="0" w:after="0" w:line="240" w:lineRule="auto"/>
    </w:pPr>
    <w:rPr>
      <w:rFonts w:ascii="Arial" w:hAnsi="Arial" w:cs="Arial"/>
      <w:color w:val="000000"/>
    </w:rPr>
  </w:style>
  <w:style w:type="paragraph" w:customStyle="1" w:styleId="Summaryblue">
    <w:name w:val="Summary blue"/>
    <w:basedOn w:val="BodyText"/>
    <w:link w:val="SummaryblueChar"/>
    <w:uiPriority w:val="15"/>
    <w:qFormat/>
    <w:rsid w:val="002D5F3B"/>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CCE9F5"/>
      <w:ind w:left="227" w:right="227"/>
    </w:pPr>
  </w:style>
  <w:style w:type="character" w:customStyle="1" w:styleId="SummaryblueChar">
    <w:name w:val="Summary blue Char"/>
    <w:basedOn w:val="BodyTextChar"/>
    <w:link w:val="Summaryblue"/>
    <w:uiPriority w:val="15"/>
    <w:rsid w:val="002D5F3B"/>
    <w:rPr>
      <w:rFonts w:eastAsia="Calibri"/>
      <w:color w:val="000000"/>
      <w:sz w:val="24"/>
      <w:shd w:val="clear" w:color="auto" w:fill="CCE9F5"/>
    </w:rPr>
  </w:style>
  <w:style w:type="paragraph" w:customStyle="1" w:styleId="Summarybluegrey">
    <w:name w:val="Summary blue grey"/>
    <w:basedOn w:val="Summary"/>
    <w:uiPriority w:val="99"/>
    <w:qFormat/>
    <w:rsid w:val="002D5F3B"/>
    <w:pPr>
      <w:shd w:val="clear" w:color="146692" w:themeColor="text2" w:fill="C2E4F6" w:themeFill="text2" w:themeFillTint="33"/>
    </w:pPr>
  </w:style>
  <w:style w:type="paragraph" w:customStyle="1" w:styleId="Summarybrown">
    <w:name w:val="Summary brown"/>
    <w:basedOn w:val="Summaryblue"/>
    <w:uiPriority w:val="14"/>
    <w:qFormat/>
    <w:rsid w:val="002D5F3B"/>
    <w:pPr>
      <w:shd w:val="clear" w:color="auto" w:fill="FAE3D3"/>
    </w:pPr>
  </w:style>
  <w:style w:type="paragraph" w:customStyle="1" w:styleId="Summarystage2">
    <w:name w:val="Summary stage 2"/>
    <w:basedOn w:val="BodyText"/>
    <w:link w:val="Summarystage2Char"/>
    <w:uiPriority w:val="15"/>
    <w:qFormat/>
    <w:rsid w:val="002D5F3B"/>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CCE9F5"/>
      <w:ind w:left="227" w:right="227"/>
    </w:pPr>
  </w:style>
  <w:style w:type="character" w:customStyle="1" w:styleId="Summarystage2Char">
    <w:name w:val="Summary stage 2 Char"/>
    <w:basedOn w:val="BodyTextChar"/>
    <w:link w:val="Summarystage2"/>
    <w:uiPriority w:val="15"/>
    <w:rsid w:val="002D5F3B"/>
    <w:rPr>
      <w:rFonts w:eastAsia="Calibri"/>
      <w:color w:val="000000"/>
      <w:sz w:val="24"/>
      <w:shd w:val="clear" w:color="auto" w:fill="CCE9F5"/>
    </w:rPr>
  </w:style>
  <w:style w:type="paragraph" w:customStyle="1" w:styleId="Summarygreen">
    <w:name w:val="Summary green"/>
    <w:basedOn w:val="Summaryblue"/>
    <w:link w:val="SummarygreenChar"/>
    <w:uiPriority w:val="17"/>
    <w:qFormat/>
    <w:rsid w:val="002D5F3B"/>
    <w:pPr>
      <w:shd w:val="clear" w:color="auto" w:fill="CCEEDB"/>
    </w:pPr>
  </w:style>
  <w:style w:type="character" w:customStyle="1" w:styleId="SummarygreenChar">
    <w:name w:val="Summary green Char"/>
    <w:basedOn w:val="SummaryblueChar"/>
    <w:link w:val="Summarygreen"/>
    <w:uiPriority w:val="17"/>
    <w:rsid w:val="002D5F3B"/>
    <w:rPr>
      <w:rFonts w:eastAsia="Calibri"/>
      <w:color w:val="000000"/>
      <w:sz w:val="24"/>
      <w:shd w:val="clear" w:color="auto" w:fill="CCEEDB"/>
    </w:rPr>
  </w:style>
  <w:style w:type="paragraph" w:customStyle="1" w:styleId="Summaryheadingstage2">
    <w:name w:val="Summary heading stage 2"/>
    <w:basedOn w:val="Summarystage2"/>
    <w:uiPriority w:val="15"/>
    <w:qFormat/>
    <w:rsid w:val="002D5F3B"/>
    <w:rPr>
      <w:b/>
      <w:i/>
      <w:sz w:val="28"/>
      <w:szCs w:val="28"/>
    </w:rPr>
  </w:style>
  <w:style w:type="paragraph" w:customStyle="1" w:styleId="Summaryheading-Geologyandprospectivity">
    <w:name w:val="Summary heading - Geology and prospectivity"/>
    <w:basedOn w:val="Summaryheadingstage2"/>
    <w:uiPriority w:val="14"/>
    <w:qFormat/>
    <w:rsid w:val="002D5F3B"/>
    <w:pPr>
      <w:shd w:val="clear" w:color="auto" w:fill="FAE3D3"/>
    </w:pPr>
  </w:style>
  <w:style w:type="paragraph" w:customStyle="1" w:styleId="Summaryheading-Potentialimpacts">
    <w:name w:val="Summary heading - Potential impacts"/>
    <w:basedOn w:val="Normal"/>
    <w:next w:val="Normal"/>
    <w:link w:val="Summaryheading-PotentialimpactsChar"/>
    <w:uiPriority w:val="99"/>
    <w:qFormat/>
    <w:rsid w:val="002D5F3B"/>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FFEFBD"/>
      <w:spacing w:after="180"/>
      <w:ind w:left="227" w:right="227"/>
    </w:pPr>
    <w:rPr>
      <w:b/>
      <w:i/>
      <w:sz w:val="28"/>
      <w:szCs w:val="28"/>
    </w:rPr>
  </w:style>
  <w:style w:type="character" w:customStyle="1" w:styleId="Summaryheading-PotentialimpactsChar">
    <w:name w:val="Summary heading - Potential impacts Char"/>
    <w:basedOn w:val="DefaultParagraphFont"/>
    <w:link w:val="Summaryheading-Potentialimpacts"/>
    <w:uiPriority w:val="99"/>
    <w:rsid w:val="002D5F3B"/>
    <w:rPr>
      <w:rFonts w:eastAsia="Calibri"/>
      <w:b/>
      <w:i/>
      <w:color w:val="000000"/>
      <w:sz w:val="28"/>
      <w:szCs w:val="28"/>
      <w:shd w:val="clear" w:color="auto" w:fill="FFEFBD"/>
    </w:rPr>
  </w:style>
  <w:style w:type="paragraph" w:customStyle="1" w:styleId="Summaryheadingstage3">
    <w:name w:val="Summary heading stage 3"/>
    <w:basedOn w:val="Summaryheadingstage2"/>
    <w:uiPriority w:val="16"/>
    <w:qFormat/>
    <w:rsid w:val="002D5F3B"/>
    <w:pPr>
      <w:shd w:val="clear" w:color="auto" w:fill="CCEEDB"/>
    </w:pPr>
  </w:style>
  <w:style w:type="paragraph" w:customStyle="1" w:styleId="Summarypink">
    <w:name w:val="Summary pink"/>
    <w:basedOn w:val="Summaryblue"/>
    <w:uiPriority w:val="19"/>
    <w:rsid w:val="002D5F3B"/>
    <w:pPr>
      <w:shd w:val="clear" w:color="auto" w:fill="FADCE3"/>
    </w:pPr>
  </w:style>
  <w:style w:type="paragraph" w:customStyle="1" w:styleId="Summarystage3">
    <w:name w:val="Summary stage 3"/>
    <w:basedOn w:val="Summarystage2"/>
    <w:link w:val="Summarystage3Char"/>
    <w:uiPriority w:val="17"/>
    <w:qFormat/>
    <w:rsid w:val="002D5F3B"/>
    <w:pPr>
      <w:shd w:val="clear" w:color="auto" w:fill="CCEEDB"/>
    </w:pPr>
  </w:style>
  <w:style w:type="character" w:customStyle="1" w:styleId="Summarystage3Char">
    <w:name w:val="Summary stage 3 Char"/>
    <w:basedOn w:val="Summarystage2Char"/>
    <w:link w:val="Summarystage3"/>
    <w:uiPriority w:val="17"/>
    <w:rsid w:val="002D5F3B"/>
    <w:rPr>
      <w:rFonts w:eastAsia="Calibri"/>
      <w:color w:val="000000"/>
      <w:sz w:val="24"/>
      <w:shd w:val="clear" w:color="auto" w:fill="CCEEDB"/>
    </w:rPr>
  </w:style>
  <w:style w:type="paragraph" w:customStyle="1" w:styleId="Summarystage4">
    <w:name w:val="Summary stage 4"/>
    <w:basedOn w:val="Summarystage3"/>
    <w:link w:val="Summarystage4Char"/>
    <w:uiPriority w:val="99"/>
    <w:qFormat/>
    <w:rsid w:val="002D5F3B"/>
    <w:pPr>
      <w:shd w:val="clear" w:color="auto" w:fill="FFEFBD"/>
    </w:pPr>
  </w:style>
  <w:style w:type="character" w:customStyle="1" w:styleId="Summarystage4Char">
    <w:name w:val="Summary stage 4 Char"/>
    <w:basedOn w:val="Summarystage3Char"/>
    <w:link w:val="Summarystage4"/>
    <w:uiPriority w:val="99"/>
    <w:rsid w:val="002D5F3B"/>
    <w:rPr>
      <w:rFonts w:eastAsia="Calibri"/>
      <w:color w:val="000000"/>
      <w:sz w:val="24"/>
      <w:shd w:val="clear" w:color="auto" w:fill="FFEFBD"/>
    </w:rPr>
  </w:style>
  <w:style w:type="paragraph" w:customStyle="1" w:styleId="Summaryyellow">
    <w:name w:val="Summary yellow"/>
    <w:basedOn w:val="Summarygreen"/>
    <w:link w:val="SummaryyellowChar"/>
    <w:uiPriority w:val="99"/>
    <w:qFormat/>
    <w:rsid w:val="002D5F3B"/>
    <w:pPr>
      <w:shd w:val="clear" w:color="auto" w:fill="FFEFBD"/>
    </w:pPr>
  </w:style>
  <w:style w:type="character" w:customStyle="1" w:styleId="SummaryyellowChar">
    <w:name w:val="Summary yellow Char"/>
    <w:basedOn w:val="SummarygreenChar"/>
    <w:link w:val="Summaryyellow"/>
    <w:uiPriority w:val="99"/>
    <w:rsid w:val="002D5F3B"/>
    <w:rPr>
      <w:rFonts w:eastAsia="Calibri"/>
      <w:color w:val="000000"/>
      <w:sz w:val="24"/>
      <w:shd w:val="clear" w:color="auto" w:fill="FFEFBD"/>
    </w:rPr>
  </w:style>
  <w:style w:type="paragraph" w:customStyle="1" w:styleId="msonormal0">
    <w:name w:val="msonormal"/>
    <w:basedOn w:val="Normal"/>
    <w:uiPriority w:val="99"/>
    <w:rsid w:val="003E74AD"/>
    <w:rPr>
      <w:rFonts w:ascii="Times New Roman" w:hAnsi="Times New Roman"/>
    </w:rPr>
  </w:style>
  <w:style w:type="character" w:customStyle="1" w:styleId="CommentTextChar1">
    <w:name w:val="Comment Text Char1"/>
    <w:aliases w:val="CT-DO NOT USE Char1"/>
    <w:basedOn w:val="DefaultParagraphFont"/>
    <w:semiHidden/>
    <w:rsid w:val="003E74AD"/>
    <w:rPr>
      <w:rFonts w:eastAsia="Calibri"/>
      <w:color w:val="000000"/>
      <w:sz w:val="20"/>
      <w:szCs w:val="20"/>
    </w:rPr>
  </w:style>
  <w:style w:type="table" w:customStyle="1" w:styleId="TableGAHeaderRow">
    <w:name w:val="Table GA Header Row"/>
    <w:basedOn w:val="TableNormal"/>
    <w:rsid w:val="003E74AD"/>
    <w:pPr>
      <w:spacing w:before="20" w:after="20" w:line="200" w:lineRule="atLeast"/>
    </w:pPr>
    <w:rPr>
      <w:rFonts w:ascii="Arial" w:eastAsia="Times" w:hAnsi="Arial"/>
      <w:sz w:val="18"/>
      <w:szCs w:val="20"/>
    </w:rPr>
    <w:tblPr>
      <w:tblStyleRowBandSize w:val="1"/>
      <w:tblStyleColBandSize w:val="1"/>
      <w:tblInd w:w="0" w:type="nil"/>
      <w:tblCellMar>
        <w:top w:w="57" w:type="dxa"/>
        <w:left w:w="57" w:type="dxa"/>
        <w:bottom w:w="28" w:type="dxa"/>
        <w:right w:w="57" w:type="dxa"/>
      </w:tblCellMar>
    </w:tblPr>
    <w:tcPr>
      <w:shd w:val="clear" w:color="auto" w:fill="FFFFFF" w:themeFill="background1"/>
    </w:tcPr>
    <w:tblStylePr w:type="firstRow">
      <w:pPr>
        <w:wordWrap/>
        <w:spacing w:beforeLines="0" w:before="100" w:beforeAutospacing="1" w:afterLines="0" w:after="100" w:afterAutospacing="1" w:line="120" w:lineRule="atLeast"/>
        <w:jc w:val="left"/>
      </w:pPr>
      <w:rPr>
        <w:rFonts w:ascii="Arial" w:hAnsi="Arial" w:cs="Arial" w:hint="default"/>
        <w:b/>
        <w:color w:val="FFFFFF"/>
        <w:sz w:val="18"/>
        <w:szCs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006983"/>
      </w:tcPr>
    </w:tblStylePr>
    <w:tblStylePr w:type="band1Vert">
      <w:pPr>
        <w:wordWrap/>
        <w:jc w:val="left"/>
      </w:pPr>
    </w:tblStylePr>
    <w:tblStylePr w:type="band1Horz">
      <w:pPr>
        <w:wordWrap/>
        <w:spacing w:beforeLines="0" w:before="100" w:beforeAutospacing="1" w:afterLines="0" w:after="100" w:afterAutospacing="1" w:line="120" w:lineRule="atLeast"/>
        <w:jc w:val="lef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9E9EC"/>
      </w:tcPr>
    </w:tblStylePr>
    <w:tblStylePr w:type="band2Horz">
      <w:pPr>
        <w:wordWrap/>
        <w:spacing w:beforeLines="0" w:before="100" w:beforeAutospacing="1" w:afterLines="0" w:after="100" w:afterAutospacing="1"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F2F8F9"/>
      </w:tcPr>
    </w:tblStylePr>
  </w:style>
  <w:style w:type="character" w:customStyle="1" w:styleId="spellingerror">
    <w:name w:val="spellingerror"/>
    <w:basedOn w:val="DefaultParagraphFont"/>
    <w:rsid w:val="00362F1B"/>
  </w:style>
  <w:style w:type="paragraph" w:customStyle="1" w:styleId="ListBulletLevel1">
    <w:name w:val="List Bullet Level 1"/>
    <w:basedOn w:val="BodyText"/>
    <w:link w:val="ListBulletLevel1Char"/>
    <w:qFormat/>
    <w:rsid w:val="00C32DB8"/>
    <w:pPr>
      <w:tabs>
        <w:tab w:val="num" w:pos="312"/>
      </w:tabs>
      <w:spacing w:before="120" w:after="60" w:line="280" w:lineRule="atLeast"/>
      <w:ind w:left="312" w:hanging="312"/>
    </w:pPr>
    <w:rPr>
      <w:rFonts w:ascii="Arial" w:eastAsia="Times New Roman" w:hAnsi="Arial" w:cs="Arial"/>
      <w:color w:val="auto"/>
      <w:sz w:val="20"/>
      <w:szCs w:val="20"/>
    </w:rPr>
  </w:style>
  <w:style w:type="paragraph" w:customStyle="1" w:styleId="ListBulletLevel2">
    <w:name w:val="List Bullet Level 2"/>
    <w:basedOn w:val="ListBulletLevel1"/>
    <w:qFormat/>
    <w:rsid w:val="00C32DB8"/>
    <w:pPr>
      <w:tabs>
        <w:tab w:val="clear" w:pos="312"/>
        <w:tab w:val="left" w:pos="624"/>
      </w:tabs>
      <w:spacing w:before="0"/>
      <w:ind w:left="1134" w:hanging="1134"/>
    </w:pPr>
  </w:style>
  <w:style w:type="character" w:customStyle="1" w:styleId="ListBulletLevel1Char">
    <w:name w:val="List Bullet Level 1 Char"/>
    <w:link w:val="ListBulletLevel1"/>
    <w:uiPriority w:val="99"/>
    <w:rsid w:val="00C32DB8"/>
    <w:rPr>
      <w:rFonts w:ascii="Arial" w:eastAsia="Times New Roman" w:hAnsi="Arial" w:cs="Arial"/>
      <w:sz w:val="20"/>
      <w:szCs w:val="20"/>
    </w:rPr>
  </w:style>
  <w:style w:type="character" w:customStyle="1" w:styleId="UnresolvedMention1">
    <w:name w:val="Unresolved Mention1"/>
    <w:basedOn w:val="DefaultParagraphFont"/>
    <w:uiPriority w:val="99"/>
    <w:semiHidden/>
    <w:unhideWhenUsed/>
    <w:rsid w:val="00D338FD"/>
    <w:rPr>
      <w:color w:val="605E5C"/>
      <w:shd w:val="clear" w:color="auto" w:fill="E1DFDD"/>
    </w:rPr>
  </w:style>
  <w:style w:type="character" w:customStyle="1" w:styleId="ListBulletChar">
    <w:name w:val="List Bullet Char"/>
    <w:basedOn w:val="DefaultParagraphFont"/>
    <w:link w:val="ListBullet"/>
    <w:uiPriority w:val="3"/>
    <w:rsid w:val="00D338FD"/>
    <w:rPr>
      <w:rFonts w:asciiTheme="minorHAnsi" w:eastAsia="Times New Roman" w:hAnsiTheme="minorHAnsi" w:cs="Arial"/>
      <w:szCs w:val="20"/>
    </w:rPr>
  </w:style>
  <w:style w:type="character" w:customStyle="1" w:styleId="SourceornoteforTableorFigureChar">
    <w:name w:val="Source or note for Table or Figure Char"/>
    <w:basedOn w:val="BodyTextChar"/>
    <w:link w:val="SourceornoteforTableorFigure"/>
    <w:uiPriority w:val="6"/>
    <w:rsid w:val="005339B8"/>
    <w:rPr>
      <w:rFonts w:eastAsia="Calibri"/>
      <w:color w:val="146692" w:themeColor="text2"/>
      <w:sz w:val="18"/>
      <w:szCs w:val="20"/>
    </w:rPr>
  </w:style>
  <w:style w:type="paragraph" w:customStyle="1" w:styleId="Summarystage1">
    <w:name w:val="Summary stage 1"/>
    <w:basedOn w:val="Normal"/>
    <w:uiPriority w:val="14"/>
    <w:qFormat/>
    <w:rsid w:val="00D75E50"/>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FAE3D3"/>
      <w:spacing w:after="180"/>
      <w:ind w:left="227" w:right="227"/>
    </w:pPr>
    <w:rPr>
      <w:rFonts w:eastAsia="Times New Roman"/>
    </w:rPr>
  </w:style>
  <w:style w:type="paragraph" w:customStyle="1" w:styleId="Summary-Geologyandprospectivity">
    <w:name w:val="Summary - Geology and prospectivity"/>
    <w:basedOn w:val="Normal"/>
    <w:uiPriority w:val="14"/>
    <w:qFormat/>
    <w:rsid w:val="00D75E50"/>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FAE3D3"/>
      <w:spacing w:after="180"/>
      <w:ind w:left="227" w:right="227"/>
    </w:pPr>
    <w:rPr>
      <w:rFonts w:eastAsia="Times New Roman"/>
    </w:rPr>
  </w:style>
  <w:style w:type="character" w:customStyle="1" w:styleId="ReferencesChar">
    <w:name w:val="References Char"/>
    <w:link w:val="References"/>
    <w:locked/>
    <w:rsid w:val="00B13125"/>
    <w:rPr>
      <w:rFonts w:eastAsia="Calibri"/>
      <w:color w:val="000000"/>
    </w:rPr>
  </w:style>
  <w:style w:type="character" w:styleId="BookTitle">
    <w:name w:val="Book Title"/>
    <w:basedOn w:val="DefaultParagraphFont"/>
    <w:uiPriority w:val="99"/>
    <w:qFormat/>
    <w:locked/>
    <w:rsid w:val="002F1786"/>
    <w:rPr>
      <w:b/>
      <w:bCs/>
      <w:smallCaps/>
      <w:spacing w:val="5"/>
    </w:rPr>
  </w:style>
  <w:style w:type="character" w:customStyle="1" w:styleId="UnresolvedMention2">
    <w:name w:val="Unresolved Mention2"/>
    <w:basedOn w:val="DefaultParagraphFont"/>
    <w:uiPriority w:val="99"/>
    <w:semiHidden/>
    <w:unhideWhenUsed/>
    <w:rsid w:val="00544610"/>
    <w:rPr>
      <w:color w:val="605E5C"/>
      <w:shd w:val="clear" w:color="auto" w:fill="E1DFDD"/>
    </w:rPr>
  </w:style>
  <w:style w:type="character" w:customStyle="1" w:styleId="UnresolvedMention3">
    <w:name w:val="Unresolved Mention3"/>
    <w:basedOn w:val="DefaultParagraphFont"/>
    <w:uiPriority w:val="99"/>
    <w:semiHidden/>
    <w:unhideWhenUsed/>
    <w:rsid w:val="00E41B0B"/>
    <w:rPr>
      <w:color w:val="605E5C"/>
      <w:shd w:val="clear" w:color="auto" w:fill="E1DFDD"/>
    </w:rPr>
  </w:style>
  <w:style w:type="character" w:customStyle="1" w:styleId="UnresolvedMention4">
    <w:name w:val="Unresolved Mention4"/>
    <w:basedOn w:val="DefaultParagraphFont"/>
    <w:uiPriority w:val="99"/>
    <w:semiHidden/>
    <w:unhideWhenUsed/>
    <w:rsid w:val="00EA0C86"/>
    <w:rPr>
      <w:color w:val="605E5C"/>
      <w:shd w:val="clear" w:color="auto" w:fill="E1DFDD"/>
    </w:rPr>
  </w:style>
  <w:style w:type="paragraph" w:customStyle="1" w:styleId="StyleCoverTitle22pt">
    <w:name w:val="Style CoverTitle + 22 pt"/>
    <w:basedOn w:val="CoverTitle"/>
    <w:rsid w:val="0070178E"/>
    <w:pPr>
      <w:spacing w:before="480"/>
    </w:pPr>
    <w:rPr>
      <w:bCs/>
      <w:sz w:val="44"/>
    </w:rPr>
  </w:style>
  <w:style w:type="table" w:customStyle="1" w:styleId="TableBAHeaderRow2">
    <w:name w:val="Table BA Header Row2"/>
    <w:basedOn w:val="TableNormal"/>
    <w:rsid w:val="0070178E"/>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style>
  <w:style w:type="character" w:styleId="UnresolvedMention">
    <w:name w:val="Unresolved Mention"/>
    <w:basedOn w:val="DefaultParagraphFont"/>
    <w:uiPriority w:val="99"/>
    <w:semiHidden/>
    <w:unhideWhenUsed/>
    <w:rsid w:val="0090520F"/>
    <w:rPr>
      <w:color w:val="605E5C"/>
      <w:shd w:val="clear" w:color="auto" w:fill="E1DFDD"/>
    </w:rPr>
  </w:style>
  <w:style w:type="numbering" w:customStyle="1" w:styleId="NoList1">
    <w:name w:val="No List1"/>
    <w:next w:val="NoList"/>
    <w:uiPriority w:val="99"/>
    <w:semiHidden/>
    <w:unhideWhenUsed/>
    <w:rsid w:val="00F2231B"/>
  </w:style>
  <w:style w:type="paragraph" w:customStyle="1" w:styleId="Heading21">
    <w:name w:val="Heading 21"/>
    <w:next w:val="BodyText"/>
    <w:uiPriority w:val="1"/>
    <w:qFormat/>
    <w:locked/>
    <w:rsid w:val="00F2231B"/>
    <w:pPr>
      <w:pageBreakBefore/>
      <w:spacing w:before="0"/>
      <w:outlineLvl w:val="1"/>
    </w:pPr>
    <w:rPr>
      <w:rFonts w:eastAsia="Times New Roman"/>
      <w:b/>
      <w:color w:val="146692"/>
      <w:sz w:val="40"/>
      <w:szCs w:val="72"/>
      <w:lang w:eastAsia="en-US"/>
    </w:rPr>
  </w:style>
  <w:style w:type="paragraph" w:customStyle="1" w:styleId="Heading31">
    <w:name w:val="Heading 31"/>
    <w:basedOn w:val="Heading2"/>
    <w:next w:val="BodyText"/>
    <w:uiPriority w:val="1"/>
    <w:qFormat/>
    <w:locked/>
    <w:rsid w:val="00F2231B"/>
    <w:pPr>
      <w:keepNext/>
      <w:pageBreakBefore w:val="0"/>
      <w:numPr>
        <w:numId w:val="0"/>
      </w:numPr>
      <w:spacing w:before="180"/>
      <w:ind w:left="1134" w:hanging="1134"/>
      <w:outlineLvl w:val="2"/>
    </w:pPr>
    <w:rPr>
      <w:rFonts w:ascii="Calibri" w:hAnsi="Calibri"/>
      <w:i/>
      <w:color w:val="000000"/>
      <w:sz w:val="36"/>
      <w:lang w:eastAsia="en-US"/>
    </w:rPr>
  </w:style>
  <w:style w:type="paragraph" w:customStyle="1" w:styleId="Heading61">
    <w:name w:val="Heading 61"/>
    <w:basedOn w:val="Heading5"/>
    <w:next w:val="BodyText"/>
    <w:uiPriority w:val="1"/>
    <w:qFormat/>
    <w:locked/>
    <w:rsid w:val="00F2231B"/>
    <w:pPr>
      <w:numPr>
        <w:ilvl w:val="0"/>
        <w:numId w:val="0"/>
      </w:numPr>
      <w:tabs>
        <w:tab w:val="clear" w:pos="1138"/>
        <w:tab w:val="num" w:pos="360"/>
      </w:tabs>
      <w:spacing w:before="200"/>
      <w:ind w:left="1134" w:hanging="1134"/>
      <w:outlineLvl w:val="5"/>
    </w:pPr>
    <w:rPr>
      <w:rFonts w:eastAsia="MS Gothic"/>
      <w:noProof/>
      <w:sz w:val="24"/>
    </w:rPr>
  </w:style>
  <w:style w:type="paragraph" w:customStyle="1" w:styleId="Heading71">
    <w:name w:val="Heading 71"/>
    <w:basedOn w:val="Normal"/>
    <w:next w:val="Normal"/>
    <w:uiPriority w:val="2"/>
    <w:qFormat/>
    <w:locked/>
    <w:rsid w:val="00F2231B"/>
    <w:pPr>
      <w:spacing w:before="240" w:after="60"/>
      <w:outlineLvl w:val="6"/>
    </w:pPr>
    <w:rPr>
      <w:b/>
      <w:i/>
    </w:rPr>
  </w:style>
  <w:style w:type="paragraph" w:customStyle="1" w:styleId="Heading81">
    <w:name w:val="Heading 81"/>
    <w:basedOn w:val="Normal"/>
    <w:next w:val="Normal"/>
    <w:uiPriority w:val="99"/>
    <w:semiHidden/>
    <w:qFormat/>
    <w:locked/>
    <w:rsid w:val="00F2231B"/>
    <w:pPr>
      <w:spacing w:before="240" w:after="60"/>
      <w:outlineLvl w:val="7"/>
    </w:pPr>
    <w:rPr>
      <w:i/>
      <w:iCs/>
    </w:rPr>
  </w:style>
  <w:style w:type="numbering" w:customStyle="1" w:styleId="NoList11">
    <w:name w:val="No List11"/>
    <w:next w:val="NoList"/>
    <w:uiPriority w:val="99"/>
    <w:semiHidden/>
    <w:unhideWhenUsed/>
    <w:rsid w:val="00F2231B"/>
  </w:style>
  <w:style w:type="paragraph" w:customStyle="1" w:styleId="ListBullet1">
    <w:name w:val="List Bullet1"/>
    <w:basedOn w:val="Normal"/>
    <w:next w:val="ListBullet"/>
    <w:uiPriority w:val="3"/>
    <w:qFormat/>
    <w:locked/>
    <w:rsid w:val="00F2231B"/>
    <w:pPr>
      <w:tabs>
        <w:tab w:val="num" w:pos="567"/>
      </w:tabs>
      <w:spacing w:before="60" w:after="60"/>
      <w:ind w:left="567" w:hanging="283"/>
    </w:pPr>
    <w:rPr>
      <w:rFonts w:eastAsia="Times New Roman" w:cs="Arial"/>
      <w:color w:val="auto"/>
      <w:szCs w:val="20"/>
    </w:rPr>
  </w:style>
  <w:style w:type="paragraph" w:customStyle="1" w:styleId="ListBullet21">
    <w:name w:val="List Bullet 21"/>
    <w:basedOn w:val="Normal"/>
    <w:next w:val="ListBullet2"/>
    <w:uiPriority w:val="3"/>
    <w:qFormat/>
    <w:locked/>
    <w:rsid w:val="00F2231B"/>
    <w:pPr>
      <w:tabs>
        <w:tab w:val="num" w:pos="851"/>
        <w:tab w:val="num" w:pos="4111"/>
      </w:tabs>
      <w:spacing w:before="60" w:after="60"/>
      <w:ind w:left="851" w:hanging="284"/>
    </w:pPr>
    <w:rPr>
      <w:rFonts w:eastAsia="Times New Roman" w:cs="Arial"/>
      <w:color w:val="auto"/>
      <w:szCs w:val="20"/>
    </w:rPr>
  </w:style>
  <w:style w:type="paragraph" w:customStyle="1" w:styleId="TOC11">
    <w:name w:val="TOC 11"/>
    <w:basedOn w:val="BodyText"/>
    <w:next w:val="TOC2"/>
    <w:uiPriority w:val="39"/>
    <w:unhideWhenUsed/>
    <w:locked/>
    <w:rsid w:val="00F2231B"/>
    <w:pPr>
      <w:tabs>
        <w:tab w:val="left" w:pos="567"/>
        <w:tab w:val="right" w:leader="dot" w:pos="9639"/>
      </w:tabs>
      <w:spacing w:line="240" w:lineRule="auto"/>
    </w:pPr>
    <w:rPr>
      <w:b/>
      <w:noProof/>
      <w:color w:val="146692"/>
    </w:rPr>
  </w:style>
  <w:style w:type="paragraph" w:customStyle="1" w:styleId="ListNumber1">
    <w:name w:val="List Number1"/>
    <w:basedOn w:val="Normal"/>
    <w:next w:val="ListNumber"/>
    <w:uiPriority w:val="4"/>
    <w:qFormat/>
    <w:locked/>
    <w:rsid w:val="00F2231B"/>
    <w:pPr>
      <w:spacing w:before="60" w:after="60"/>
      <w:ind w:left="624" w:hanging="340"/>
    </w:pPr>
    <w:rPr>
      <w:rFonts w:eastAsia="Times" w:cs="Arial"/>
      <w:color w:val="auto"/>
      <w:szCs w:val="20"/>
    </w:rPr>
  </w:style>
  <w:style w:type="paragraph" w:customStyle="1" w:styleId="11">
    <w:name w:val="11"/>
    <w:basedOn w:val="BodyText"/>
    <w:next w:val="BodyText"/>
    <w:uiPriority w:val="35"/>
    <w:qFormat/>
    <w:locked/>
    <w:rsid w:val="00F2231B"/>
    <w:pPr>
      <w:keepNext/>
      <w:spacing w:after="60"/>
    </w:pPr>
    <w:rPr>
      <w:b/>
      <w:bCs/>
      <w:color w:val="146692"/>
      <w:sz w:val="20"/>
      <w:szCs w:val="18"/>
    </w:rPr>
  </w:style>
  <w:style w:type="numbering" w:customStyle="1" w:styleId="TableBullets1">
    <w:name w:val="TableBullets1"/>
    <w:uiPriority w:val="99"/>
    <w:rsid w:val="00F2231B"/>
  </w:style>
  <w:style w:type="paragraph" w:customStyle="1" w:styleId="ListNumber21">
    <w:name w:val="List Number 21"/>
    <w:basedOn w:val="Normal"/>
    <w:next w:val="ListNumber2"/>
    <w:uiPriority w:val="4"/>
    <w:qFormat/>
    <w:locked/>
    <w:rsid w:val="00F2231B"/>
    <w:pPr>
      <w:spacing w:before="60" w:after="60"/>
      <w:ind w:left="1020" w:hanging="340"/>
    </w:pPr>
    <w:rPr>
      <w:rFonts w:eastAsia="Times" w:cs="Arial"/>
      <w:color w:val="auto"/>
      <w:szCs w:val="20"/>
    </w:rPr>
  </w:style>
  <w:style w:type="table" w:customStyle="1" w:styleId="TableBAHeaderRow3">
    <w:name w:val="Table BA Header Row3"/>
    <w:basedOn w:val="TableNormal"/>
    <w:rsid w:val="00F2231B"/>
    <w:pPr>
      <w:spacing w:before="20" w:after="20" w:line="200" w:lineRule="atLeast"/>
    </w:pPr>
    <w:rPr>
      <w:rFonts w:eastAsia="Times"/>
      <w:sz w:val="20"/>
      <w:szCs w:val="20"/>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table" w:customStyle="1" w:styleId="TableBAHeaderRowandColumn1">
    <w:name w:val="Table BA Header Row and Column1"/>
    <w:basedOn w:val="TableNormal"/>
    <w:uiPriority w:val="99"/>
    <w:rsid w:val="00F2231B"/>
    <w:pPr>
      <w:spacing w:before="20" w:after="20" w:line="200" w:lineRule="atLeast"/>
    </w:pPr>
    <w:rPr>
      <w:rFonts w:eastAsia="Times"/>
      <w:sz w:val="20"/>
      <w:szCs w:val="20"/>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cPr>
      <w:shd w:val="clear" w:color="auto" w:fill="146692"/>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firstCol">
      <w:rPr>
        <w:b/>
        <w:color w:val="FFFFFF"/>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tblStylePr w:type="nwCell">
      <w:rPr>
        <w:color w:val="FFFFFF"/>
      </w:rPr>
      <w:tblPr/>
      <w:tcPr>
        <w:shd w:val="clear" w:color="auto" w:fill="FFFFFF"/>
      </w:tcPr>
    </w:tblStylePr>
  </w:style>
  <w:style w:type="table" w:customStyle="1" w:styleId="TableBAHeaderColumn3">
    <w:name w:val="Table BA Header Column3"/>
    <w:basedOn w:val="TableBAHeaderRowandColumn"/>
    <w:uiPriority w:val="99"/>
    <w:rsid w:val="00F2231B"/>
    <w:tblPr>
      <w:tblBorders>
        <w:insideH w:val="single" w:sz="8" w:space="0" w:color="FFFFFF"/>
        <w:insideV w:val="single" w:sz="8" w:space="0" w:color="FFFFFF"/>
      </w:tblBorders>
    </w:tblPr>
    <w:trPr>
      <w:tblHeader/>
    </w:trPr>
    <w:tcPr>
      <w:shd w:val="clear" w:color="auto" w:fill="146692"/>
    </w:tcPr>
    <w:tblStylePr w:type="firstRow">
      <w:pPr>
        <w:wordWrap/>
        <w:spacing w:beforeLines="0" w:beforeAutospacing="0" w:afterLines="0" w:afterAutospacing="0" w:line="120" w:lineRule="atLeast"/>
        <w:jc w:val="left"/>
      </w:pPr>
      <w:rPr>
        <w:rFonts w:ascii="Calibri" w:hAnsi="Calibri"/>
        <w:b w:val="0"/>
        <w:color w:val="auto"/>
        <w:sz w:val="20"/>
      </w:rPr>
      <w:tblPr/>
      <w:tcPr>
        <w:shd w:val="clear" w:color="auto" w:fill="E1F2FB"/>
      </w:tcPr>
    </w:tblStylePr>
    <w:tblStylePr w:type="firstCol">
      <w:rPr>
        <w:b/>
        <w:color w:val="FFFFFF"/>
      </w:rPr>
      <w:tblPr/>
      <w:tcPr>
        <w:shd w:val="clear" w:color="auto" w:fill="146692"/>
      </w:tcPr>
    </w:tblStylePr>
    <w:tblStylePr w:type="band1Vert">
      <w:pPr>
        <w:wordWrap/>
        <w:jc w:val="left"/>
      </w:pPr>
      <w:tblPr/>
      <w:tcPr>
        <w:shd w:val="clear" w:color="auto" w:fill="E1F2FB"/>
      </w:tcPr>
    </w:tblStylePr>
    <w:tblStylePr w:type="band2Vert">
      <w:tblPr/>
      <w:tcPr>
        <w:shd w:val="clear" w:color="auto" w:fill="C2E4F6"/>
      </w:tc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tblStylePr w:type="nwCell">
      <w:rPr>
        <w:b/>
        <w:color w:val="FFFFFF"/>
      </w:rPr>
      <w:tblPr/>
      <w:tcPr>
        <w:shd w:val="clear" w:color="auto" w:fill="146692"/>
      </w:tcPr>
    </w:tblStylePr>
  </w:style>
  <w:style w:type="paragraph" w:customStyle="1" w:styleId="Title1">
    <w:name w:val="Title1"/>
    <w:basedOn w:val="Normal"/>
    <w:next w:val="Normal"/>
    <w:uiPriority w:val="99"/>
    <w:locked/>
    <w:rsid w:val="00F2231B"/>
    <w:pPr>
      <w:pBdr>
        <w:bottom w:val="single" w:sz="8" w:space="4" w:color="0093CD"/>
      </w:pBdr>
      <w:spacing w:after="300"/>
      <w:contextualSpacing/>
    </w:pPr>
    <w:rPr>
      <w:rFonts w:eastAsia="MS Gothic"/>
      <w:color w:val="0F4C6D"/>
      <w:spacing w:val="5"/>
      <w:kern w:val="28"/>
      <w:sz w:val="52"/>
      <w:szCs w:val="52"/>
    </w:rPr>
  </w:style>
  <w:style w:type="paragraph" w:customStyle="1" w:styleId="IntenseQuote1">
    <w:name w:val="Intense Quote1"/>
    <w:basedOn w:val="Normal"/>
    <w:next w:val="Normal"/>
    <w:uiPriority w:val="99"/>
    <w:qFormat/>
    <w:locked/>
    <w:rsid w:val="00F2231B"/>
    <w:pPr>
      <w:pBdr>
        <w:bottom w:val="single" w:sz="4" w:space="4" w:color="0093CD"/>
      </w:pBdr>
      <w:spacing w:before="200" w:after="280"/>
      <w:ind w:left="936" w:right="936"/>
    </w:pPr>
    <w:rPr>
      <w:b/>
      <w:bCs/>
      <w:i/>
      <w:iCs/>
      <w:color w:val="0093CD"/>
    </w:rPr>
  </w:style>
  <w:style w:type="paragraph" w:customStyle="1" w:styleId="Quote1">
    <w:name w:val="Quote1"/>
    <w:basedOn w:val="Normal"/>
    <w:next w:val="Normal"/>
    <w:uiPriority w:val="99"/>
    <w:qFormat/>
    <w:locked/>
    <w:rsid w:val="00F2231B"/>
    <w:rPr>
      <w:i/>
      <w:iCs/>
    </w:rPr>
  </w:style>
  <w:style w:type="paragraph" w:customStyle="1" w:styleId="Subtitle1">
    <w:name w:val="Subtitle1"/>
    <w:basedOn w:val="Normal"/>
    <w:next w:val="Normal"/>
    <w:uiPriority w:val="99"/>
    <w:locked/>
    <w:rsid w:val="00F2231B"/>
    <w:pPr>
      <w:numPr>
        <w:ilvl w:val="1"/>
      </w:numPr>
    </w:pPr>
    <w:rPr>
      <w:rFonts w:eastAsia="MS Gothic"/>
      <w:i/>
      <w:iCs/>
      <w:color w:val="0093CD"/>
      <w:spacing w:val="15"/>
    </w:rPr>
  </w:style>
  <w:style w:type="paragraph" w:customStyle="1" w:styleId="Summaryheading-blue">
    <w:name w:val="Summary heading - blue"/>
    <w:basedOn w:val="Summarystage2"/>
    <w:uiPriority w:val="15"/>
    <w:qFormat/>
    <w:rsid w:val="00F2231B"/>
    <w:pPr>
      <w:pBdr>
        <w:top w:val="single" w:sz="4" w:space="10" w:color="FFFFFF"/>
        <w:left w:val="single" w:sz="4" w:space="10" w:color="FFFFFF"/>
        <w:bottom w:val="single" w:sz="4" w:space="10" w:color="FFFFFF"/>
        <w:right w:val="single" w:sz="4" w:space="10" w:color="FFFFFF"/>
      </w:pBdr>
    </w:pPr>
    <w:rPr>
      <w:b/>
      <w:i/>
      <w:sz w:val="28"/>
      <w:szCs w:val="28"/>
    </w:rPr>
  </w:style>
  <w:style w:type="paragraph" w:customStyle="1" w:styleId="Summaryheading-green">
    <w:name w:val="Summary heading - green"/>
    <w:basedOn w:val="Normal"/>
    <w:uiPriority w:val="16"/>
    <w:qFormat/>
    <w:rsid w:val="00F2231B"/>
    <w:pPr>
      <w:pBdr>
        <w:top w:val="single" w:sz="4" w:space="10" w:color="FFFFFF"/>
        <w:left w:val="single" w:sz="4" w:space="10" w:color="FFFFFF"/>
        <w:bottom w:val="single" w:sz="4" w:space="10" w:color="FFFFFF"/>
        <w:right w:val="single" w:sz="4" w:space="10" w:color="FFFFFF"/>
      </w:pBdr>
      <w:shd w:val="clear" w:color="auto" w:fill="CCEEDB"/>
      <w:spacing w:after="180"/>
      <w:ind w:left="227" w:right="227"/>
    </w:pPr>
    <w:rPr>
      <w:b/>
      <w:i/>
      <w:sz w:val="28"/>
      <w:szCs w:val="28"/>
    </w:rPr>
  </w:style>
  <w:style w:type="paragraph" w:customStyle="1" w:styleId="Summary-green">
    <w:name w:val="Summary - green"/>
    <w:basedOn w:val="Summarystage2"/>
    <w:link w:val="Summary-greenChar"/>
    <w:uiPriority w:val="17"/>
    <w:qFormat/>
    <w:rsid w:val="00F2231B"/>
    <w:pPr>
      <w:pBdr>
        <w:top w:val="single" w:sz="4" w:space="10" w:color="FFFFFF"/>
        <w:left w:val="single" w:sz="4" w:space="10" w:color="FFFFFF"/>
        <w:bottom w:val="single" w:sz="4" w:space="10" w:color="FFFFFF"/>
        <w:right w:val="single" w:sz="4" w:space="10" w:color="FFFFFF"/>
      </w:pBdr>
      <w:shd w:val="clear" w:color="auto" w:fill="CCEEDB"/>
    </w:pPr>
  </w:style>
  <w:style w:type="paragraph" w:customStyle="1" w:styleId="Summaryheading-orange">
    <w:name w:val="Summary heading - orange"/>
    <w:basedOn w:val="Normal"/>
    <w:uiPriority w:val="14"/>
    <w:qFormat/>
    <w:rsid w:val="00F2231B"/>
    <w:pPr>
      <w:pBdr>
        <w:top w:val="single" w:sz="4" w:space="10" w:color="FFFFFF"/>
        <w:left w:val="single" w:sz="4" w:space="10" w:color="FFFFFF"/>
        <w:bottom w:val="single" w:sz="4" w:space="10" w:color="FFFFFF"/>
        <w:right w:val="single" w:sz="4" w:space="10" w:color="FFFFFF"/>
      </w:pBdr>
      <w:shd w:val="clear" w:color="auto" w:fill="FAE3D3"/>
      <w:spacing w:after="180"/>
      <w:ind w:left="227" w:right="227"/>
    </w:pPr>
    <w:rPr>
      <w:b/>
      <w:i/>
      <w:sz w:val="28"/>
      <w:szCs w:val="28"/>
    </w:rPr>
  </w:style>
  <w:style w:type="paragraph" w:customStyle="1" w:styleId="Summary-orange">
    <w:name w:val="Summary - orange"/>
    <w:basedOn w:val="Summarystage2"/>
    <w:uiPriority w:val="14"/>
    <w:qFormat/>
    <w:rsid w:val="00F2231B"/>
    <w:pPr>
      <w:pBdr>
        <w:top w:val="single" w:sz="4" w:space="10" w:color="FFFFFF"/>
        <w:left w:val="single" w:sz="4" w:space="10" w:color="FFFFFF"/>
        <w:bottom w:val="single" w:sz="4" w:space="10" w:color="FFFFFF"/>
        <w:right w:val="single" w:sz="4" w:space="10" w:color="FFFFFF"/>
      </w:pBdr>
      <w:shd w:val="clear" w:color="auto" w:fill="FAE3D3"/>
    </w:pPr>
  </w:style>
  <w:style w:type="paragraph" w:customStyle="1" w:styleId="Summaryheading-pink">
    <w:name w:val="Summary heading - pink"/>
    <w:basedOn w:val="Normal"/>
    <w:uiPriority w:val="18"/>
    <w:qFormat/>
    <w:rsid w:val="00F2231B"/>
    <w:pPr>
      <w:pBdr>
        <w:top w:val="single" w:sz="4" w:space="10" w:color="FFFFFF"/>
        <w:left w:val="single" w:sz="4" w:space="10" w:color="FFFFFF"/>
        <w:bottom w:val="single" w:sz="4" w:space="10" w:color="FFFFFF"/>
        <w:right w:val="single" w:sz="4" w:space="10" w:color="FFFFFF"/>
      </w:pBdr>
      <w:shd w:val="clear" w:color="auto" w:fill="FADCE3"/>
      <w:spacing w:after="180"/>
      <w:ind w:left="227" w:right="227"/>
    </w:pPr>
    <w:rPr>
      <w:b/>
      <w:i/>
      <w:color w:val="auto"/>
      <w:sz w:val="28"/>
      <w:szCs w:val="28"/>
    </w:rPr>
  </w:style>
  <w:style w:type="paragraph" w:customStyle="1" w:styleId="Summary-grey">
    <w:name w:val="Summary - grey"/>
    <w:basedOn w:val="Summarystage2"/>
    <w:uiPriority w:val="20"/>
    <w:qFormat/>
    <w:rsid w:val="00F2231B"/>
    <w:pPr>
      <w:pBdr>
        <w:top w:val="single" w:sz="4" w:space="10" w:color="FFFFFF"/>
        <w:left w:val="single" w:sz="4" w:space="10" w:color="FFFFFF"/>
        <w:bottom w:val="single" w:sz="4" w:space="10" w:color="FFFFFF"/>
        <w:right w:val="single" w:sz="4" w:space="10" w:color="FFFFFF"/>
      </w:pBdr>
      <w:shd w:val="clear" w:color="auto" w:fill="E7E7E7"/>
    </w:pPr>
  </w:style>
  <w:style w:type="table" w:customStyle="1" w:styleId="TableBAHeaderRowandColumn21">
    <w:name w:val="Table BA Header Row and Column 21"/>
    <w:basedOn w:val="TableBAHeaderRowandColumn"/>
    <w:uiPriority w:val="99"/>
    <w:rsid w:val="00F2231B"/>
    <w:pPr>
      <w:spacing w:before="0" w:after="0" w:line="240" w:lineRule="auto"/>
    </w:pPr>
    <w:tblPr>
      <w:tblBorders>
        <w:insideH w:val="single" w:sz="8" w:space="0" w:color="FFFFFF"/>
        <w:insideV w:val="single" w:sz="8" w:space="0" w:color="FFFFFF"/>
      </w:tblBorders>
    </w:tblPr>
    <w:tcPr>
      <w:shd w:val="clear" w:color="auto" w:fill="146692"/>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firstCol">
      <w:rPr>
        <w:b/>
        <w:color w:val="FFFFFF"/>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tblStylePr w:type="nwCell">
      <w:rPr>
        <w:color w:val="FFFFFF"/>
      </w:rPr>
      <w:tblPr/>
      <w:tcPr>
        <w:shd w:val="clear" w:color="auto" w:fill="146692"/>
      </w:tcPr>
    </w:tblStylePr>
  </w:style>
  <w:style w:type="character" w:customStyle="1" w:styleId="Summary-greenChar">
    <w:name w:val="Summary - green Char"/>
    <w:basedOn w:val="Summarystage2Char"/>
    <w:link w:val="Summary-green"/>
    <w:uiPriority w:val="17"/>
    <w:rsid w:val="00F2231B"/>
    <w:rPr>
      <w:rFonts w:eastAsia="Calibri"/>
      <w:color w:val="000000"/>
      <w:sz w:val="24"/>
      <w:shd w:val="clear" w:color="auto" w:fill="CCEEDB"/>
    </w:rPr>
  </w:style>
  <w:style w:type="table" w:customStyle="1" w:styleId="GridTable1Light-Accent11">
    <w:name w:val="Grid Table 1 Light - Accent 11"/>
    <w:basedOn w:val="TableNormal"/>
    <w:uiPriority w:val="46"/>
    <w:rsid w:val="00F2231B"/>
    <w:pPr>
      <w:spacing w:after="0" w:line="240" w:lineRule="auto"/>
    </w:pPr>
    <w:tblPr>
      <w:tblStyleRowBandSize w:val="1"/>
      <w:tblStyleColBandSize w:val="1"/>
      <w:tblBorders>
        <w:top w:val="single" w:sz="4" w:space="0" w:color="85DCFF"/>
        <w:left w:val="single" w:sz="4" w:space="0" w:color="85DCFF"/>
        <w:bottom w:val="single" w:sz="4" w:space="0" w:color="85DCFF"/>
        <w:right w:val="single" w:sz="4" w:space="0" w:color="85DCFF"/>
        <w:insideH w:val="single" w:sz="4" w:space="0" w:color="85DCFF"/>
        <w:insideV w:val="single" w:sz="4" w:space="0" w:color="85DCFF"/>
      </w:tblBorders>
    </w:tblPr>
    <w:tblStylePr w:type="firstRow">
      <w:rPr>
        <w:b/>
        <w:bCs/>
      </w:rPr>
      <w:tblPr/>
      <w:tcPr>
        <w:tcBorders>
          <w:bottom w:val="single" w:sz="12" w:space="0" w:color="48CAFF"/>
        </w:tcBorders>
      </w:tcPr>
    </w:tblStylePr>
    <w:tblStylePr w:type="lastRow">
      <w:rPr>
        <w:b/>
        <w:bCs/>
      </w:rPr>
      <w:tblPr/>
      <w:tcPr>
        <w:tcBorders>
          <w:top w:val="double" w:sz="2" w:space="0" w:color="48CAFF"/>
        </w:tcBorders>
      </w:tcPr>
    </w:tblStylePr>
    <w:tblStylePr w:type="firstCol">
      <w:rPr>
        <w:b/>
        <w:bCs/>
      </w:rPr>
    </w:tblStylePr>
    <w:tblStylePr w:type="lastCol">
      <w:rPr>
        <w:b/>
        <w:bCs/>
      </w:rPr>
    </w:tblStylePr>
  </w:style>
  <w:style w:type="table" w:customStyle="1" w:styleId="TableGridLight1">
    <w:name w:val="Table Grid Light1"/>
    <w:basedOn w:val="TableNormal"/>
    <w:uiPriority w:val="40"/>
    <w:locked/>
    <w:rsid w:val="00F2231B"/>
    <w:pPr>
      <w:spacing w:before="0" w:after="0" w:line="240" w:lineRule="auto"/>
    </w:pPr>
    <w:rPr>
      <w:rFonts w:eastAsia="MS Mincho"/>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ExplainerBoxBody">
    <w:name w:val="Explainer Box Body"/>
    <w:basedOn w:val="Normal"/>
    <w:uiPriority w:val="17"/>
    <w:qFormat/>
    <w:locked/>
    <w:rsid w:val="00F2231B"/>
    <w:pPr>
      <w:pBdr>
        <w:top w:val="single" w:sz="4" w:space="10" w:color="FFFFFF"/>
        <w:left w:val="single" w:sz="4" w:space="10" w:color="FFFFFF"/>
        <w:bottom w:val="single" w:sz="4" w:space="10" w:color="FFFFFF"/>
        <w:right w:val="single" w:sz="4" w:space="10" w:color="FFFFFF"/>
      </w:pBdr>
      <w:shd w:val="clear" w:color="auto" w:fill="146692"/>
      <w:spacing w:before="240" w:after="0"/>
      <w:ind w:left="227" w:right="227"/>
    </w:pPr>
    <w:rPr>
      <w:color w:val="FFFFFF"/>
      <w:lang w:val="en-US"/>
    </w:rPr>
  </w:style>
  <w:style w:type="paragraph" w:customStyle="1" w:styleId="ExplainerBoxCaption">
    <w:name w:val="Explainer Box Caption"/>
    <w:basedOn w:val="ExplainerBoxBody"/>
    <w:uiPriority w:val="17"/>
    <w:qFormat/>
    <w:locked/>
    <w:rsid w:val="00F2231B"/>
    <w:rPr>
      <w:b/>
      <w:sz w:val="20"/>
      <w:szCs w:val="20"/>
    </w:rPr>
  </w:style>
  <w:style w:type="character" w:styleId="Emphasis">
    <w:name w:val="Emphasis"/>
    <w:basedOn w:val="DefaultParagraphFont"/>
    <w:uiPriority w:val="20"/>
    <w:unhideWhenUsed/>
    <w:qFormat/>
    <w:locked/>
    <w:rsid w:val="00F2231B"/>
    <w:rPr>
      <w:i/>
      <w:iCs/>
    </w:rPr>
  </w:style>
  <w:style w:type="paragraph" w:customStyle="1" w:styleId="Summary-yellow">
    <w:name w:val="Summary - yellow"/>
    <w:basedOn w:val="Normal"/>
    <w:link w:val="Summary-yellowChar"/>
    <w:uiPriority w:val="99"/>
    <w:qFormat/>
    <w:rsid w:val="00F2231B"/>
    <w:pPr>
      <w:pBdr>
        <w:top w:val="single" w:sz="4" w:space="10" w:color="FFFFFF"/>
        <w:left w:val="single" w:sz="4" w:space="10" w:color="FFFFFF"/>
        <w:bottom w:val="single" w:sz="4" w:space="10" w:color="FFFFFF"/>
        <w:right w:val="single" w:sz="4" w:space="10" w:color="FFFFFF"/>
      </w:pBdr>
      <w:shd w:val="clear" w:color="auto" w:fill="FFEFBD"/>
      <w:spacing w:after="180"/>
      <w:ind w:left="227" w:right="227"/>
    </w:pPr>
  </w:style>
  <w:style w:type="character" w:customStyle="1" w:styleId="Summary-yellowChar">
    <w:name w:val="Summary - yellow Char"/>
    <w:basedOn w:val="DefaultParagraphFont"/>
    <w:link w:val="Summary-yellow"/>
    <w:uiPriority w:val="99"/>
    <w:rsid w:val="00F2231B"/>
    <w:rPr>
      <w:rFonts w:eastAsia="Calibri"/>
      <w:color w:val="000000"/>
      <w:shd w:val="clear" w:color="auto" w:fill="FFEFBD"/>
    </w:rPr>
  </w:style>
  <w:style w:type="character" w:customStyle="1" w:styleId="Summaryheading-yellowChar">
    <w:name w:val="Summary heading - yellow Char"/>
    <w:basedOn w:val="DefaultParagraphFont"/>
    <w:link w:val="Summaryheading-yellow"/>
    <w:uiPriority w:val="99"/>
    <w:rsid w:val="00F2231B"/>
    <w:rPr>
      <w:rFonts w:eastAsia="Times New Roman"/>
      <w:b/>
      <w:i/>
      <w:sz w:val="28"/>
      <w:szCs w:val="28"/>
      <w:shd w:val="clear" w:color="auto" w:fill="FFEFBD"/>
    </w:rPr>
  </w:style>
  <w:style w:type="paragraph" w:customStyle="1" w:styleId="Summaryheading-yellow">
    <w:name w:val="Summary heading - yellow"/>
    <w:basedOn w:val="Normal"/>
    <w:next w:val="Normal"/>
    <w:link w:val="Summaryheading-yellowChar"/>
    <w:uiPriority w:val="99"/>
    <w:qFormat/>
    <w:rsid w:val="00F2231B"/>
    <w:pPr>
      <w:pBdr>
        <w:top w:val="single" w:sz="4" w:space="10" w:color="FFFFFF"/>
        <w:left w:val="single" w:sz="4" w:space="10" w:color="FFFFFF"/>
        <w:bottom w:val="single" w:sz="4" w:space="10" w:color="FFFFFF"/>
        <w:right w:val="single" w:sz="4" w:space="10" w:color="FFFFFF"/>
      </w:pBdr>
      <w:shd w:val="clear" w:color="auto" w:fill="FFEFBD"/>
      <w:spacing w:before="0" w:after="180" w:line="240" w:lineRule="auto"/>
      <w:ind w:left="227" w:right="227"/>
    </w:pPr>
    <w:rPr>
      <w:rFonts w:eastAsia="Times New Roman"/>
      <w:b/>
      <w:i/>
      <w:color w:val="auto"/>
      <w:sz w:val="28"/>
      <w:szCs w:val="28"/>
    </w:rPr>
  </w:style>
  <w:style w:type="character" w:customStyle="1" w:styleId="ilfuvd">
    <w:name w:val="ilfuvd"/>
    <w:basedOn w:val="DefaultParagraphFont"/>
    <w:rsid w:val="00F2231B"/>
  </w:style>
  <w:style w:type="table" w:customStyle="1" w:styleId="GridTable4-Accent11">
    <w:name w:val="Grid Table 4 - Accent 11"/>
    <w:basedOn w:val="TableNormal"/>
    <w:uiPriority w:val="49"/>
    <w:rsid w:val="00F2231B"/>
    <w:pPr>
      <w:spacing w:after="0" w:line="240" w:lineRule="auto"/>
    </w:pPr>
    <w:tblPr>
      <w:tblStyleRowBandSize w:val="1"/>
      <w:tblStyleColBandSize w:val="1"/>
      <w:tblBorders>
        <w:top w:val="single" w:sz="4" w:space="0" w:color="48CAFF"/>
        <w:left w:val="single" w:sz="4" w:space="0" w:color="48CAFF"/>
        <w:bottom w:val="single" w:sz="4" w:space="0" w:color="48CAFF"/>
        <w:right w:val="single" w:sz="4" w:space="0" w:color="48CAFF"/>
        <w:insideH w:val="single" w:sz="4" w:space="0" w:color="48CAFF"/>
        <w:insideV w:val="single" w:sz="4" w:space="0" w:color="48CAFF"/>
      </w:tblBorders>
    </w:tblPr>
    <w:tblStylePr w:type="firstRow">
      <w:rPr>
        <w:b/>
        <w:bCs/>
        <w:color w:val="FFFFFF"/>
      </w:rPr>
      <w:tblPr/>
      <w:tcPr>
        <w:tcBorders>
          <w:top w:val="single" w:sz="4" w:space="0" w:color="0093CD"/>
          <w:left w:val="single" w:sz="4" w:space="0" w:color="0093CD"/>
          <w:bottom w:val="single" w:sz="4" w:space="0" w:color="0093CD"/>
          <w:right w:val="single" w:sz="4" w:space="0" w:color="0093CD"/>
          <w:insideH w:val="nil"/>
          <w:insideV w:val="nil"/>
        </w:tcBorders>
        <w:shd w:val="clear" w:color="auto" w:fill="0093CD"/>
      </w:tcPr>
    </w:tblStylePr>
    <w:tblStylePr w:type="lastRow">
      <w:rPr>
        <w:b/>
        <w:bCs/>
      </w:rPr>
      <w:tblPr/>
      <w:tcPr>
        <w:tcBorders>
          <w:top w:val="double" w:sz="4" w:space="0" w:color="0093CD"/>
        </w:tcBorders>
      </w:tcPr>
    </w:tblStylePr>
    <w:tblStylePr w:type="firstCol">
      <w:rPr>
        <w:b/>
        <w:bCs/>
      </w:rPr>
    </w:tblStylePr>
    <w:tblStylePr w:type="lastCol">
      <w:rPr>
        <w:b/>
        <w:bCs/>
      </w:rPr>
    </w:tblStylePr>
    <w:tblStylePr w:type="band1Vert">
      <w:tblPr/>
      <w:tcPr>
        <w:shd w:val="clear" w:color="auto" w:fill="C2EDFF"/>
      </w:tcPr>
    </w:tblStylePr>
    <w:tblStylePr w:type="band1Horz">
      <w:tblPr/>
      <w:tcPr>
        <w:shd w:val="clear" w:color="auto" w:fill="C2EDFF"/>
      </w:tcPr>
    </w:tblStylePr>
  </w:style>
  <w:style w:type="table" w:customStyle="1" w:styleId="GridTable5Dark-Accent11">
    <w:name w:val="Grid Table 5 Dark - Accent 11"/>
    <w:basedOn w:val="TableNormal"/>
    <w:uiPriority w:val="50"/>
    <w:rsid w:val="00F2231B"/>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2EDFF"/>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93C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93C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93C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93CD"/>
      </w:tcPr>
    </w:tblStylePr>
    <w:tblStylePr w:type="band1Vert">
      <w:tblPr/>
      <w:tcPr>
        <w:shd w:val="clear" w:color="auto" w:fill="85DCFF"/>
      </w:tcPr>
    </w:tblStylePr>
    <w:tblStylePr w:type="band1Horz">
      <w:tblPr/>
      <w:tcPr>
        <w:shd w:val="clear" w:color="auto" w:fill="85DCFF"/>
      </w:tcPr>
    </w:tblStylePr>
  </w:style>
  <w:style w:type="character" w:customStyle="1" w:styleId="findhit">
    <w:name w:val="findhit"/>
    <w:basedOn w:val="DefaultParagraphFont"/>
    <w:rsid w:val="00F2231B"/>
    <w:rPr>
      <w:shd w:val="clear" w:color="auto" w:fill="FFEE80"/>
    </w:rPr>
  </w:style>
  <w:style w:type="table" w:customStyle="1" w:styleId="TableBAHeaderRow11">
    <w:name w:val="Table BA Header Row11"/>
    <w:basedOn w:val="TableNormal"/>
    <w:rsid w:val="00F2231B"/>
    <w:pPr>
      <w:spacing w:before="20" w:after="20" w:line="200" w:lineRule="atLeast"/>
    </w:pPr>
    <w:rPr>
      <w:rFonts w:eastAsia="Times"/>
      <w:sz w:val="20"/>
      <w:szCs w:val="20"/>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paragraph" w:customStyle="1" w:styleId="Summary-blue">
    <w:name w:val="Summary - blue"/>
    <w:basedOn w:val="BodyText"/>
    <w:link w:val="Summary-blueChar"/>
    <w:uiPriority w:val="15"/>
    <w:qFormat/>
    <w:rsid w:val="00F2231B"/>
    <w:pPr>
      <w:pBdr>
        <w:top w:val="single" w:sz="4" w:space="10" w:color="FFFFFF"/>
        <w:left w:val="single" w:sz="4" w:space="10" w:color="FFFFFF"/>
        <w:bottom w:val="single" w:sz="4" w:space="10" w:color="FFFFFF"/>
        <w:right w:val="single" w:sz="4" w:space="10" w:color="FFFFFF"/>
      </w:pBdr>
      <w:shd w:val="clear" w:color="auto" w:fill="CCE9F5"/>
      <w:ind w:left="227" w:right="227"/>
    </w:pPr>
  </w:style>
  <w:style w:type="character" w:customStyle="1" w:styleId="Summary-blueChar">
    <w:name w:val="Summary - blue Char"/>
    <w:basedOn w:val="BodyTextChar"/>
    <w:link w:val="Summary-blue"/>
    <w:uiPriority w:val="15"/>
    <w:rsid w:val="00F2231B"/>
    <w:rPr>
      <w:rFonts w:eastAsia="Calibri"/>
      <w:color w:val="000000"/>
      <w:sz w:val="24"/>
      <w:shd w:val="clear" w:color="auto" w:fill="CCE9F5"/>
    </w:rPr>
  </w:style>
  <w:style w:type="character" w:styleId="HTMLCite">
    <w:name w:val="HTML Cite"/>
    <w:basedOn w:val="DefaultParagraphFont"/>
    <w:uiPriority w:val="99"/>
    <w:semiHidden/>
    <w:unhideWhenUsed/>
    <w:locked/>
    <w:rsid w:val="00F2231B"/>
    <w:rPr>
      <w:i/>
      <w:iCs/>
    </w:rPr>
  </w:style>
  <w:style w:type="paragraph" w:customStyle="1" w:styleId="Summary-pink">
    <w:name w:val="Summary - pink"/>
    <w:basedOn w:val="Summary-blue"/>
    <w:uiPriority w:val="19"/>
    <w:rsid w:val="00F2231B"/>
    <w:pPr>
      <w:shd w:val="clear" w:color="auto" w:fill="FADCE3"/>
    </w:pPr>
  </w:style>
  <w:style w:type="paragraph" w:customStyle="1" w:styleId="Summary-greyoutline">
    <w:name w:val="Summary - grey outline"/>
    <w:basedOn w:val="Normal"/>
    <w:link w:val="Summary-greyoutlineChar"/>
    <w:uiPriority w:val="18"/>
    <w:qFormat/>
    <w:rsid w:val="00F2231B"/>
    <w:pPr>
      <w:pBdr>
        <w:top w:val="single" w:sz="8" w:space="10" w:color="E7E7E7"/>
        <w:left w:val="single" w:sz="8" w:space="10" w:color="E7E7E7"/>
        <w:bottom w:val="single" w:sz="8" w:space="10" w:color="E7E7E7"/>
        <w:right w:val="single" w:sz="8" w:space="10" w:color="E7E7E7"/>
      </w:pBdr>
      <w:spacing w:after="180"/>
      <w:ind w:left="227" w:right="227"/>
    </w:pPr>
  </w:style>
  <w:style w:type="character" w:customStyle="1" w:styleId="Summary-greyoutlineChar">
    <w:name w:val="Summary - grey outline Char"/>
    <w:basedOn w:val="DefaultParagraphFont"/>
    <w:link w:val="Summary-greyoutline"/>
    <w:uiPriority w:val="18"/>
    <w:rsid w:val="00F2231B"/>
    <w:rPr>
      <w:rFonts w:eastAsia="Calibri"/>
      <w:color w:val="000000"/>
    </w:rPr>
  </w:style>
  <w:style w:type="paragraph" w:customStyle="1" w:styleId="Summaryheading-greyoutline">
    <w:name w:val="Summary heading - grey outline"/>
    <w:basedOn w:val="Summaryheading-blue"/>
    <w:next w:val="Normal"/>
    <w:uiPriority w:val="18"/>
    <w:qFormat/>
    <w:rsid w:val="00F2231B"/>
    <w:pPr>
      <w:pBdr>
        <w:top w:val="single" w:sz="8" w:space="10" w:color="E7E7E7"/>
        <w:left w:val="single" w:sz="8" w:space="10" w:color="E7E7E7"/>
        <w:bottom w:val="single" w:sz="8" w:space="10" w:color="E7E7E7"/>
        <w:right w:val="single" w:sz="8" w:space="10" w:color="E7E7E7"/>
      </w:pBdr>
      <w:shd w:val="clear" w:color="auto" w:fill="FFFFFF"/>
      <w:spacing w:before="0" w:line="240" w:lineRule="auto"/>
    </w:pPr>
    <w:rPr>
      <w:rFonts w:eastAsia="Times New Roman"/>
      <w:color w:val="auto"/>
      <w:lang w:eastAsia="en-US"/>
    </w:rPr>
  </w:style>
  <w:style w:type="table" w:customStyle="1" w:styleId="TableBAHeaderRow21">
    <w:name w:val="Table BA Header Row21"/>
    <w:basedOn w:val="TableNormal"/>
    <w:rsid w:val="00F2231B"/>
    <w:pPr>
      <w:spacing w:before="20" w:after="20" w:line="200" w:lineRule="atLeast"/>
    </w:pPr>
    <w:rPr>
      <w:rFonts w:eastAsia="Times"/>
      <w:sz w:val="20"/>
      <w:szCs w:val="20"/>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table" w:customStyle="1" w:styleId="TableBAHeaderRow31">
    <w:name w:val="Table BA Header Row31"/>
    <w:basedOn w:val="TableNormal"/>
    <w:rsid w:val="00F2231B"/>
    <w:pPr>
      <w:spacing w:before="20" w:after="20" w:line="200" w:lineRule="atLeast"/>
    </w:pPr>
    <w:rPr>
      <w:rFonts w:eastAsia="Times"/>
      <w:sz w:val="20"/>
      <w:szCs w:val="20"/>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table" w:customStyle="1" w:styleId="TableBAHeaderRow41">
    <w:name w:val="Table BA Header Row41"/>
    <w:basedOn w:val="TableNormal"/>
    <w:rsid w:val="00F2231B"/>
    <w:pPr>
      <w:spacing w:before="20" w:after="20" w:line="200" w:lineRule="atLeast"/>
    </w:pPr>
    <w:rPr>
      <w:rFonts w:eastAsia="Times"/>
      <w:sz w:val="20"/>
      <w:szCs w:val="20"/>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table" w:customStyle="1" w:styleId="TableBAHeaderRow411">
    <w:name w:val="Table BA Header Row411"/>
    <w:basedOn w:val="TableNormal"/>
    <w:rsid w:val="00F2231B"/>
    <w:pPr>
      <w:spacing w:before="20" w:after="20" w:line="200" w:lineRule="atLeast"/>
    </w:pPr>
    <w:rPr>
      <w:rFonts w:eastAsia="Times"/>
      <w:sz w:val="20"/>
      <w:szCs w:val="20"/>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table" w:customStyle="1" w:styleId="TableBAHeaderRow4">
    <w:name w:val="Table BA Header Row4"/>
    <w:basedOn w:val="TableNormal"/>
    <w:rsid w:val="00F2231B"/>
    <w:pPr>
      <w:spacing w:before="20" w:after="20" w:line="200" w:lineRule="atLeast"/>
    </w:pPr>
    <w:rPr>
      <w:rFonts w:eastAsia="Times"/>
      <w:sz w:val="20"/>
      <w:szCs w:val="20"/>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paragraph" w:customStyle="1" w:styleId="TableTextCentred0">
    <w:name w:val="Table Text Centred"/>
    <w:basedOn w:val="Normal"/>
    <w:qFormat/>
    <w:rsid w:val="00F2231B"/>
    <w:pPr>
      <w:spacing w:before="20" w:after="20" w:line="180" w:lineRule="atLeast"/>
      <w:jc w:val="center"/>
    </w:pPr>
    <w:rPr>
      <w:rFonts w:eastAsia="Times New Roman" w:cs="Arial"/>
      <w:color w:val="auto"/>
      <w:sz w:val="20"/>
      <w:szCs w:val="20"/>
    </w:rPr>
  </w:style>
  <w:style w:type="character" w:customStyle="1" w:styleId="UnresolvedMention5">
    <w:name w:val="Unresolved Mention5"/>
    <w:basedOn w:val="DefaultParagraphFont"/>
    <w:uiPriority w:val="99"/>
    <w:semiHidden/>
    <w:unhideWhenUsed/>
    <w:rsid w:val="00F2231B"/>
    <w:rPr>
      <w:color w:val="605E5C"/>
      <w:shd w:val="clear" w:color="auto" w:fill="E1DFDD"/>
    </w:rPr>
  </w:style>
  <w:style w:type="character" w:customStyle="1" w:styleId="UnresolvedMention6">
    <w:name w:val="Unresolved Mention6"/>
    <w:basedOn w:val="DefaultParagraphFont"/>
    <w:uiPriority w:val="99"/>
    <w:semiHidden/>
    <w:unhideWhenUsed/>
    <w:rsid w:val="00F2231B"/>
    <w:rPr>
      <w:color w:val="605E5C"/>
      <w:shd w:val="clear" w:color="auto" w:fill="E1DFDD"/>
    </w:rPr>
  </w:style>
  <w:style w:type="table" w:customStyle="1" w:styleId="TableBAHeaderRow5">
    <w:name w:val="Table BA Header Row5"/>
    <w:basedOn w:val="TableNormal"/>
    <w:rsid w:val="00F2231B"/>
    <w:pPr>
      <w:spacing w:before="20" w:after="20" w:line="200" w:lineRule="atLeast"/>
    </w:pPr>
    <w:rPr>
      <w:rFonts w:eastAsia="Times"/>
      <w:sz w:val="20"/>
      <w:szCs w:val="20"/>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table" w:customStyle="1" w:styleId="TableBAHeaderRow6">
    <w:name w:val="Table BA Header Row6"/>
    <w:basedOn w:val="TableNormal"/>
    <w:rsid w:val="00F2231B"/>
    <w:pPr>
      <w:spacing w:before="20" w:after="20" w:line="200" w:lineRule="atLeast"/>
    </w:pPr>
    <w:rPr>
      <w:rFonts w:eastAsia="Times"/>
      <w:sz w:val="20"/>
      <w:szCs w:val="20"/>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table" w:customStyle="1" w:styleId="TableBAHeaderRow7">
    <w:name w:val="Table BA Header Row7"/>
    <w:basedOn w:val="TableNormal"/>
    <w:rsid w:val="00F2231B"/>
    <w:pPr>
      <w:spacing w:before="20" w:after="20" w:line="200" w:lineRule="atLeast"/>
    </w:pPr>
    <w:rPr>
      <w:rFonts w:eastAsia="Times"/>
      <w:sz w:val="20"/>
      <w:szCs w:val="20"/>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table" w:customStyle="1" w:styleId="TableBAHeaderRow8">
    <w:name w:val="Table BA Header Row8"/>
    <w:basedOn w:val="TableNormal"/>
    <w:rsid w:val="00F2231B"/>
    <w:pPr>
      <w:spacing w:before="20" w:after="20" w:line="200" w:lineRule="atLeast"/>
    </w:pPr>
    <w:rPr>
      <w:rFonts w:eastAsia="Times"/>
      <w:sz w:val="20"/>
      <w:szCs w:val="20"/>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table" w:customStyle="1" w:styleId="TableBAHeaderRow9">
    <w:name w:val="Table BA Header Row9"/>
    <w:basedOn w:val="TableNormal"/>
    <w:rsid w:val="00F2231B"/>
    <w:pPr>
      <w:spacing w:before="20" w:after="20" w:line="200" w:lineRule="atLeast"/>
    </w:pPr>
    <w:rPr>
      <w:rFonts w:eastAsia="Times"/>
      <w:sz w:val="20"/>
      <w:szCs w:val="20"/>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character" w:customStyle="1" w:styleId="UnresolvedMention7">
    <w:name w:val="Unresolved Mention7"/>
    <w:basedOn w:val="DefaultParagraphFont"/>
    <w:uiPriority w:val="99"/>
    <w:semiHidden/>
    <w:unhideWhenUsed/>
    <w:rsid w:val="00F2231B"/>
    <w:rPr>
      <w:color w:val="605E5C"/>
      <w:shd w:val="clear" w:color="auto" w:fill="E1DFDD"/>
    </w:rPr>
  </w:style>
  <w:style w:type="paragraph" w:customStyle="1" w:styleId="definition">
    <w:name w:val="definition"/>
    <w:basedOn w:val="Normal"/>
    <w:rsid w:val="00F2231B"/>
    <w:pPr>
      <w:spacing w:before="100" w:beforeAutospacing="1" w:after="100" w:afterAutospacing="1" w:line="240" w:lineRule="auto"/>
    </w:pPr>
    <w:rPr>
      <w:rFonts w:ascii="Times New Roman" w:eastAsia="Times New Roman" w:hAnsi="Times New Roman"/>
      <w:color w:val="auto"/>
    </w:rPr>
  </w:style>
  <w:style w:type="paragraph" w:customStyle="1" w:styleId="subsection2">
    <w:name w:val="subsection2"/>
    <w:basedOn w:val="Normal"/>
    <w:rsid w:val="00F2231B"/>
    <w:pPr>
      <w:spacing w:before="100" w:beforeAutospacing="1" w:after="100" w:afterAutospacing="1" w:line="240" w:lineRule="auto"/>
    </w:pPr>
    <w:rPr>
      <w:rFonts w:ascii="Times New Roman" w:eastAsia="Times New Roman" w:hAnsi="Times New Roman"/>
      <w:color w:val="auto"/>
    </w:rPr>
  </w:style>
  <w:style w:type="character" w:customStyle="1" w:styleId="UnresolvedMention8">
    <w:name w:val="Unresolved Mention8"/>
    <w:basedOn w:val="DefaultParagraphFont"/>
    <w:uiPriority w:val="99"/>
    <w:semiHidden/>
    <w:unhideWhenUsed/>
    <w:rsid w:val="00F2231B"/>
    <w:rPr>
      <w:color w:val="605E5C"/>
      <w:shd w:val="clear" w:color="auto" w:fill="E1DFDD"/>
    </w:rPr>
  </w:style>
  <w:style w:type="character" w:customStyle="1" w:styleId="UnresolvedMention80">
    <w:name w:val="Unresolved Mention80"/>
    <w:basedOn w:val="DefaultParagraphFont"/>
    <w:uiPriority w:val="99"/>
    <w:semiHidden/>
    <w:unhideWhenUsed/>
    <w:rsid w:val="00F2231B"/>
    <w:rPr>
      <w:color w:val="605E5C"/>
      <w:shd w:val="clear" w:color="auto" w:fill="E1DFDD"/>
    </w:rPr>
  </w:style>
  <w:style w:type="character" w:customStyle="1" w:styleId="UnresolvedMention800">
    <w:name w:val="Unresolved Mention800"/>
    <w:basedOn w:val="DefaultParagraphFont"/>
    <w:uiPriority w:val="99"/>
    <w:semiHidden/>
    <w:unhideWhenUsed/>
    <w:rsid w:val="00F2231B"/>
    <w:rPr>
      <w:color w:val="605E5C"/>
      <w:shd w:val="clear" w:color="auto" w:fill="E1DFDD"/>
    </w:rPr>
  </w:style>
  <w:style w:type="character" w:customStyle="1" w:styleId="UnresolvedMention8000">
    <w:name w:val="Unresolved Mention8000"/>
    <w:basedOn w:val="DefaultParagraphFont"/>
    <w:uiPriority w:val="99"/>
    <w:semiHidden/>
    <w:unhideWhenUsed/>
    <w:rsid w:val="00F2231B"/>
    <w:rPr>
      <w:color w:val="605E5C"/>
      <w:shd w:val="clear" w:color="auto" w:fill="E1DFDD"/>
    </w:rPr>
  </w:style>
  <w:style w:type="character" w:customStyle="1" w:styleId="UnresolvedMention80000">
    <w:name w:val="Unresolved Mention80000"/>
    <w:basedOn w:val="DefaultParagraphFont"/>
    <w:uiPriority w:val="99"/>
    <w:semiHidden/>
    <w:unhideWhenUsed/>
    <w:rsid w:val="00F2231B"/>
    <w:rPr>
      <w:color w:val="605E5C"/>
      <w:shd w:val="clear" w:color="auto" w:fill="E1DFDD"/>
    </w:rPr>
  </w:style>
  <w:style w:type="character" w:customStyle="1" w:styleId="UnresolvedMention9">
    <w:name w:val="Unresolved Mention9"/>
    <w:basedOn w:val="DefaultParagraphFont"/>
    <w:uiPriority w:val="99"/>
    <w:semiHidden/>
    <w:unhideWhenUsed/>
    <w:rsid w:val="00F2231B"/>
    <w:rPr>
      <w:color w:val="605E5C"/>
      <w:shd w:val="clear" w:color="auto" w:fill="E1DFDD"/>
    </w:rPr>
  </w:style>
  <w:style w:type="character" w:customStyle="1" w:styleId="UnresolvedMention800000">
    <w:name w:val="Unresolved Mention800000"/>
    <w:basedOn w:val="DefaultParagraphFont"/>
    <w:uiPriority w:val="99"/>
    <w:semiHidden/>
    <w:unhideWhenUsed/>
    <w:rsid w:val="00F2231B"/>
    <w:rPr>
      <w:color w:val="605E5C"/>
      <w:shd w:val="clear" w:color="auto" w:fill="E1DFDD"/>
    </w:rPr>
  </w:style>
  <w:style w:type="character" w:customStyle="1" w:styleId="UnresolvedMention8000000">
    <w:name w:val="Unresolved Mention8000000"/>
    <w:basedOn w:val="DefaultParagraphFont"/>
    <w:uiPriority w:val="99"/>
    <w:semiHidden/>
    <w:unhideWhenUsed/>
    <w:rsid w:val="00F2231B"/>
    <w:rPr>
      <w:color w:val="605E5C"/>
      <w:shd w:val="clear" w:color="auto" w:fill="E1DFDD"/>
    </w:rPr>
  </w:style>
  <w:style w:type="character" w:customStyle="1" w:styleId="UnresolvedMention80000000">
    <w:name w:val="Unresolved Mention80000000"/>
    <w:basedOn w:val="DefaultParagraphFont"/>
    <w:uiPriority w:val="99"/>
    <w:semiHidden/>
    <w:unhideWhenUsed/>
    <w:rsid w:val="00F2231B"/>
    <w:rPr>
      <w:color w:val="605E5C"/>
      <w:shd w:val="clear" w:color="auto" w:fill="E1DFDD"/>
    </w:rPr>
  </w:style>
  <w:style w:type="character" w:customStyle="1" w:styleId="UnresolvedMention800000000">
    <w:name w:val="Unresolved Mention800000000"/>
    <w:basedOn w:val="DefaultParagraphFont"/>
    <w:uiPriority w:val="99"/>
    <w:semiHidden/>
    <w:unhideWhenUsed/>
    <w:rsid w:val="00F2231B"/>
    <w:rPr>
      <w:color w:val="605E5C"/>
      <w:shd w:val="clear" w:color="auto" w:fill="E1DFDD"/>
    </w:rPr>
  </w:style>
  <w:style w:type="character" w:customStyle="1" w:styleId="UnresolvedMention8000000000">
    <w:name w:val="Unresolved Mention8000000000"/>
    <w:basedOn w:val="DefaultParagraphFont"/>
    <w:uiPriority w:val="99"/>
    <w:semiHidden/>
    <w:unhideWhenUsed/>
    <w:rsid w:val="00F2231B"/>
    <w:rPr>
      <w:color w:val="605E5C"/>
      <w:shd w:val="clear" w:color="auto" w:fill="E1DFDD"/>
    </w:rPr>
  </w:style>
  <w:style w:type="character" w:customStyle="1" w:styleId="UnresolvedMention80000000000">
    <w:name w:val="Unresolved Mention80000000000"/>
    <w:basedOn w:val="DefaultParagraphFont"/>
    <w:uiPriority w:val="99"/>
    <w:semiHidden/>
    <w:unhideWhenUsed/>
    <w:rsid w:val="00F2231B"/>
    <w:rPr>
      <w:color w:val="605E5C"/>
      <w:shd w:val="clear" w:color="auto" w:fill="E1DFDD"/>
    </w:rPr>
  </w:style>
  <w:style w:type="character" w:customStyle="1" w:styleId="UnresolvedMention800000000000">
    <w:name w:val="Unresolved Mention800000000000"/>
    <w:basedOn w:val="DefaultParagraphFont"/>
    <w:uiPriority w:val="99"/>
    <w:semiHidden/>
    <w:unhideWhenUsed/>
    <w:rsid w:val="00F2231B"/>
    <w:rPr>
      <w:color w:val="605E5C"/>
      <w:shd w:val="clear" w:color="auto" w:fill="E1DFDD"/>
    </w:rPr>
  </w:style>
  <w:style w:type="character" w:customStyle="1" w:styleId="UnresolvedMention8000000000000">
    <w:name w:val="Unresolved Mention8000000000000"/>
    <w:basedOn w:val="DefaultParagraphFont"/>
    <w:uiPriority w:val="99"/>
    <w:semiHidden/>
    <w:unhideWhenUsed/>
    <w:rsid w:val="00F2231B"/>
    <w:rPr>
      <w:color w:val="605E5C"/>
      <w:shd w:val="clear" w:color="auto" w:fill="E1DFDD"/>
    </w:rPr>
  </w:style>
  <w:style w:type="character" w:customStyle="1" w:styleId="UnresolvedMention80000000000000">
    <w:name w:val="Unresolved Mention80000000000000"/>
    <w:basedOn w:val="DefaultParagraphFont"/>
    <w:uiPriority w:val="99"/>
    <w:semiHidden/>
    <w:unhideWhenUsed/>
    <w:rsid w:val="00F2231B"/>
    <w:rPr>
      <w:color w:val="605E5C"/>
      <w:shd w:val="clear" w:color="auto" w:fill="E1DFDD"/>
    </w:rPr>
  </w:style>
  <w:style w:type="character" w:customStyle="1" w:styleId="UnresolvedMention10">
    <w:name w:val="Unresolved Mention10"/>
    <w:basedOn w:val="DefaultParagraphFont"/>
    <w:uiPriority w:val="99"/>
    <w:semiHidden/>
    <w:unhideWhenUsed/>
    <w:rsid w:val="00F2231B"/>
    <w:rPr>
      <w:color w:val="605E5C"/>
      <w:shd w:val="clear" w:color="auto" w:fill="E1DFDD"/>
    </w:rPr>
  </w:style>
  <w:style w:type="character" w:customStyle="1" w:styleId="UnresolvedMention11">
    <w:name w:val="Unresolved Mention11"/>
    <w:basedOn w:val="DefaultParagraphFont"/>
    <w:uiPriority w:val="99"/>
    <w:locked/>
    <w:rsid w:val="00F2231B"/>
    <w:rPr>
      <w:color w:val="605E5C"/>
      <w:shd w:val="clear" w:color="auto" w:fill="E1DFDD"/>
    </w:rPr>
  </w:style>
  <w:style w:type="character" w:customStyle="1" w:styleId="UnresolvedMention12">
    <w:name w:val="Unresolved Mention12"/>
    <w:basedOn w:val="DefaultParagraphFont"/>
    <w:uiPriority w:val="99"/>
    <w:semiHidden/>
    <w:unhideWhenUsed/>
    <w:rsid w:val="00F2231B"/>
    <w:rPr>
      <w:color w:val="605E5C"/>
      <w:shd w:val="clear" w:color="auto" w:fill="E1DFDD"/>
    </w:rPr>
  </w:style>
  <w:style w:type="character" w:customStyle="1" w:styleId="UnresolvedMention121">
    <w:name w:val="Unresolved Mention121"/>
    <w:basedOn w:val="DefaultParagraphFont"/>
    <w:uiPriority w:val="99"/>
    <w:semiHidden/>
    <w:unhideWhenUsed/>
    <w:rsid w:val="00F2231B"/>
    <w:rPr>
      <w:color w:val="605E5C"/>
      <w:shd w:val="clear" w:color="auto" w:fill="E1DFDD"/>
    </w:rPr>
  </w:style>
  <w:style w:type="character" w:customStyle="1" w:styleId="Heading2Char1">
    <w:name w:val="Heading 2 Char1"/>
    <w:basedOn w:val="DefaultParagraphFont"/>
    <w:uiPriority w:val="9"/>
    <w:semiHidden/>
    <w:rsid w:val="00F2231B"/>
    <w:rPr>
      <w:rFonts w:ascii="Calibri Light" w:eastAsia="Times New Roman" w:hAnsi="Calibri Light" w:cs="Times New Roman"/>
      <w:color w:val="2F5496"/>
      <w:sz w:val="26"/>
      <w:szCs w:val="26"/>
    </w:rPr>
  </w:style>
  <w:style w:type="character" w:customStyle="1" w:styleId="Heading3Char1">
    <w:name w:val="Heading 3 Char1"/>
    <w:basedOn w:val="DefaultParagraphFont"/>
    <w:uiPriority w:val="9"/>
    <w:semiHidden/>
    <w:rsid w:val="00F2231B"/>
    <w:rPr>
      <w:rFonts w:ascii="Calibri Light" w:eastAsia="Times New Roman" w:hAnsi="Calibri Light" w:cs="Times New Roman"/>
      <w:color w:val="1F3763"/>
      <w:sz w:val="24"/>
      <w:szCs w:val="24"/>
    </w:rPr>
  </w:style>
  <w:style w:type="character" w:customStyle="1" w:styleId="Heading6Char1">
    <w:name w:val="Heading 6 Char1"/>
    <w:basedOn w:val="DefaultParagraphFont"/>
    <w:uiPriority w:val="9"/>
    <w:semiHidden/>
    <w:rsid w:val="00F2231B"/>
    <w:rPr>
      <w:rFonts w:ascii="Calibri Light" w:eastAsia="Times New Roman" w:hAnsi="Calibri Light" w:cs="Times New Roman"/>
      <w:color w:val="1F3763"/>
    </w:rPr>
  </w:style>
  <w:style w:type="character" w:customStyle="1" w:styleId="Heading7Char1">
    <w:name w:val="Heading 7 Char1"/>
    <w:basedOn w:val="DefaultParagraphFont"/>
    <w:uiPriority w:val="9"/>
    <w:semiHidden/>
    <w:rsid w:val="00F2231B"/>
    <w:rPr>
      <w:rFonts w:ascii="Calibri Light" w:eastAsia="Times New Roman" w:hAnsi="Calibri Light" w:cs="Times New Roman"/>
      <w:i/>
      <w:iCs/>
      <w:color w:val="1F3763"/>
    </w:rPr>
  </w:style>
  <w:style w:type="character" w:customStyle="1" w:styleId="Heading8Char1">
    <w:name w:val="Heading 8 Char1"/>
    <w:basedOn w:val="DefaultParagraphFont"/>
    <w:uiPriority w:val="9"/>
    <w:semiHidden/>
    <w:rsid w:val="00F2231B"/>
    <w:rPr>
      <w:rFonts w:ascii="Calibri Light" w:eastAsia="Times New Roman" w:hAnsi="Calibri Light" w:cs="Times New Roman"/>
      <w:color w:val="272727"/>
      <w:sz w:val="21"/>
      <w:szCs w:val="21"/>
    </w:rPr>
  </w:style>
  <w:style w:type="character" w:customStyle="1" w:styleId="TitleChar1">
    <w:name w:val="Title Char1"/>
    <w:basedOn w:val="DefaultParagraphFont"/>
    <w:uiPriority w:val="10"/>
    <w:rsid w:val="00F2231B"/>
    <w:rPr>
      <w:rFonts w:ascii="Calibri Light" w:eastAsia="Times New Roman" w:hAnsi="Calibri Light" w:cs="Times New Roman"/>
      <w:spacing w:val="-10"/>
      <w:kern w:val="28"/>
      <w:sz w:val="56"/>
      <w:szCs w:val="56"/>
    </w:rPr>
  </w:style>
  <w:style w:type="character" w:customStyle="1" w:styleId="IntenseQuoteChar1">
    <w:name w:val="Intense Quote Char1"/>
    <w:basedOn w:val="DefaultParagraphFont"/>
    <w:uiPriority w:val="30"/>
    <w:rsid w:val="00F2231B"/>
    <w:rPr>
      <w:i/>
      <w:iCs/>
      <w:color w:val="4472C4"/>
    </w:rPr>
  </w:style>
  <w:style w:type="character" w:customStyle="1" w:styleId="QuoteChar1">
    <w:name w:val="Quote Char1"/>
    <w:basedOn w:val="DefaultParagraphFont"/>
    <w:uiPriority w:val="29"/>
    <w:rsid w:val="00F2231B"/>
    <w:rPr>
      <w:i/>
      <w:iCs/>
      <w:color w:val="404040"/>
    </w:rPr>
  </w:style>
  <w:style w:type="character" w:customStyle="1" w:styleId="SubtitleChar1">
    <w:name w:val="Subtitle Char1"/>
    <w:basedOn w:val="DefaultParagraphFont"/>
    <w:uiPriority w:val="11"/>
    <w:rsid w:val="00F2231B"/>
    <w:rPr>
      <w:rFonts w:eastAsia="Times New Roman"/>
      <w:color w:val="5A5A5A"/>
      <w:spacing w:val="1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920696">
      <w:bodyDiv w:val="1"/>
      <w:marLeft w:val="0"/>
      <w:marRight w:val="0"/>
      <w:marTop w:val="0"/>
      <w:marBottom w:val="0"/>
      <w:divBdr>
        <w:top w:val="none" w:sz="0" w:space="0" w:color="auto"/>
        <w:left w:val="none" w:sz="0" w:space="0" w:color="auto"/>
        <w:bottom w:val="none" w:sz="0" w:space="0" w:color="auto"/>
        <w:right w:val="none" w:sz="0" w:space="0" w:color="auto"/>
      </w:divBdr>
    </w:div>
    <w:div w:id="30427631">
      <w:bodyDiv w:val="1"/>
      <w:marLeft w:val="0"/>
      <w:marRight w:val="0"/>
      <w:marTop w:val="0"/>
      <w:marBottom w:val="0"/>
      <w:divBdr>
        <w:top w:val="none" w:sz="0" w:space="0" w:color="auto"/>
        <w:left w:val="none" w:sz="0" w:space="0" w:color="auto"/>
        <w:bottom w:val="none" w:sz="0" w:space="0" w:color="auto"/>
        <w:right w:val="none" w:sz="0" w:space="0" w:color="auto"/>
      </w:divBdr>
      <w:divsChild>
        <w:div w:id="1430809387">
          <w:marLeft w:val="0"/>
          <w:marRight w:val="0"/>
          <w:marTop w:val="0"/>
          <w:marBottom w:val="0"/>
          <w:divBdr>
            <w:top w:val="none" w:sz="0" w:space="0" w:color="auto"/>
            <w:left w:val="none" w:sz="0" w:space="0" w:color="auto"/>
            <w:bottom w:val="none" w:sz="0" w:space="0" w:color="auto"/>
            <w:right w:val="none" w:sz="0" w:space="0" w:color="auto"/>
          </w:divBdr>
          <w:divsChild>
            <w:div w:id="764423300">
              <w:marLeft w:val="0"/>
              <w:marRight w:val="0"/>
              <w:marTop w:val="0"/>
              <w:marBottom w:val="0"/>
              <w:divBdr>
                <w:top w:val="none" w:sz="0" w:space="0" w:color="auto"/>
                <w:left w:val="none" w:sz="0" w:space="0" w:color="auto"/>
                <w:bottom w:val="none" w:sz="0" w:space="0" w:color="auto"/>
                <w:right w:val="none" w:sz="0" w:space="0" w:color="auto"/>
              </w:divBdr>
              <w:divsChild>
                <w:div w:id="871527974">
                  <w:marLeft w:val="0"/>
                  <w:marRight w:val="0"/>
                  <w:marTop w:val="0"/>
                  <w:marBottom w:val="0"/>
                  <w:divBdr>
                    <w:top w:val="none" w:sz="0" w:space="0" w:color="auto"/>
                    <w:left w:val="none" w:sz="0" w:space="0" w:color="auto"/>
                    <w:bottom w:val="none" w:sz="0" w:space="0" w:color="auto"/>
                    <w:right w:val="none" w:sz="0" w:space="0" w:color="auto"/>
                  </w:divBdr>
                  <w:divsChild>
                    <w:div w:id="266624662">
                      <w:marLeft w:val="0"/>
                      <w:marRight w:val="0"/>
                      <w:marTop w:val="0"/>
                      <w:marBottom w:val="0"/>
                      <w:divBdr>
                        <w:top w:val="none" w:sz="0" w:space="0" w:color="auto"/>
                        <w:left w:val="none" w:sz="0" w:space="0" w:color="auto"/>
                        <w:bottom w:val="none" w:sz="0" w:space="0" w:color="auto"/>
                        <w:right w:val="none" w:sz="0" w:space="0" w:color="auto"/>
                      </w:divBdr>
                      <w:divsChild>
                        <w:div w:id="624190521">
                          <w:marLeft w:val="0"/>
                          <w:marRight w:val="0"/>
                          <w:marTop w:val="0"/>
                          <w:marBottom w:val="0"/>
                          <w:divBdr>
                            <w:top w:val="none" w:sz="0" w:space="0" w:color="auto"/>
                            <w:left w:val="none" w:sz="0" w:space="0" w:color="auto"/>
                            <w:bottom w:val="none" w:sz="0" w:space="0" w:color="auto"/>
                            <w:right w:val="none" w:sz="0" w:space="0" w:color="auto"/>
                          </w:divBdr>
                          <w:divsChild>
                            <w:div w:id="111285644">
                              <w:marLeft w:val="0"/>
                              <w:marRight w:val="0"/>
                              <w:marTop w:val="0"/>
                              <w:marBottom w:val="0"/>
                              <w:divBdr>
                                <w:top w:val="none" w:sz="0" w:space="0" w:color="auto"/>
                                <w:left w:val="none" w:sz="0" w:space="0" w:color="auto"/>
                                <w:bottom w:val="none" w:sz="0" w:space="0" w:color="auto"/>
                                <w:right w:val="none" w:sz="0" w:space="0" w:color="auto"/>
                              </w:divBdr>
                              <w:divsChild>
                                <w:div w:id="938487348">
                                  <w:marLeft w:val="0"/>
                                  <w:marRight w:val="0"/>
                                  <w:marTop w:val="0"/>
                                  <w:marBottom w:val="0"/>
                                  <w:divBdr>
                                    <w:top w:val="none" w:sz="0" w:space="0" w:color="auto"/>
                                    <w:left w:val="none" w:sz="0" w:space="0" w:color="auto"/>
                                    <w:bottom w:val="none" w:sz="0" w:space="0" w:color="auto"/>
                                    <w:right w:val="none" w:sz="0" w:space="0" w:color="auto"/>
                                  </w:divBdr>
                                  <w:divsChild>
                                    <w:div w:id="1361006719">
                                      <w:marLeft w:val="0"/>
                                      <w:marRight w:val="0"/>
                                      <w:marTop w:val="0"/>
                                      <w:marBottom w:val="0"/>
                                      <w:divBdr>
                                        <w:top w:val="none" w:sz="0" w:space="0" w:color="auto"/>
                                        <w:left w:val="none" w:sz="0" w:space="0" w:color="auto"/>
                                        <w:bottom w:val="none" w:sz="0" w:space="0" w:color="auto"/>
                                        <w:right w:val="none" w:sz="0" w:space="0" w:color="auto"/>
                                      </w:divBdr>
                                      <w:divsChild>
                                        <w:div w:id="1964145374">
                                          <w:marLeft w:val="0"/>
                                          <w:marRight w:val="0"/>
                                          <w:marTop w:val="0"/>
                                          <w:marBottom w:val="0"/>
                                          <w:divBdr>
                                            <w:top w:val="none" w:sz="0" w:space="0" w:color="auto"/>
                                            <w:left w:val="none" w:sz="0" w:space="0" w:color="auto"/>
                                            <w:bottom w:val="none" w:sz="0" w:space="0" w:color="auto"/>
                                            <w:right w:val="none" w:sz="0" w:space="0" w:color="auto"/>
                                          </w:divBdr>
                                          <w:divsChild>
                                            <w:div w:id="821240831">
                                              <w:marLeft w:val="0"/>
                                              <w:marRight w:val="0"/>
                                              <w:marTop w:val="0"/>
                                              <w:marBottom w:val="0"/>
                                              <w:divBdr>
                                                <w:top w:val="none" w:sz="0" w:space="0" w:color="auto"/>
                                                <w:left w:val="none" w:sz="0" w:space="0" w:color="auto"/>
                                                <w:bottom w:val="none" w:sz="0" w:space="0" w:color="auto"/>
                                                <w:right w:val="none" w:sz="0" w:space="0" w:color="auto"/>
                                              </w:divBdr>
                                              <w:divsChild>
                                                <w:div w:id="1982224375">
                                                  <w:marLeft w:val="0"/>
                                                  <w:marRight w:val="0"/>
                                                  <w:marTop w:val="0"/>
                                                  <w:marBottom w:val="0"/>
                                                  <w:divBdr>
                                                    <w:top w:val="none" w:sz="0" w:space="0" w:color="auto"/>
                                                    <w:left w:val="none" w:sz="0" w:space="0" w:color="auto"/>
                                                    <w:bottom w:val="none" w:sz="0" w:space="0" w:color="auto"/>
                                                    <w:right w:val="none" w:sz="0" w:space="0" w:color="auto"/>
                                                  </w:divBdr>
                                                  <w:divsChild>
                                                    <w:div w:id="1363633325">
                                                      <w:marLeft w:val="0"/>
                                                      <w:marRight w:val="0"/>
                                                      <w:marTop w:val="0"/>
                                                      <w:marBottom w:val="0"/>
                                                      <w:divBdr>
                                                        <w:top w:val="single" w:sz="12" w:space="0" w:color="ABABAB"/>
                                                        <w:left w:val="single" w:sz="6" w:space="0" w:color="ABABAB"/>
                                                        <w:bottom w:val="none" w:sz="0" w:space="0" w:color="auto"/>
                                                        <w:right w:val="single" w:sz="6" w:space="0" w:color="ABABAB"/>
                                                      </w:divBdr>
                                                      <w:divsChild>
                                                        <w:div w:id="1246961018">
                                                          <w:marLeft w:val="0"/>
                                                          <w:marRight w:val="0"/>
                                                          <w:marTop w:val="0"/>
                                                          <w:marBottom w:val="0"/>
                                                          <w:divBdr>
                                                            <w:top w:val="none" w:sz="0" w:space="0" w:color="auto"/>
                                                            <w:left w:val="none" w:sz="0" w:space="0" w:color="auto"/>
                                                            <w:bottom w:val="none" w:sz="0" w:space="0" w:color="auto"/>
                                                            <w:right w:val="none" w:sz="0" w:space="0" w:color="auto"/>
                                                          </w:divBdr>
                                                          <w:divsChild>
                                                            <w:div w:id="589319228">
                                                              <w:marLeft w:val="0"/>
                                                              <w:marRight w:val="0"/>
                                                              <w:marTop w:val="0"/>
                                                              <w:marBottom w:val="0"/>
                                                              <w:divBdr>
                                                                <w:top w:val="none" w:sz="0" w:space="0" w:color="auto"/>
                                                                <w:left w:val="none" w:sz="0" w:space="0" w:color="auto"/>
                                                                <w:bottom w:val="none" w:sz="0" w:space="0" w:color="auto"/>
                                                                <w:right w:val="none" w:sz="0" w:space="0" w:color="auto"/>
                                                              </w:divBdr>
                                                              <w:divsChild>
                                                                <w:div w:id="1374504349">
                                                                  <w:marLeft w:val="0"/>
                                                                  <w:marRight w:val="0"/>
                                                                  <w:marTop w:val="0"/>
                                                                  <w:marBottom w:val="0"/>
                                                                  <w:divBdr>
                                                                    <w:top w:val="none" w:sz="0" w:space="0" w:color="auto"/>
                                                                    <w:left w:val="none" w:sz="0" w:space="0" w:color="auto"/>
                                                                    <w:bottom w:val="none" w:sz="0" w:space="0" w:color="auto"/>
                                                                    <w:right w:val="none" w:sz="0" w:space="0" w:color="auto"/>
                                                                  </w:divBdr>
                                                                  <w:divsChild>
                                                                    <w:div w:id="830831029">
                                                                      <w:marLeft w:val="0"/>
                                                                      <w:marRight w:val="0"/>
                                                                      <w:marTop w:val="0"/>
                                                                      <w:marBottom w:val="0"/>
                                                                      <w:divBdr>
                                                                        <w:top w:val="none" w:sz="0" w:space="0" w:color="auto"/>
                                                                        <w:left w:val="none" w:sz="0" w:space="0" w:color="auto"/>
                                                                        <w:bottom w:val="none" w:sz="0" w:space="0" w:color="auto"/>
                                                                        <w:right w:val="none" w:sz="0" w:space="0" w:color="auto"/>
                                                                      </w:divBdr>
                                                                      <w:divsChild>
                                                                        <w:div w:id="129595885">
                                                                          <w:marLeft w:val="0"/>
                                                                          <w:marRight w:val="0"/>
                                                                          <w:marTop w:val="0"/>
                                                                          <w:marBottom w:val="0"/>
                                                                          <w:divBdr>
                                                                            <w:top w:val="none" w:sz="0" w:space="0" w:color="auto"/>
                                                                            <w:left w:val="none" w:sz="0" w:space="0" w:color="auto"/>
                                                                            <w:bottom w:val="none" w:sz="0" w:space="0" w:color="auto"/>
                                                                            <w:right w:val="none" w:sz="0" w:space="0" w:color="auto"/>
                                                                          </w:divBdr>
                                                                          <w:divsChild>
                                                                            <w:div w:id="1502041217">
                                                                              <w:marLeft w:val="0"/>
                                                                              <w:marRight w:val="0"/>
                                                                              <w:marTop w:val="0"/>
                                                                              <w:marBottom w:val="0"/>
                                                                              <w:divBdr>
                                                                                <w:top w:val="none" w:sz="0" w:space="0" w:color="auto"/>
                                                                                <w:left w:val="none" w:sz="0" w:space="0" w:color="auto"/>
                                                                                <w:bottom w:val="none" w:sz="0" w:space="0" w:color="auto"/>
                                                                                <w:right w:val="none" w:sz="0" w:space="0" w:color="auto"/>
                                                                              </w:divBdr>
                                                                              <w:divsChild>
                                                                                <w:div w:id="2113501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4185395">
      <w:bodyDiv w:val="1"/>
      <w:marLeft w:val="0"/>
      <w:marRight w:val="0"/>
      <w:marTop w:val="0"/>
      <w:marBottom w:val="0"/>
      <w:divBdr>
        <w:top w:val="none" w:sz="0" w:space="0" w:color="auto"/>
        <w:left w:val="none" w:sz="0" w:space="0" w:color="auto"/>
        <w:bottom w:val="none" w:sz="0" w:space="0" w:color="auto"/>
        <w:right w:val="none" w:sz="0" w:space="0" w:color="auto"/>
      </w:divBdr>
    </w:div>
    <w:div w:id="56244012">
      <w:bodyDiv w:val="1"/>
      <w:marLeft w:val="0"/>
      <w:marRight w:val="0"/>
      <w:marTop w:val="0"/>
      <w:marBottom w:val="0"/>
      <w:divBdr>
        <w:top w:val="none" w:sz="0" w:space="0" w:color="auto"/>
        <w:left w:val="none" w:sz="0" w:space="0" w:color="auto"/>
        <w:bottom w:val="none" w:sz="0" w:space="0" w:color="auto"/>
        <w:right w:val="none" w:sz="0" w:space="0" w:color="auto"/>
      </w:divBdr>
    </w:div>
    <w:div w:id="72557879">
      <w:bodyDiv w:val="1"/>
      <w:marLeft w:val="0"/>
      <w:marRight w:val="0"/>
      <w:marTop w:val="0"/>
      <w:marBottom w:val="0"/>
      <w:divBdr>
        <w:top w:val="none" w:sz="0" w:space="0" w:color="auto"/>
        <w:left w:val="none" w:sz="0" w:space="0" w:color="auto"/>
        <w:bottom w:val="none" w:sz="0" w:space="0" w:color="auto"/>
        <w:right w:val="none" w:sz="0" w:space="0" w:color="auto"/>
      </w:divBdr>
    </w:div>
    <w:div w:id="73473797">
      <w:bodyDiv w:val="1"/>
      <w:marLeft w:val="0"/>
      <w:marRight w:val="0"/>
      <w:marTop w:val="0"/>
      <w:marBottom w:val="0"/>
      <w:divBdr>
        <w:top w:val="none" w:sz="0" w:space="0" w:color="auto"/>
        <w:left w:val="none" w:sz="0" w:space="0" w:color="auto"/>
        <w:bottom w:val="none" w:sz="0" w:space="0" w:color="auto"/>
        <w:right w:val="none" w:sz="0" w:space="0" w:color="auto"/>
      </w:divBdr>
      <w:divsChild>
        <w:div w:id="536353584">
          <w:marLeft w:val="0"/>
          <w:marRight w:val="0"/>
          <w:marTop w:val="0"/>
          <w:marBottom w:val="0"/>
          <w:divBdr>
            <w:top w:val="none" w:sz="0" w:space="0" w:color="auto"/>
            <w:left w:val="none" w:sz="0" w:space="0" w:color="auto"/>
            <w:bottom w:val="none" w:sz="0" w:space="0" w:color="auto"/>
            <w:right w:val="none" w:sz="0" w:space="0" w:color="auto"/>
          </w:divBdr>
          <w:divsChild>
            <w:div w:id="1129934803">
              <w:marLeft w:val="0"/>
              <w:marRight w:val="0"/>
              <w:marTop w:val="0"/>
              <w:marBottom w:val="0"/>
              <w:divBdr>
                <w:top w:val="none" w:sz="0" w:space="0" w:color="auto"/>
                <w:left w:val="none" w:sz="0" w:space="0" w:color="auto"/>
                <w:bottom w:val="none" w:sz="0" w:space="0" w:color="auto"/>
                <w:right w:val="none" w:sz="0" w:space="0" w:color="auto"/>
              </w:divBdr>
              <w:divsChild>
                <w:div w:id="1981376100">
                  <w:marLeft w:val="0"/>
                  <w:marRight w:val="0"/>
                  <w:marTop w:val="0"/>
                  <w:marBottom w:val="0"/>
                  <w:divBdr>
                    <w:top w:val="none" w:sz="0" w:space="0" w:color="auto"/>
                    <w:left w:val="none" w:sz="0" w:space="0" w:color="auto"/>
                    <w:bottom w:val="none" w:sz="0" w:space="0" w:color="auto"/>
                    <w:right w:val="none" w:sz="0" w:space="0" w:color="auto"/>
                  </w:divBdr>
                  <w:divsChild>
                    <w:div w:id="1787653124">
                      <w:marLeft w:val="0"/>
                      <w:marRight w:val="0"/>
                      <w:marTop w:val="0"/>
                      <w:marBottom w:val="0"/>
                      <w:divBdr>
                        <w:top w:val="none" w:sz="0" w:space="0" w:color="auto"/>
                        <w:left w:val="none" w:sz="0" w:space="0" w:color="auto"/>
                        <w:bottom w:val="none" w:sz="0" w:space="0" w:color="auto"/>
                        <w:right w:val="none" w:sz="0" w:space="0" w:color="auto"/>
                      </w:divBdr>
                      <w:divsChild>
                        <w:div w:id="351879762">
                          <w:marLeft w:val="0"/>
                          <w:marRight w:val="0"/>
                          <w:marTop w:val="0"/>
                          <w:marBottom w:val="0"/>
                          <w:divBdr>
                            <w:top w:val="none" w:sz="0" w:space="0" w:color="auto"/>
                            <w:left w:val="none" w:sz="0" w:space="0" w:color="auto"/>
                            <w:bottom w:val="none" w:sz="0" w:space="0" w:color="auto"/>
                            <w:right w:val="none" w:sz="0" w:space="0" w:color="auto"/>
                          </w:divBdr>
                          <w:divsChild>
                            <w:div w:id="349795443">
                              <w:marLeft w:val="0"/>
                              <w:marRight w:val="0"/>
                              <w:marTop w:val="0"/>
                              <w:marBottom w:val="0"/>
                              <w:divBdr>
                                <w:top w:val="none" w:sz="0" w:space="0" w:color="auto"/>
                                <w:left w:val="none" w:sz="0" w:space="0" w:color="auto"/>
                                <w:bottom w:val="none" w:sz="0" w:space="0" w:color="auto"/>
                                <w:right w:val="none" w:sz="0" w:space="0" w:color="auto"/>
                              </w:divBdr>
                              <w:divsChild>
                                <w:div w:id="853767934">
                                  <w:marLeft w:val="0"/>
                                  <w:marRight w:val="0"/>
                                  <w:marTop w:val="0"/>
                                  <w:marBottom w:val="0"/>
                                  <w:divBdr>
                                    <w:top w:val="none" w:sz="0" w:space="0" w:color="auto"/>
                                    <w:left w:val="none" w:sz="0" w:space="0" w:color="auto"/>
                                    <w:bottom w:val="none" w:sz="0" w:space="0" w:color="auto"/>
                                    <w:right w:val="none" w:sz="0" w:space="0" w:color="auto"/>
                                  </w:divBdr>
                                  <w:divsChild>
                                    <w:div w:id="393893648">
                                      <w:marLeft w:val="0"/>
                                      <w:marRight w:val="0"/>
                                      <w:marTop w:val="0"/>
                                      <w:marBottom w:val="0"/>
                                      <w:divBdr>
                                        <w:top w:val="none" w:sz="0" w:space="0" w:color="auto"/>
                                        <w:left w:val="none" w:sz="0" w:space="0" w:color="auto"/>
                                        <w:bottom w:val="none" w:sz="0" w:space="0" w:color="auto"/>
                                        <w:right w:val="none" w:sz="0" w:space="0" w:color="auto"/>
                                      </w:divBdr>
                                      <w:divsChild>
                                        <w:div w:id="221067629">
                                          <w:marLeft w:val="0"/>
                                          <w:marRight w:val="0"/>
                                          <w:marTop w:val="0"/>
                                          <w:marBottom w:val="0"/>
                                          <w:divBdr>
                                            <w:top w:val="none" w:sz="0" w:space="0" w:color="auto"/>
                                            <w:left w:val="none" w:sz="0" w:space="0" w:color="auto"/>
                                            <w:bottom w:val="none" w:sz="0" w:space="0" w:color="auto"/>
                                            <w:right w:val="none" w:sz="0" w:space="0" w:color="auto"/>
                                          </w:divBdr>
                                          <w:divsChild>
                                            <w:div w:id="18361014">
                                              <w:marLeft w:val="0"/>
                                              <w:marRight w:val="0"/>
                                              <w:marTop w:val="0"/>
                                              <w:marBottom w:val="0"/>
                                              <w:divBdr>
                                                <w:top w:val="none" w:sz="0" w:space="0" w:color="auto"/>
                                                <w:left w:val="none" w:sz="0" w:space="0" w:color="auto"/>
                                                <w:bottom w:val="none" w:sz="0" w:space="0" w:color="auto"/>
                                                <w:right w:val="none" w:sz="0" w:space="0" w:color="auto"/>
                                              </w:divBdr>
                                              <w:divsChild>
                                                <w:div w:id="836462182">
                                                  <w:marLeft w:val="0"/>
                                                  <w:marRight w:val="0"/>
                                                  <w:marTop w:val="0"/>
                                                  <w:marBottom w:val="0"/>
                                                  <w:divBdr>
                                                    <w:top w:val="none" w:sz="0" w:space="0" w:color="auto"/>
                                                    <w:left w:val="none" w:sz="0" w:space="0" w:color="auto"/>
                                                    <w:bottom w:val="none" w:sz="0" w:space="0" w:color="auto"/>
                                                    <w:right w:val="none" w:sz="0" w:space="0" w:color="auto"/>
                                                  </w:divBdr>
                                                  <w:divsChild>
                                                    <w:div w:id="1806462648">
                                                      <w:marLeft w:val="0"/>
                                                      <w:marRight w:val="0"/>
                                                      <w:marTop w:val="0"/>
                                                      <w:marBottom w:val="0"/>
                                                      <w:divBdr>
                                                        <w:top w:val="single" w:sz="12" w:space="0" w:color="ABABAB"/>
                                                        <w:left w:val="single" w:sz="6" w:space="0" w:color="ABABAB"/>
                                                        <w:bottom w:val="none" w:sz="0" w:space="0" w:color="auto"/>
                                                        <w:right w:val="single" w:sz="6" w:space="0" w:color="ABABAB"/>
                                                      </w:divBdr>
                                                      <w:divsChild>
                                                        <w:div w:id="1116099809">
                                                          <w:marLeft w:val="0"/>
                                                          <w:marRight w:val="0"/>
                                                          <w:marTop w:val="0"/>
                                                          <w:marBottom w:val="0"/>
                                                          <w:divBdr>
                                                            <w:top w:val="none" w:sz="0" w:space="0" w:color="auto"/>
                                                            <w:left w:val="none" w:sz="0" w:space="0" w:color="auto"/>
                                                            <w:bottom w:val="none" w:sz="0" w:space="0" w:color="auto"/>
                                                            <w:right w:val="none" w:sz="0" w:space="0" w:color="auto"/>
                                                          </w:divBdr>
                                                          <w:divsChild>
                                                            <w:div w:id="1734039129">
                                                              <w:marLeft w:val="0"/>
                                                              <w:marRight w:val="0"/>
                                                              <w:marTop w:val="0"/>
                                                              <w:marBottom w:val="0"/>
                                                              <w:divBdr>
                                                                <w:top w:val="none" w:sz="0" w:space="0" w:color="auto"/>
                                                                <w:left w:val="none" w:sz="0" w:space="0" w:color="auto"/>
                                                                <w:bottom w:val="none" w:sz="0" w:space="0" w:color="auto"/>
                                                                <w:right w:val="none" w:sz="0" w:space="0" w:color="auto"/>
                                                              </w:divBdr>
                                                              <w:divsChild>
                                                                <w:div w:id="1697190479">
                                                                  <w:marLeft w:val="0"/>
                                                                  <w:marRight w:val="0"/>
                                                                  <w:marTop w:val="0"/>
                                                                  <w:marBottom w:val="0"/>
                                                                  <w:divBdr>
                                                                    <w:top w:val="none" w:sz="0" w:space="0" w:color="auto"/>
                                                                    <w:left w:val="none" w:sz="0" w:space="0" w:color="auto"/>
                                                                    <w:bottom w:val="none" w:sz="0" w:space="0" w:color="auto"/>
                                                                    <w:right w:val="none" w:sz="0" w:space="0" w:color="auto"/>
                                                                  </w:divBdr>
                                                                  <w:divsChild>
                                                                    <w:div w:id="2126192128">
                                                                      <w:marLeft w:val="0"/>
                                                                      <w:marRight w:val="0"/>
                                                                      <w:marTop w:val="0"/>
                                                                      <w:marBottom w:val="0"/>
                                                                      <w:divBdr>
                                                                        <w:top w:val="none" w:sz="0" w:space="0" w:color="auto"/>
                                                                        <w:left w:val="none" w:sz="0" w:space="0" w:color="auto"/>
                                                                        <w:bottom w:val="none" w:sz="0" w:space="0" w:color="auto"/>
                                                                        <w:right w:val="none" w:sz="0" w:space="0" w:color="auto"/>
                                                                      </w:divBdr>
                                                                      <w:divsChild>
                                                                        <w:div w:id="306249861">
                                                                          <w:marLeft w:val="0"/>
                                                                          <w:marRight w:val="0"/>
                                                                          <w:marTop w:val="0"/>
                                                                          <w:marBottom w:val="0"/>
                                                                          <w:divBdr>
                                                                            <w:top w:val="none" w:sz="0" w:space="0" w:color="auto"/>
                                                                            <w:left w:val="none" w:sz="0" w:space="0" w:color="auto"/>
                                                                            <w:bottom w:val="none" w:sz="0" w:space="0" w:color="auto"/>
                                                                            <w:right w:val="none" w:sz="0" w:space="0" w:color="auto"/>
                                                                          </w:divBdr>
                                                                          <w:divsChild>
                                                                            <w:div w:id="1959336545">
                                                                              <w:marLeft w:val="0"/>
                                                                              <w:marRight w:val="0"/>
                                                                              <w:marTop w:val="0"/>
                                                                              <w:marBottom w:val="0"/>
                                                                              <w:divBdr>
                                                                                <w:top w:val="none" w:sz="0" w:space="0" w:color="auto"/>
                                                                                <w:left w:val="none" w:sz="0" w:space="0" w:color="auto"/>
                                                                                <w:bottom w:val="none" w:sz="0" w:space="0" w:color="auto"/>
                                                                                <w:right w:val="none" w:sz="0" w:space="0" w:color="auto"/>
                                                                              </w:divBdr>
                                                                              <w:divsChild>
                                                                                <w:div w:id="2126459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9963490">
      <w:bodyDiv w:val="1"/>
      <w:marLeft w:val="0"/>
      <w:marRight w:val="0"/>
      <w:marTop w:val="0"/>
      <w:marBottom w:val="0"/>
      <w:divBdr>
        <w:top w:val="none" w:sz="0" w:space="0" w:color="auto"/>
        <w:left w:val="none" w:sz="0" w:space="0" w:color="auto"/>
        <w:bottom w:val="none" w:sz="0" w:space="0" w:color="auto"/>
        <w:right w:val="none" w:sz="0" w:space="0" w:color="auto"/>
      </w:divBdr>
    </w:div>
    <w:div w:id="145896081">
      <w:bodyDiv w:val="1"/>
      <w:marLeft w:val="0"/>
      <w:marRight w:val="0"/>
      <w:marTop w:val="0"/>
      <w:marBottom w:val="0"/>
      <w:divBdr>
        <w:top w:val="none" w:sz="0" w:space="0" w:color="auto"/>
        <w:left w:val="none" w:sz="0" w:space="0" w:color="auto"/>
        <w:bottom w:val="none" w:sz="0" w:space="0" w:color="auto"/>
        <w:right w:val="none" w:sz="0" w:space="0" w:color="auto"/>
      </w:divBdr>
    </w:div>
    <w:div w:id="216548229">
      <w:bodyDiv w:val="1"/>
      <w:marLeft w:val="0"/>
      <w:marRight w:val="0"/>
      <w:marTop w:val="0"/>
      <w:marBottom w:val="0"/>
      <w:divBdr>
        <w:top w:val="none" w:sz="0" w:space="0" w:color="auto"/>
        <w:left w:val="none" w:sz="0" w:space="0" w:color="auto"/>
        <w:bottom w:val="none" w:sz="0" w:space="0" w:color="auto"/>
        <w:right w:val="none" w:sz="0" w:space="0" w:color="auto"/>
      </w:divBdr>
    </w:div>
    <w:div w:id="272446714">
      <w:bodyDiv w:val="1"/>
      <w:marLeft w:val="0"/>
      <w:marRight w:val="0"/>
      <w:marTop w:val="0"/>
      <w:marBottom w:val="0"/>
      <w:divBdr>
        <w:top w:val="none" w:sz="0" w:space="0" w:color="auto"/>
        <w:left w:val="none" w:sz="0" w:space="0" w:color="auto"/>
        <w:bottom w:val="none" w:sz="0" w:space="0" w:color="auto"/>
        <w:right w:val="none" w:sz="0" w:space="0" w:color="auto"/>
      </w:divBdr>
    </w:div>
    <w:div w:id="314913082">
      <w:bodyDiv w:val="1"/>
      <w:marLeft w:val="0"/>
      <w:marRight w:val="0"/>
      <w:marTop w:val="0"/>
      <w:marBottom w:val="0"/>
      <w:divBdr>
        <w:top w:val="none" w:sz="0" w:space="0" w:color="auto"/>
        <w:left w:val="none" w:sz="0" w:space="0" w:color="auto"/>
        <w:bottom w:val="none" w:sz="0" w:space="0" w:color="auto"/>
        <w:right w:val="none" w:sz="0" w:space="0" w:color="auto"/>
      </w:divBdr>
    </w:div>
    <w:div w:id="329718251">
      <w:bodyDiv w:val="1"/>
      <w:marLeft w:val="0"/>
      <w:marRight w:val="0"/>
      <w:marTop w:val="0"/>
      <w:marBottom w:val="0"/>
      <w:divBdr>
        <w:top w:val="none" w:sz="0" w:space="0" w:color="auto"/>
        <w:left w:val="none" w:sz="0" w:space="0" w:color="auto"/>
        <w:bottom w:val="none" w:sz="0" w:space="0" w:color="auto"/>
        <w:right w:val="none" w:sz="0" w:space="0" w:color="auto"/>
      </w:divBdr>
    </w:div>
    <w:div w:id="371153621">
      <w:bodyDiv w:val="1"/>
      <w:marLeft w:val="0"/>
      <w:marRight w:val="0"/>
      <w:marTop w:val="0"/>
      <w:marBottom w:val="0"/>
      <w:divBdr>
        <w:top w:val="none" w:sz="0" w:space="0" w:color="auto"/>
        <w:left w:val="none" w:sz="0" w:space="0" w:color="auto"/>
        <w:bottom w:val="none" w:sz="0" w:space="0" w:color="auto"/>
        <w:right w:val="none" w:sz="0" w:space="0" w:color="auto"/>
      </w:divBdr>
    </w:div>
    <w:div w:id="420836247">
      <w:bodyDiv w:val="1"/>
      <w:marLeft w:val="0"/>
      <w:marRight w:val="0"/>
      <w:marTop w:val="0"/>
      <w:marBottom w:val="0"/>
      <w:divBdr>
        <w:top w:val="none" w:sz="0" w:space="0" w:color="auto"/>
        <w:left w:val="none" w:sz="0" w:space="0" w:color="auto"/>
        <w:bottom w:val="none" w:sz="0" w:space="0" w:color="auto"/>
        <w:right w:val="none" w:sz="0" w:space="0" w:color="auto"/>
      </w:divBdr>
    </w:div>
    <w:div w:id="449252715">
      <w:bodyDiv w:val="1"/>
      <w:marLeft w:val="0"/>
      <w:marRight w:val="0"/>
      <w:marTop w:val="0"/>
      <w:marBottom w:val="0"/>
      <w:divBdr>
        <w:top w:val="none" w:sz="0" w:space="0" w:color="auto"/>
        <w:left w:val="none" w:sz="0" w:space="0" w:color="auto"/>
        <w:bottom w:val="none" w:sz="0" w:space="0" w:color="auto"/>
        <w:right w:val="none" w:sz="0" w:space="0" w:color="auto"/>
      </w:divBdr>
    </w:div>
    <w:div w:id="507402965">
      <w:bodyDiv w:val="1"/>
      <w:marLeft w:val="0"/>
      <w:marRight w:val="0"/>
      <w:marTop w:val="0"/>
      <w:marBottom w:val="0"/>
      <w:divBdr>
        <w:top w:val="none" w:sz="0" w:space="0" w:color="auto"/>
        <w:left w:val="none" w:sz="0" w:space="0" w:color="auto"/>
        <w:bottom w:val="none" w:sz="0" w:space="0" w:color="auto"/>
        <w:right w:val="none" w:sz="0" w:space="0" w:color="auto"/>
      </w:divBdr>
      <w:divsChild>
        <w:div w:id="752779130">
          <w:marLeft w:val="0"/>
          <w:marRight w:val="0"/>
          <w:marTop w:val="0"/>
          <w:marBottom w:val="0"/>
          <w:divBdr>
            <w:top w:val="none" w:sz="0" w:space="0" w:color="auto"/>
            <w:left w:val="none" w:sz="0" w:space="0" w:color="auto"/>
            <w:bottom w:val="none" w:sz="0" w:space="0" w:color="auto"/>
            <w:right w:val="none" w:sz="0" w:space="0" w:color="auto"/>
          </w:divBdr>
          <w:divsChild>
            <w:div w:id="636110304">
              <w:marLeft w:val="0"/>
              <w:marRight w:val="0"/>
              <w:marTop w:val="0"/>
              <w:marBottom w:val="0"/>
              <w:divBdr>
                <w:top w:val="none" w:sz="0" w:space="0" w:color="auto"/>
                <w:left w:val="none" w:sz="0" w:space="0" w:color="auto"/>
                <w:bottom w:val="none" w:sz="0" w:space="0" w:color="auto"/>
                <w:right w:val="none" w:sz="0" w:space="0" w:color="auto"/>
              </w:divBdr>
              <w:divsChild>
                <w:div w:id="466893996">
                  <w:marLeft w:val="0"/>
                  <w:marRight w:val="0"/>
                  <w:marTop w:val="0"/>
                  <w:marBottom w:val="0"/>
                  <w:divBdr>
                    <w:top w:val="none" w:sz="0" w:space="0" w:color="auto"/>
                    <w:left w:val="none" w:sz="0" w:space="0" w:color="auto"/>
                    <w:bottom w:val="none" w:sz="0" w:space="0" w:color="auto"/>
                    <w:right w:val="none" w:sz="0" w:space="0" w:color="auto"/>
                  </w:divBdr>
                  <w:divsChild>
                    <w:div w:id="1455826390">
                      <w:marLeft w:val="0"/>
                      <w:marRight w:val="0"/>
                      <w:marTop w:val="0"/>
                      <w:marBottom w:val="0"/>
                      <w:divBdr>
                        <w:top w:val="none" w:sz="0" w:space="0" w:color="auto"/>
                        <w:left w:val="none" w:sz="0" w:space="0" w:color="auto"/>
                        <w:bottom w:val="none" w:sz="0" w:space="0" w:color="auto"/>
                        <w:right w:val="none" w:sz="0" w:space="0" w:color="auto"/>
                      </w:divBdr>
                      <w:divsChild>
                        <w:div w:id="1750880394">
                          <w:marLeft w:val="0"/>
                          <w:marRight w:val="0"/>
                          <w:marTop w:val="0"/>
                          <w:marBottom w:val="0"/>
                          <w:divBdr>
                            <w:top w:val="none" w:sz="0" w:space="0" w:color="auto"/>
                            <w:left w:val="none" w:sz="0" w:space="0" w:color="auto"/>
                            <w:bottom w:val="none" w:sz="0" w:space="0" w:color="auto"/>
                            <w:right w:val="none" w:sz="0" w:space="0" w:color="auto"/>
                          </w:divBdr>
                          <w:divsChild>
                            <w:div w:id="764424592">
                              <w:marLeft w:val="0"/>
                              <w:marRight w:val="0"/>
                              <w:marTop w:val="0"/>
                              <w:marBottom w:val="0"/>
                              <w:divBdr>
                                <w:top w:val="none" w:sz="0" w:space="0" w:color="auto"/>
                                <w:left w:val="none" w:sz="0" w:space="0" w:color="auto"/>
                                <w:bottom w:val="none" w:sz="0" w:space="0" w:color="auto"/>
                                <w:right w:val="none" w:sz="0" w:space="0" w:color="auto"/>
                              </w:divBdr>
                              <w:divsChild>
                                <w:div w:id="1828091560">
                                  <w:marLeft w:val="0"/>
                                  <w:marRight w:val="0"/>
                                  <w:marTop w:val="0"/>
                                  <w:marBottom w:val="0"/>
                                  <w:divBdr>
                                    <w:top w:val="none" w:sz="0" w:space="0" w:color="auto"/>
                                    <w:left w:val="none" w:sz="0" w:space="0" w:color="auto"/>
                                    <w:bottom w:val="none" w:sz="0" w:space="0" w:color="auto"/>
                                    <w:right w:val="none" w:sz="0" w:space="0" w:color="auto"/>
                                  </w:divBdr>
                                  <w:divsChild>
                                    <w:div w:id="1653439282">
                                      <w:marLeft w:val="0"/>
                                      <w:marRight w:val="0"/>
                                      <w:marTop w:val="0"/>
                                      <w:marBottom w:val="0"/>
                                      <w:divBdr>
                                        <w:top w:val="none" w:sz="0" w:space="0" w:color="auto"/>
                                        <w:left w:val="none" w:sz="0" w:space="0" w:color="auto"/>
                                        <w:bottom w:val="none" w:sz="0" w:space="0" w:color="auto"/>
                                        <w:right w:val="none" w:sz="0" w:space="0" w:color="auto"/>
                                      </w:divBdr>
                                      <w:divsChild>
                                        <w:div w:id="179971377">
                                          <w:marLeft w:val="0"/>
                                          <w:marRight w:val="0"/>
                                          <w:marTop w:val="0"/>
                                          <w:marBottom w:val="0"/>
                                          <w:divBdr>
                                            <w:top w:val="none" w:sz="0" w:space="0" w:color="auto"/>
                                            <w:left w:val="none" w:sz="0" w:space="0" w:color="auto"/>
                                            <w:bottom w:val="none" w:sz="0" w:space="0" w:color="auto"/>
                                            <w:right w:val="none" w:sz="0" w:space="0" w:color="auto"/>
                                          </w:divBdr>
                                          <w:divsChild>
                                            <w:div w:id="899752636">
                                              <w:marLeft w:val="0"/>
                                              <w:marRight w:val="0"/>
                                              <w:marTop w:val="0"/>
                                              <w:marBottom w:val="0"/>
                                              <w:divBdr>
                                                <w:top w:val="none" w:sz="0" w:space="0" w:color="auto"/>
                                                <w:left w:val="none" w:sz="0" w:space="0" w:color="auto"/>
                                                <w:bottom w:val="none" w:sz="0" w:space="0" w:color="auto"/>
                                                <w:right w:val="none" w:sz="0" w:space="0" w:color="auto"/>
                                              </w:divBdr>
                                              <w:divsChild>
                                                <w:div w:id="1190878132">
                                                  <w:marLeft w:val="0"/>
                                                  <w:marRight w:val="0"/>
                                                  <w:marTop w:val="0"/>
                                                  <w:marBottom w:val="0"/>
                                                  <w:divBdr>
                                                    <w:top w:val="none" w:sz="0" w:space="0" w:color="auto"/>
                                                    <w:left w:val="none" w:sz="0" w:space="0" w:color="auto"/>
                                                    <w:bottom w:val="none" w:sz="0" w:space="0" w:color="auto"/>
                                                    <w:right w:val="none" w:sz="0" w:space="0" w:color="auto"/>
                                                  </w:divBdr>
                                                  <w:divsChild>
                                                    <w:div w:id="664360674">
                                                      <w:marLeft w:val="0"/>
                                                      <w:marRight w:val="0"/>
                                                      <w:marTop w:val="0"/>
                                                      <w:marBottom w:val="0"/>
                                                      <w:divBdr>
                                                        <w:top w:val="single" w:sz="12" w:space="0" w:color="ABABAB"/>
                                                        <w:left w:val="single" w:sz="6" w:space="0" w:color="ABABAB"/>
                                                        <w:bottom w:val="none" w:sz="0" w:space="0" w:color="auto"/>
                                                        <w:right w:val="single" w:sz="6" w:space="0" w:color="ABABAB"/>
                                                      </w:divBdr>
                                                      <w:divsChild>
                                                        <w:div w:id="1471633208">
                                                          <w:marLeft w:val="0"/>
                                                          <w:marRight w:val="0"/>
                                                          <w:marTop w:val="0"/>
                                                          <w:marBottom w:val="0"/>
                                                          <w:divBdr>
                                                            <w:top w:val="none" w:sz="0" w:space="0" w:color="auto"/>
                                                            <w:left w:val="none" w:sz="0" w:space="0" w:color="auto"/>
                                                            <w:bottom w:val="none" w:sz="0" w:space="0" w:color="auto"/>
                                                            <w:right w:val="none" w:sz="0" w:space="0" w:color="auto"/>
                                                          </w:divBdr>
                                                          <w:divsChild>
                                                            <w:div w:id="1412117496">
                                                              <w:marLeft w:val="0"/>
                                                              <w:marRight w:val="0"/>
                                                              <w:marTop w:val="0"/>
                                                              <w:marBottom w:val="0"/>
                                                              <w:divBdr>
                                                                <w:top w:val="none" w:sz="0" w:space="0" w:color="auto"/>
                                                                <w:left w:val="none" w:sz="0" w:space="0" w:color="auto"/>
                                                                <w:bottom w:val="none" w:sz="0" w:space="0" w:color="auto"/>
                                                                <w:right w:val="none" w:sz="0" w:space="0" w:color="auto"/>
                                                              </w:divBdr>
                                                              <w:divsChild>
                                                                <w:div w:id="698354644">
                                                                  <w:marLeft w:val="0"/>
                                                                  <w:marRight w:val="0"/>
                                                                  <w:marTop w:val="0"/>
                                                                  <w:marBottom w:val="0"/>
                                                                  <w:divBdr>
                                                                    <w:top w:val="none" w:sz="0" w:space="0" w:color="auto"/>
                                                                    <w:left w:val="none" w:sz="0" w:space="0" w:color="auto"/>
                                                                    <w:bottom w:val="none" w:sz="0" w:space="0" w:color="auto"/>
                                                                    <w:right w:val="none" w:sz="0" w:space="0" w:color="auto"/>
                                                                  </w:divBdr>
                                                                  <w:divsChild>
                                                                    <w:div w:id="1072234954">
                                                                      <w:marLeft w:val="0"/>
                                                                      <w:marRight w:val="0"/>
                                                                      <w:marTop w:val="0"/>
                                                                      <w:marBottom w:val="0"/>
                                                                      <w:divBdr>
                                                                        <w:top w:val="none" w:sz="0" w:space="0" w:color="auto"/>
                                                                        <w:left w:val="none" w:sz="0" w:space="0" w:color="auto"/>
                                                                        <w:bottom w:val="none" w:sz="0" w:space="0" w:color="auto"/>
                                                                        <w:right w:val="none" w:sz="0" w:space="0" w:color="auto"/>
                                                                      </w:divBdr>
                                                                      <w:divsChild>
                                                                        <w:div w:id="1605308258">
                                                                          <w:marLeft w:val="0"/>
                                                                          <w:marRight w:val="0"/>
                                                                          <w:marTop w:val="0"/>
                                                                          <w:marBottom w:val="0"/>
                                                                          <w:divBdr>
                                                                            <w:top w:val="none" w:sz="0" w:space="0" w:color="auto"/>
                                                                            <w:left w:val="none" w:sz="0" w:space="0" w:color="auto"/>
                                                                            <w:bottom w:val="none" w:sz="0" w:space="0" w:color="auto"/>
                                                                            <w:right w:val="none" w:sz="0" w:space="0" w:color="auto"/>
                                                                          </w:divBdr>
                                                                          <w:divsChild>
                                                                            <w:div w:id="976186671">
                                                                              <w:marLeft w:val="0"/>
                                                                              <w:marRight w:val="0"/>
                                                                              <w:marTop w:val="0"/>
                                                                              <w:marBottom w:val="0"/>
                                                                              <w:divBdr>
                                                                                <w:top w:val="none" w:sz="0" w:space="0" w:color="auto"/>
                                                                                <w:left w:val="none" w:sz="0" w:space="0" w:color="auto"/>
                                                                                <w:bottom w:val="none" w:sz="0" w:space="0" w:color="auto"/>
                                                                                <w:right w:val="none" w:sz="0" w:space="0" w:color="auto"/>
                                                                              </w:divBdr>
                                                                              <w:divsChild>
                                                                                <w:div w:id="1643074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13957027">
      <w:bodyDiv w:val="1"/>
      <w:marLeft w:val="0"/>
      <w:marRight w:val="0"/>
      <w:marTop w:val="0"/>
      <w:marBottom w:val="0"/>
      <w:divBdr>
        <w:top w:val="none" w:sz="0" w:space="0" w:color="auto"/>
        <w:left w:val="none" w:sz="0" w:space="0" w:color="auto"/>
        <w:bottom w:val="none" w:sz="0" w:space="0" w:color="auto"/>
        <w:right w:val="none" w:sz="0" w:space="0" w:color="auto"/>
      </w:divBdr>
    </w:div>
    <w:div w:id="637536643">
      <w:bodyDiv w:val="1"/>
      <w:marLeft w:val="0"/>
      <w:marRight w:val="0"/>
      <w:marTop w:val="0"/>
      <w:marBottom w:val="0"/>
      <w:divBdr>
        <w:top w:val="none" w:sz="0" w:space="0" w:color="auto"/>
        <w:left w:val="none" w:sz="0" w:space="0" w:color="auto"/>
        <w:bottom w:val="none" w:sz="0" w:space="0" w:color="auto"/>
        <w:right w:val="none" w:sz="0" w:space="0" w:color="auto"/>
      </w:divBdr>
    </w:div>
    <w:div w:id="645085462">
      <w:bodyDiv w:val="1"/>
      <w:marLeft w:val="0"/>
      <w:marRight w:val="0"/>
      <w:marTop w:val="0"/>
      <w:marBottom w:val="0"/>
      <w:divBdr>
        <w:top w:val="none" w:sz="0" w:space="0" w:color="auto"/>
        <w:left w:val="none" w:sz="0" w:space="0" w:color="auto"/>
        <w:bottom w:val="none" w:sz="0" w:space="0" w:color="auto"/>
        <w:right w:val="none" w:sz="0" w:space="0" w:color="auto"/>
      </w:divBdr>
    </w:div>
    <w:div w:id="655844672">
      <w:bodyDiv w:val="1"/>
      <w:marLeft w:val="0"/>
      <w:marRight w:val="0"/>
      <w:marTop w:val="0"/>
      <w:marBottom w:val="0"/>
      <w:divBdr>
        <w:top w:val="none" w:sz="0" w:space="0" w:color="auto"/>
        <w:left w:val="none" w:sz="0" w:space="0" w:color="auto"/>
        <w:bottom w:val="none" w:sz="0" w:space="0" w:color="auto"/>
        <w:right w:val="none" w:sz="0" w:space="0" w:color="auto"/>
      </w:divBdr>
    </w:div>
    <w:div w:id="709691847">
      <w:bodyDiv w:val="1"/>
      <w:marLeft w:val="0"/>
      <w:marRight w:val="0"/>
      <w:marTop w:val="0"/>
      <w:marBottom w:val="0"/>
      <w:divBdr>
        <w:top w:val="none" w:sz="0" w:space="0" w:color="auto"/>
        <w:left w:val="none" w:sz="0" w:space="0" w:color="auto"/>
        <w:bottom w:val="none" w:sz="0" w:space="0" w:color="auto"/>
        <w:right w:val="none" w:sz="0" w:space="0" w:color="auto"/>
      </w:divBdr>
      <w:divsChild>
        <w:div w:id="984895441">
          <w:marLeft w:val="0"/>
          <w:marRight w:val="0"/>
          <w:marTop w:val="0"/>
          <w:marBottom w:val="0"/>
          <w:divBdr>
            <w:top w:val="none" w:sz="0" w:space="0" w:color="auto"/>
            <w:left w:val="none" w:sz="0" w:space="0" w:color="auto"/>
            <w:bottom w:val="none" w:sz="0" w:space="0" w:color="auto"/>
            <w:right w:val="none" w:sz="0" w:space="0" w:color="auto"/>
          </w:divBdr>
          <w:divsChild>
            <w:div w:id="81033786">
              <w:marLeft w:val="0"/>
              <w:marRight w:val="0"/>
              <w:marTop w:val="0"/>
              <w:marBottom w:val="0"/>
              <w:divBdr>
                <w:top w:val="none" w:sz="0" w:space="0" w:color="auto"/>
                <w:left w:val="none" w:sz="0" w:space="0" w:color="auto"/>
                <w:bottom w:val="none" w:sz="0" w:space="0" w:color="auto"/>
                <w:right w:val="none" w:sz="0" w:space="0" w:color="auto"/>
              </w:divBdr>
              <w:divsChild>
                <w:div w:id="969434342">
                  <w:marLeft w:val="0"/>
                  <w:marRight w:val="0"/>
                  <w:marTop w:val="0"/>
                  <w:marBottom w:val="0"/>
                  <w:divBdr>
                    <w:top w:val="none" w:sz="0" w:space="0" w:color="auto"/>
                    <w:left w:val="none" w:sz="0" w:space="0" w:color="auto"/>
                    <w:bottom w:val="none" w:sz="0" w:space="0" w:color="auto"/>
                    <w:right w:val="none" w:sz="0" w:space="0" w:color="auto"/>
                  </w:divBdr>
                  <w:divsChild>
                    <w:div w:id="487329024">
                      <w:marLeft w:val="0"/>
                      <w:marRight w:val="0"/>
                      <w:marTop w:val="0"/>
                      <w:marBottom w:val="0"/>
                      <w:divBdr>
                        <w:top w:val="none" w:sz="0" w:space="0" w:color="auto"/>
                        <w:left w:val="none" w:sz="0" w:space="0" w:color="auto"/>
                        <w:bottom w:val="none" w:sz="0" w:space="0" w:color="auto"/>
                        <w:right w:val="none" w:sz="0" w:space="0" w:color="auto"/>
                      </w:divBdr>
                      <w:divsChild>
                        <w:div w:id="1408989957">
                          <w:marLeft w:val="0"/>
                          <w:marRight w:val="0"/>
                          <w:marTop w:val="0"/>
                          <w:marBottom w:val="0"/>
                          <w:divBdr>
                            <w:top w:val="none" w:sz="0" w:space="0" w:color="auto"/>
                            <w:left w:val="none" w:sz="0" w:space="0" w:color="auto"/>
                            <w:bottom w:val="none" w:sz="0" w:space="0" w:color="auto"/>
                            <w:right w:val="none" w:sz="0" w:space="0" w:color="auto"/>
                          </w:divBdr>
                          <w:divsChild>
                            <w:div w:id="843668892">
                              <w:marLeft w:val="0"/>
                              <w:marRight w:val="0"/>
                              <w:marTop w:val="0"/>
                              <w:marBottom w:val="0"/>
                              <w:divBdr>
                                <w:top w:val="none" w:sz="0" w:space="0" w:color="auto"/>
                                <w:left w:val="none" w:sz="0" w:space="0" w:color="auto"/>
                                <w:bottom w:val="none" w:sz="0" w:space="0" w:color="auto"/>
                                <w:right w:val="none" w:sz="0" w:space="0" w:color="auto"/>
                              </w:divBdr>
                              <w:divsChild>
                                <w:div w:id="523402056">
                                  <w:marLeft w:val="0"/>
                                  <w:marRight w:val="0"/>
                                  <w:marTop w:val="0"/>
                                  <w:marBottom w:val="0"/>
                                  <w:divBdr>
                                    <w:top w:val="none" w:sz="0" w:space="0" w:color="auto"/>
                                    <w:left w:val="none" w:sz="0" w:space="0" w:color="auto"/>
                                    <w:bottom w:val="none" w:sz="0" w:space="0" w:color="auto"/>
                                    <w:right w:val="none" w:sz="0" w:space="0" w:color="auto"/>
                                  </w:divBdr>
                                  <w:divsChild>
                                    <w:div w:id="1290472122">
                                      <w:marLeft w:val="0"/>
                                      <w:marRight w:val="0"/>
                                      <w:marTop w:val="0"/>
                                      <w:marBottom w:val="0"/>
                                      <w:divBdr>
                                        <w:top w:val="none" w:sz="0" w:space="0" w:color="auto"/>
                                        <w:left w:val="none" w:sz="0" w:space="0" w:color="auto"/>
                                        <w:bottom w:val="none" w:sz="0" w:space="0" w:color="auto"/>
                                        <w:right w:val="none" w:sz="0" w:space="0" w:color="auto"/>
                                      </w:divBdr>
                                      <w:divsChild>
                                        <w:div w:id="965085910">
                                          <w:marLeft w:val="0"/>
                                          <w:marRight w:val="0"/>
                                          <w:marTop w:val="0"/>
                                          <w:marBottom w:val="0"/>
                                          <w:divBdr>
                                            <w:top w:val="none" w:sz="0" w:space="0" w:color="auto"/>
                                            <w:left w:val="none" w:sz="0" w:space="0" w:color="auto"/>
                                            <w:bottom w:val="none" w:sz="0" w:space="0" w:color="auto"/>
                                            <w:right w:val="none" w:sz="0" w:space="0" w:color="auto"/>
                                          </w:divBdr>
                                          <w:divsChild>
                                            <w:div w:id="1511797078">
                                              <w:marLeft w:val="0"/>
                                              <w:marRight w:val="0"/>
                                              <w:marTop w:val="0"/>
                                              <w:marBottom w:val="0"/>
                                              <w:divBdr>
                                                <w:top w:val="none" w:sz="0" w:space="0" w:color="auto"/>
                                                <w:left w:val="none" w:sz="0" w:space="0" w:color="auto"/>
                                                <w:bottom w:val="none" w:sz="0" w:space="0" w:color="auto"/>
                                                <w:right w:val="none" w:sz="0" w:space="0" w:color="auto"/>
                                              </w:divBdr>
                                              <w:divsChild>
                                                <w:div w:id="1017000479">
                                                  <w:marLeft w:val="0"/>
                                                  <w:marRight w:val="0"/>
                                                  <w:marTop w:val="0"/>
                                                  <w:marBottom w:val="0"/>
                                                  <w:divBdr>
                                                    <w:top w:val="none" w:sz="0" w:space="0" w:color="auto"/>
                                                    <w:left w:val="none" w:sz="0" w:space="0" w:color="auto"/>
                                                    <w:bottom w:val="none" w:sz="0" w:space="0" w:color="auto"/>
                                                    <w:right w:val="none" w:sz="0" w:space="0" w:color="auto"/>
                                                  </w:divBdr>
                                                  <w:divsChild>
                                                    <w:div w:id="1850096866">
                                                      <w:marLeft w:val="0"/>
                                                      <w:marRight w:val="0"/>
                                                      <w:marTop w:val="0"/>
                                                      <w:marBottom w:val="0"/>
                                                      <w:divBdr>
                                                        <w:top w:val="single" w:sz="12" w:space="0" w:color="ABABAB"/>
                                                        <w:left w:val="single" w:sz="6" w:space="0" w:color="ABABAB"/>
                                                        <w:bottom w:val="none" w:sz="0" w:space="0" w:color="auto"/>
                                                        <w:right w:val="single" w:sz="6" w:space="0" w:color="ABABAB"/>
                                                      </w:divBdr>
                                                      <w:divsChild>
                                                        <w:div w:id="1575311369">
                                                          <w:marLeft w:val="0"/>
                                                          <w:marRight w:val="0"/>
                                                          <w:marTop w:val="0"/>
                                                          <w:marBottom w:val="0"/>
                                                          <w:divBdr>
                                                            <w:top w:val="none" w:sz="0" w:space="0" w:color="auto"/>
                                                            <w:left w:val="none" w:sz="0" w:space="0" w:color="auto"/>
                                                            <w:bottom w:val="none" w:sz="0" w:space="0" w:color="auto"/>
                                                            <w:right w:val="none" w:sz="0" w:space="0" w:color="auto"/>
                                                          </w:divBdr>
                                                          <w:divsChild>
                                                            <w:div w:id="1181161136">
                                                              <w:marLeft w:val="0"/>
                                                              <w:marRight w:val="0"/>
                                                              <w:marTop w:val="0"/>
                                                              <w:marBottom w:val="0"/>
                                                              <w:divBdr>
                                                                <w:top w:val="none" w:sz="0" w:space="0" w:color="auto"/>
                                                                <w:left w:val="none" w:sz="0" w:space="0" w:color="auto"/>
                                                                <w:bottom w:val="none" w:sz="0" w:space="0" w:color="auto"/>
                                                                <w:right w:val="none" w:sz="0" w:space="0" w:color="auto"/>
                                                              </w:divBdr>
                                                              <w:divsChild>
                                                                <w:div w:id="1785224037">
                                                                  <w:marLeft w:val="0"/>
                                                                  <w:marRight w:val="0"/>
                                                                  <w:marTop w:val="0"/>
                                                                  <w:marBottom w:val="0"/>
                                                                  <w:divBdr>
                                                                    <w:top w:val="none" w:sz="0" w:space="0" w:color="auto"/>
                                                                    <w:left w:val="none" w:sz="0" w:space="0" w:color="auto"/>
                                                                    <w:bottom w:val="none" w:sz="0" w:space="0" w:color="auto"/>
                                                                    <w:right w:val="none" w:sz="0" w:space="0" w:color="auto"/>
                                                                  </w:divBdr>
                                                                  <w:divsChild>
                                                                    <w:div w:id="1889341841">
                                                                      <w:marLeft w:val="0"/>
                                                                      <w:marRight w:val="0"/>
                                                                      <w:marTop w:val="0"/>
                                                                      <w:marBottom w:val="0"/>
                                                                      <w:divBdr>
                                                                        <w:top w:val="none" w:sz="0" w:space="0" w:color="auto"/>
                                                                        <w:left w:val="none" w:sz="0" w:space="0" w:color="auto"/>
                                                                        <w:bottom w:val="none" w:sz="0" w:space="0" w:color="auto"/>
                                                                        <w:right w:val="none" w:sz="0" w:space="0" w:color="auto"/>
                                                                      </w:divBdr>
                                                                      <w:divsChild>
                                                                        <w:div w:id="1619094822">
                                                                          <w:marLeft w:val="0"/>
                                                                          <w:marRight w:val="0"/>
                                                                          <w:marTop w:val="0"/>
                                                                          <w:marBottom w:val="0"/>
                                                                          <w:divBdr>
                                                                            <w:top w:val="none" w:sz="0" w:space="0" w:color="auto"/>
                                                                            <w:left w:val="none" w:sz="0" w:space="0" w:color="auto"/>
                                                                            <w:bottom w:val="none" w:sz="0" w:space="0" w:color="auto"/>
                                                                            <w:right w:val="none" w:sz="0" w:space="0" w:color="auto"/>
                                                                          </w:divBdr>
                                                                          <w:divsChild>
                                                                            <w:div w:id="1457408888">
                                                                              <w:marLeft w:val="0"/>
                                                                              <w:marRight w:val="0"/>
                                                                              <w:marTop w:val="0"/>
                                                                              <w:marBottom w:val="0"/>
                                                                              <w:divBdr>
                                                                                <w:top w:val="none" w:sz="0" w:space="0" w:color="auto"/>
                                                                                <w:left w:val="none" w:sz="0" w:space="0" w:color="auto"/>
                                                                                <w:bottom w:val="none" w:sz="0" w:space="0" w:color="auto"/>
                                                                                <w:right w:val="none" w:sz="0" w:space="0" w:color="auto"/>
                                                                              </w:divBdr>
                                                                              <w:divsChild>
                                                                                <w:div w:id="180552188">
                                                                                  <w:marLeft w:val="0"/>
                                                                                  <w:marRight w:val="0"/>
                                                                                  <w:marTop w:val="0"/>
                                                                                  <w:marBottom w:val="0"/>
                                                                                  <w:divBdr>
                                                                                    <w:top w:val="none" w:sz="0" w:space="0" w:color="auto"/>
                                                                                    <w:left w:val="none" w:sz="0" w:space="0" w:color="auto"/>
                                                                                    <w:bottom w:val="none" w:sz="0" w:space="0" w:color="auto"/>
                                                                                    <w:right w:val="none" w:sz="0" w:space="0" w:color="auto"/>
                                                                                  </w:divBdr>
                                                                                </w:div>
                                                                                <w:div w:id="587465961">
                                                                                  <w:marLeft w:val="0"/>
                                                                                  <w:marRight w:val="0"/>
                                                                                  <w:marTop w:val="0"/>
                                                                                  <w:marBottom w:val="0"/>
                                                                                  <w:divBdr>
                                                                                    <w:top w:val="none" w:sz="0" w:space="0" w:color="auto"/>
                                                                                    <w:left w:val="none" w:sz="0" w:space="0" w:color="auto"/>
                                                                                    <w:bottom w:val="none" w:sz="0" w:space="0" w:color="auto"/>
                                                                                    <w:right w:val="none" w:sz="0" w:space="0" w:color="auto"/>
                                                                                  </w:divBdr>
                                                                                </w:div>
                                                                                <w:div w:id="718864541">
                                                                                  <w:marLeft w:val="0"/>
                                                                                  <w:marRight w:val="0"/>
                                                                                  <w:marTop w:val="0"/>
                                                                                  <w:marBottom w:val="0"/>
                                                                                  <w:divBdr>
                                                                                    <w:top w:val="none" w:sz="0" w:space="0" w:color="auto"/>
                                                                                    <w:left w:val="none" w:sz="0" w:space="0" w:color="auto"/>
                                                                                    <w:bottom w:val="none" w:sz="0" w:space="0" w:color="auto"/>
                                                                                    <w:right w:val="none" w:sz="0" w:space="0" w:color="auto"/>
                                                                                  </w:divBdr>
                                                                                  <w:divsChild>
                                                                                    <w:div w:id="546843365">
                                                                                      <w:marLeft w:val="0"/>
                                                                                      <w:marRight w:val="0"/>
                                                                                      <w:marTop w:val="0"/>
                                                                                      <w:marBottom w:val="0"/>
                                                                                      <w:divBdr>
                                                                                        <w:top w:val="none" w:sz="0" w:space="0" w:color="auto"/>
                                                                                        <w:left w:val="none" w:sz="0" w:space="0" w:color="auto"/>
                                                                                        <w:bottom w:val="none" w:sz="0" w:space="0" w:color="auto"/>
                                                                                        <w:right w:val="none" w:sz="0" w:space="0" w:color="auto"/>
                                                                                      </w:divBdr>
                                                                                    </w:div>
                                                                                    <w:div w:id="1575117919">
                                                                                      <w:marLeft w:val="0"/>
                                                                                      <w:marRight w:val="0"/>
                                                                                      <w:marTop w:val="0"/>
                                                                                      <w:marBottom w:val="0"/>
                                                                                      <w:divBdr>
                                                                                        <w:top w:val="none" w:sz="0" w:space="0" w:color="auto"/>
                                                                                        <w:left w:val="none" w:sz="0" w:space="0" w:color="auto"/>
                                                                                        <w:bottom w:val="none" w:sz="0" w:space="0" w:color="auto"/>
                                                                                        <w:right w:val="none" w:sz="0" w:space="0" w:color="auto"/>
                                                                                      </w:divBdr>
                                                                                    </w:div>
                                                                                    <w:div w:id="1723023497">
                                                                                      <w:marLeft w:val="0"/>
                                                                                      <w:marRight w:val="0"/>
                                                                                      <w:marTop w:val="0"/>
                                                                                      <w:marBottom w:val="0"/>
                                                                                      <w:divBdr>
                                                                                        <w:top w:val="none" w:sz="0" w:space="0" w:color="auto"/>
                                                                                        <w:left w:val="none" w:sz="0" w:space="0" w:color="auto"/>
                                                                                        <w:bottom w:val="none" w:sz="0" w:space="0" w:color="auto"/>
                                                                                        <w:right w:val="none" w:sz="0" w:space="0" w:color="auto"/>
                                                                                      </w:divBdr>
                                                                                    </w:div>
                                                                                    <w:div w:id="1910769255">
                                                                                      <w:marLeft w:val="0"/>
                                                                                      <w:marRight w:val="0"/>
                                                                                      <w:marTop w:val="0"/>
                                                                                      <w:marBottom w:val="0"/>
                                                                                      <w:divBdr>
                                                                                        <w:top w:val="none" w:sz="0" w:space="0" w:color="auto"/>
                                                                                        <w:left w:val="none" w:sz="0" w:space="0" w:color="auto"/>
                                                                                        <w:bottom w:val="none" w:sz="0" w:space="0" w:color="auto"/>
                                                                                        <w:right w:val="none" w:sz="0" w:space="0" w:color="auto"/>
                                                                                      </w:divBdr>
                                                                                    </w:div>
                                                                                    <w:div w:id="2137141080">
                                                                                      <w:marLeft w:val="0"/>
                                                                                      <w:marRight w:val="0"/>
                                                                                      <w:marTop w:val="0"/>
                                                                                      <w:marBottom w:val="0"/>
                                                                                      <w:divBdr>
                                                                                        <w:top w:val="none" w:sz="0" w:space="0" w:color="auto"/>
                                                                                        <w:left w:val="none" w:sz="0" w:space="0" w:color="auto"/>
                                                                                        <w:bottom w:val="none" w:sz="0" w:space="0" w:color="auto"/>
                                                                                        <w:right w:val="none" w:sz="0" w:space="0" w:color="auto"/>
                                                                                      </w:divBdr>
                                                                                    </w:div>
                                                                                  </w:divsChild>
                                                                                </w:div>
                                                                                <w:div w:id="1230925148">
                                                                                  <w:marLeft w:val="0"/>
                                                                                  <w:marRight w:val="0"/>
                                                                                  <w:marTop w:val="0"/>
                                                                                  <w:marBottom w:val="0"/>
                                                                                  <w:divBdr>
                                                                                    <w:top w:val="none" w:sz="0" w:space="0" w:color="auto"/>
                                                                                    <w:left w:val="none" w:sz="0" w:space="0" w:color="auto"/>
                                                                                    <w:bottom w:val="none" w:sz="0" w:space="0" w:color="auto"/>
                                                                                    <w:right w:val="none" w:sz="0" w:space="0" w:color="auto"/>
                                                                                  </w:divBdr>
                                                                                  <w:divsChild>
                                                                                    <w:div w:id="35618379">
                                                                                      <w:marLeft w:val="0"/>
                                                                                      <w:marRight w:val="0"/>
                                                                                      <w:marTop w:val="0"/>
                                                                                      <w:marBottom w:val="0"/>
                                                                                      <w:divBdr>
                                                                                        <w:top w:val="none" w:sz="0" w:space="0" w:color="auto"/>
                                                                                        <w:left w:val="none" w:sz="0" w:space="0" w:color="auto"/>
                                                                                        <w:bottom w:val="none" w:sz="0" w:space="0" w:color="auto"/>
                                                                                        <w:right w:val="none" w:sz="0" w:space="0" w:color="auto"/>
                                                                                      </w:divBdr>
                                                                                    </w:div>
                                                                                    <w:div w:id="612253164">
                                                                                      <w:marLeft w:val="0"/>
                                                                                      <w:marRight w:val="0"/>
                                                                                      <w:marTop w:val="0"/>
                                                                                      <w:marBottom w:val="0"/>
                                                                                      <w:divBdr>
                                                                                        <w:top w:val="none" w:sz="0" w:space="0" w:color="auto"/>
                                                                                        <w:left w:val="none" w:sz="0" w:space="0" w:color="auto"/>
                                                                                        <w:bottom w:val="none" w:sz="0" w:space="0" w:color="auto"/>
                                                                                        <w:right w:val="none" w:sz="0" w:space="0" w:color="auto"/>
                                                                                      </w:divBdr>
                                                                                    </w:div>
                                                                                    <w:div w:id="842745122">
                                                                                      <w:marLeft w:val="0"/>
                                                                                      <w:marRight w:val="0"/>
                                                                                      <w:marTop w:val="0"/>
                                                                                      <w:marBottom w:val="0"/>
                                                                                      <w:divBdr>
                                                                                        <w:top w:val="none" w:sz="0" w:space="0" w:color="auto"/>
                                                                                        <w:left w:val="none" w:sz="0" w:space="0" w:color="auto"/>
                                                                                        <w:bottom w:val="none" w:sz="0" w:space="0" w:color="auto"/>
                                                                                        <w:right w:val="none" w:sz="0" w:space="0" w:color="auto"/>
                                                                                      </w:divBdr>
                                                                                    </w:div>
                                                                                    <w:div w:id="995572394">
                                                                                      <w:marLeft w:val="0"/>
                                                                                      <w:marRight w:val="0"/>
                                                                                      <w:marTop w:val="0"/>
                                                                                      <w:marBottom w:val="0"/>
                                                                                      <w:divBdr>
                                                                                        <w:top w:val="none" w:sz="0" w:space="0" w:color="auto"/>
                                                                                        <w:left w:val="none" w:sz="0" w:space="0" w:color="auto"/>
                                                                                        <w:bottom w:val="none" w:sz="0" w:space="0" w:color="auto"/>
                                                                                        <w:right w:val="none" w:sz="0" w:space="0" w:color="auto"/>
                                                                                      </w:divBdr>
                                                                                    </w:div>
                                                                                    <w:div w:id="1889418286">
                                                                                      <w:marLeft w:val="0"/>
                                                                                      <w:marRight w:val="0"/>
                                                                                      <w:marTop w:val="0"/>
                                                                                      <w:marBottom w:val="0"/>
                                                                                      <w:divBdr>
                                                                                        <w:top w:val="none" w:sz="0" w:space="0" w:color="auto"/>
                                                                                        <w:left w:val="none" w:sz="0" w:space="0" w:color="auto"/>
                                                                                        <w:bottom w:val="none" w:sz="0" w:space="0" w:color="auto"/>
                                                                                        <w:right w:val="none" w:sz="0" w:space="0" w:color="auto"/>
                                                                                      </w:divBdr>
                                                                                    </w:div>
                                                                                  </w:divsChild>
                                                                                </w:div>
                                                                                <w:div w:id="1595164972">
                                                                                  <w:marLeft w:val="0"/>
                                                                                  <w:marRight w:val="0"/>
                                                                                  <w:marTop w:val="0"/>
                                                                                  <w:marBottom w:val="0"/>
                                                                                  <w:divBdr>
                                                                                    <w:top w:val="none" w:sz="0" w:space="0" w:color="auto"/>
                                                                                    <w:left w:val="none" w:sz="0" w:space="0" w:color="auto"/>
                                                                                    <w:bottom w:val="none" w:sz="0" w:space="0" w:color="auto"/>
                                                                                    <w:right w:val="none" w:sz="0" w:space="0" w:color="auto"/>
                                                                                  </w:divBdr>
                                                                                  <w:divsChild>
                                                                                    <w:div w:id="89279459">
                                                                                      <w:marLeft w:val="0"/>
                                                                                      <w:marRight w:val="0"/>
                                                                                      <w:marTop w:val="0"/>
                                                                                      <w:marBottom w:val="0"/>
                                                                                      <w:divBdr>
                                                                                        <w:top w:val="none" w:sz="0" w:space="0" w:color="auto"/>
                                                                                        <w:left w:val="none" w:sz="0" w:space="0" w:color="auto"/>
                                                                                        <w:bottom w:val="none" w:sz="0" w:space="0" w:color="auto"/>
                                                                                        <w:right w:val="none" w:sz="0" w:space="0" w:color="auto"/>
                                                                                      </w:divBdr>
                                                                                    </w:div>
                                                                                    <w:div w:id="225460916">
                                                                                      <w:marLeft w:val="0"/>
                                                                                      <w:marRight w:val="0"/>
                                                                                      <w:marTop w:val="0"/>
                                                                                      <w:marBottom w:val="0"/>
                                                                                      <w:divBdr>
                                                                                        <w:top w:val="none" w:sz="0" w:space="0" w:color="auto"/>
                                                                                        <w:left w:val="none" w:sz="0" w:space="0" w:color="auto"/>
                                                                                        <w:bottom w:val="none" w:sz="0" w:space="0" w:color="auto"/>
                                                                                        <w:right w:val="none" w:sz="0" w:space="0" w:color="auto"/>
                                                                                      </w:divBdr>
                                                                                    </w:div>
                                                                                    <w:div w:id="528377140">
                                                                                      <w:marLeft w:val="0"/>
                                                                                      <w:marRight w:val="0"/>
                                                                                      <w:marTop w:val="0"/>
                                                                                      <w:marBottom w:val="0"/>
                                                                                      <w:divBdr>
                                                                                        <w:top w:val="none" w:sz="0" w:space="0" w:color="auto"/>
                                                                                        <w:left w:val="none" w:sz="0" w:space="0" w:color="auto"/>
                                                                                        <w:bottom w:val="none" w:sz="0" w:space="0" w:color="auto"/>
                                                                                        <w:right w:val="none" w:sz="0" w:space="0" w:color="auto"/>
                                                                                      </w:divBdr>
                                                                                      <w:divsChild>
                                                                                        <w:div w:id="175925680">
                                                                                          <w:marLeft w:val="-75"/>
                                                                                          <w:marRight w:val="0"/>
                                                                                          <w:marTop w:val="30"/>
                                                                                          <w:marBottom w:val="30"/>
                                                                                          <w:divBdr>
                                                                                            <w:top w:val="none" w:sz="0" w:space="0" w:color="auto"/>
                                                                                            <w:left w:val="none" w:sz="0" w:space="0" w:color="auto"/>
                                                                                            <w:bottom w:val="none" w:sz="0" w:space="0" w:color="auto"/>
                                                                                            <w:right w:val="none" w:sz="0" w:space="0" w:color="auto"/>
                                                                                          </w:divBdr>
                                                                                          <w:divsChild>
                                                                                            <w:div w:id="24907278">
                                                                                              <w:marLeft w:val="0"/>
                                                                                              <w:marRight w:val="0"/>
                                                                                              <w:marTop w:val="0"/>
                                                                                              <w:marBottom w:val="0"/>
                                                                                              <w:divBdr>
                                                                                                <w:top w:val="none" w:sz="0" w:space="0" w:color="auto"/>
                                                                                                <w:left w:val="none" w:sz="0" w:space="0" w:color="auto"/>
                                                                                                <w:bottom w:val="none" w:sz="0" w:space="0" w:color="auto"/>
                                                                                                <w:right w:val="none" w:sz="0" w:space="0" w:color="auto"/>
                                                                                              </w:divBdr>
                                                                                              <w:divsChild>
                                                                                                <w:div w:id="320500147">
                                                                                                  <w:marLeft w:val="0"/>
                                                                                                  <w:marRight w:val="0"/>
                                                                                                  <w:marTop w:val="0"/>
                                                                                                  <w:marBottom w:val="0"/>
                                                                                                  <w:divBdr>
                                                                                                    <w:top w:val="none" w:sz="0" w:space="0" w:color="auto"/>
                                                                                                    <w:left w:val="none" w:sz="0" w:space="0" w:color="auto"/>
                                                                                                    <w:bottom w:val="none" w:sz="0" w:space="0" w:color="auto"/>
                                                                                                    <w:right w:val="none" w:sz="0" w:space="0" w:color="auto"/>
                                                                                                  </w:divBdr>
                                                                                                </w:div>
                                                                                              </w:divsChild>
                                                                                            </w:div>
                                                                                            <w:div w:id="169415561">
                                                                                              <w:marLeft w:val="0"/>
                                                                                              <w:marRight w:val="0"/>
                                                                                              <w:marTop w:val="0"/>
                                                                                              <w:marBottom w:val="0"/>
                                                                                              <w:divBdr>
                                                                                                <w:top w:val="none" w:sz="0" w:space="0" w:color="auto"/>
                                                                                                <w:left w:val="none" w:sz="0" w:space="0" w:color="auto"/>
                                                                                                <w:bottom w:val="none" w:sz="0" w:space="0" w:color="auto"/>
                                                                                                <w:right w:val="none" w:sz="0" w:space="0" w:color="auto"/>
                                                                                              </w:divBdr>
                                                                                              <w:divsChild>
                                                                                                <w:div w:id="324749254">
                                                                                                  <w:marLeft w:val="0"/>
                                                                                                  <w:marRight w:val="0"/>
                                                                                                  <w:marTop w:val="0"/>
                                                                                                  <w:marBottom w:val="0"/>
                                                                                                  <w:divBdr>
                                                                                                    <w:top w:val="none" w:sz="0" w:space="0" w:color="auto"/>
                                                                                                    <w:left w:val="none" w:sz="0" w:space="0" w:color="auto"/>
                                                                                                    <w:bottom w:val="none" w:sz="0" w:space="0" w:color="auto"/>
                                                                                                    <w:right w:val="none" w:sz="0" w:space="0" w:color="auto"/>
                                                                                                  </w:divBdr>
                                                                                                </w:div>
                                                                                              </w:divsChild>
                                                                                            </w:div>
                                                                                            <w:div w:id="183441701">
                                                                                              <w:marLeft w:val="0"/>
                                                                                              <w:marRight w:val="0"/>
                                                                                              <w:marTop w:val="0"/>
                                                                                              <w:marBottom w:val="0"/>
                                                                                              <w:divBdr>
                                                                                                <w:top w:val="none" w:sz="0" w:space="0" w:color="auto"/>
                                                                                                <w:left w:val="none" w:sz="0" w:space="0" w:color="auto"/>
                                                                                                <w:bottom w:val="none" w:sz="0" w:space="0" w:color="auto"/>
                                                                                                <w:right w:val="none" w:sz="0" w:space="0" w:color="auto"/>
                                                                                              </w:divBdr>
                                                                                              <w:divsChild>
                                                                                                <w:div w:id="1870145759">
                                                                                                  <w:marLeft w:val="0"/>
                                                                                                  <w:marRight w:val="0"/>
                                                                                                  <w:marTop w:val="0"/>
                                                                                                  <w:marBottom w:val="0"/>
                                                                                                  <w:divBdr>
                                                                                                    <w:top w:val="none" w:sz="0" w:space="0" w:color="auto"/>
                                                                                                    <w:left w:val="none" w:sz="0" w:space="0" w:color="auto"/>
                                                                                                    <w:bottom w:val="none" w:sz="0" w:space="0" w:color="auto"/>
                                                                                                    <w:right w:val="none" w:sz="0" w:space="0" w:color="auto"/>
                                                                                                  </w:divBdr>
                                                                                                </w:div>
                                                                                              </w:divsChild>
                                                                                            </w:div>
                                                                                            <w:div w:id="293751695">
                                                                                              <w:marLeft w:val="0"/>
                                                                                              <w:marRight w:val="0"/>
                                                                                              <w:marTop w:val="0"/>
                                                                                              <w:marBottom w:val="0"/>
                                                                                              <w:divBdr>
                                                                                                <w:top w:val="none" w:sz="0" w:space="0" w:color="auto"/>
                                                                                                <w:left w:val="none" w:sz="0" w:space="0" w:color="auto"/>
                                                                                                <w:bottom w:val="none" w:sz="0" w:space="0" w:color="auto"/>
                                                                                                <w:right w:val="none" w:sz="0" w:space="0" w:color="auto"/>
                                                                                              </w:divBdr>
                                                                                              <w:divsChild>
                                                                                                <w:div w:id="1848519236">
                                                                                                  <w:marLeft w:val="0"/>
                                                                                                  <w:marRight w:val="0"/>
                                                                                                  <w:marTop w:val="0"/>
                                                                                                  <w:marBottom w:val="0"/>
                                                                                                  <w:divBdr>
                                                                                                    <w:top w:val="none" w:sz="0" w:space="0" w:color="auto"/>
                                                                                                    <w:left w:val="none" w:sz="0" w:space="0" w:color="auto"/>
                                                                                                    <w:bottom w:val="none" w:sz="0" w:space="0" w:color="auto"/>
                                                                                                    <w:right w:val="none" w:sz="0" w:space="0" w:color="auto"/>
                                                                                                  </w:divBdr>
                                                                                                </w:div>
                                                                                              </w:divsChild>
                                                                                            </w:div>
                                                                                            <w:div w:id="325741302">
                                                                                              <w:marLeft w:val="0"/>
                                                                                              <w:marRight w:val="0"/>
                                                                                              <w:marTop w:val="0"/>
                                                                                              <w:marBottom w:val="0"/>
                                                                                              <w:divBdr>
                                                                                                <w:top w:val="none" w:sz="0" w:space="0" w:color="auto"/>
                                                                                                <w:left w:val="none" w:sz="0" w:space="0" w:color="auto"/>
                                                                                                <w:bottom w:val="none" w:sz="0" w:space="0" w:color="auto"/>
                                                                                                <w:right w:val="none" w:sz="0" w:space="0" w:color="auto"/>
                                                                                              </w:divBdr>
                                                                                              <w:divsChild>
                                                                                                <w:div w:id="962615606">
                                                                                                  <w:marLeft w:val="0"/>
                                                                                                  <w:marRight w:val="0"/>
                                                                                                  <w:marTop w:val="0"/>
                                                                                                  <w:marBottom w:val="0"/>
                                                                                                  <w:divBdr>
                                                                                                    <w:top w:val="none" w:sz="0" w:space="0" w:color="auto"/>
                                                                                                    <w:left w:val="none" w:sz="0" w:space="0" w:color="auto"/>
                                                                                                    <w:bottom w:val="none" w:sz="0" w:space="0" w:color="auto"/>
                                                                                                    <w:right w:val="none" w:sz="0" w:space="0" w:color="auto"/>
                                                                                                  </w:divBdr>
                                                                                                </w:div>
                                                                                              </w:divsChild>
                                                                                            </w:div>
                                                                                            <w:div w:id="363018347">
                                                                                              <w:marLeft w:val="0"/>
                                                                                              <w:marRight w:val="0"/>
                                                                                              <w:marTop w:val="0"/>
                                                                                              <w:marBottom w:val="0"/>
                                                                                              <w:divBdr>
                                                                                                <w:top w:val="none" w:sz="0" w:space="0" w:color="auto"/>
                                                                                                <w:left w:val="none" w:sz="0" w:space="0" w:color="auto"/>
                                                                                                <w:bottom w:val="none" w:sz="0" w:space="0" w:color="auto"/>
                                                                                                <w:right w:val="none" w:sz="0" w:space="0" w:color="auto"/>
                                                                                              </w:divBdr>
                                                                                              <w:divsChild>
                                                                                                <w:div w:id="1133868751">
                                                                                                  <w:marLeft w:val="0"/>
                                                                                                  <w:marRight w:val="0"/>
                                                                                                  <w:marTop w:val="0"/>
                                                                                                  <w:marBottom w:val="0"/>
                                                                                                  <w:divBdr>
                                                                                                    <w:top w:val="none" w:sz="0" w:space="0" w:color="auto"/>
                                                                                                    <w:left w:val="none" w:sz="0" w:space="0" w:color="auto"/>
                                                                                                    <w:bottom w:val="none" w:sz="0" w:space="0" w:color="auto"/>
                                                                                                    <w:right w:val="none" w:sz="0" w:space="0" w:color="auto"/>
                                                                                                  </w:divBdr>
                                                                                                </w:div>
                                                                                              </w:divsChild>
                                                                                            </w:div>
                                                                                            <w:div w:id="465321187">
                                                                                              <w:marLeft w:val="0"/>
                                                                                              <w:marRight w:val="0"/>
                                                                                              <w:marTop w:val="0"/>
                                                                                              <w:marBottom w:val="0"/>
                                                                                              <w:divBdr>
                                                                                                <w:top w:val="none" w:sz="0" w:space="0" w:color="auto"/>
                                                                                                <w:left w:val="none" w:sz="0" w:space="0" w:color="auto"/>
                                                                                                <w:bottom w:val="none" w:sz="0" w:space="0" w:color="auto"/>
                                                                                                <w:right w:val="none" w:sz="0" w:space="0" w:color="auto"/>
                                                                                              </w:divBdr>
                                                                                              <w:divsChild>
                                                                                                <w:div w:id="758789074">
                                                                                                  <w:marLeft w:val="0"/>
                                                                                                  <w:marRight w:val="0"/>
                                                                                                  <w:marTop w:val="0"/>
                                                                                                  <w:marBottom w:val="0"/>
                                                                                                  <w:divBdr>
                                                                                                    <w:top w:val="none" w:sz="0" w:space="0" w:color="auto"/>
                                                                                                    <w:left w:val="none" w:sz="0" w:space="0" w:color="auto"/>
                                                                                                    <w:bottom w:val="none" w:sz="0" w:space="0" w:color="auto"/>
                                                                                                    <w:right w:val="none" w:sz="0" w:space="0" w:color="auto"/>
                                                                                                  </w:divBdr>
                                                                                                </w:div>
                                                                                              </w:divsChild>
                                                                                            </w:div>
                                                                                            <w:div w:id="592592659">
                                                                                              <w:marLeft w:val="0"/>
                                                                                              <w:marRight w:val="0"/>
                                                                                              <w:marTop w:val="0"/>
                                                                                              <w:marBottom w:val="0"/>
                                                                                              <w:divBdr>
                                                                                                <w:top w:val="none" w:sz="0" w:space="0" w:color="auto"/>
                                                                                                <w:left w:val="none" w:sz="0" w:space="0" w:color="auto"/>
                                                                                                <w:bottom w:val="none" w:sz="0" w:space="0" w:color="auto"/>
                                                                                                <w:right w:val="none" w:sz="0" w:space="0" w:color="auto"/>
                                                                                              </w:divBdr>
                                                                                              <w:divsChild>
                                                                                                <w:div w:id="1934119856">
                                                                                                  <w:marLeft w:val="0"/>
                                                                                                  <w:marRight w:val="0"/>
                                                                                                  <w:marTop w:val="0"/>
                                                                                                  <w:marBottom w:val="0"/>
                                                                                                  <w:divBdr>
                                                                                                    <w:top w:val="none" w:sz="0" w:space="0" w:color="auto"/>
                                                                                                    <w:left w:val="none" w:sz="0" w:space="0" w:color="auto"/>
                                                                                                    <w:bottom w:val="none" w:sz="0" w:space="0" w:color="auto"/>
                                                                                                    <w:right w:val="none" w:sz="0" w:space="0" w:color="auto"/>
                                                                                                  </w:divBdr>
                                                                                                </w:div>
                                                                                              </w:divsChild>
                                                                                            </w:div>
                                                                                            <w:div w:id="1073351754">
                                                                                              <w:marLeft w:val="0"/>
                                                                                              <w:marRight w:val="0"/>
                                                                                              <w:marTop w:val="0"/>
                                                                                              <w:marBottom w:val="0"/>
                                                                                              <w:divBdr>
                                                                                                <w:top w:val="none" w:sz="0" w:space="0" w:color="auto"/>
                                                                                                <w:left w:val="none" w:sz="0" w:space="0" w:color="auto"/>
                                                                                                <w:bottom w:val="none" w:sz="0" w:space="0" w:color="auto"/>
                                                                                                <w:right w:val="none" w:sz="0" w:space="0" w:color="auto"/>
                                                                                              </w:divBdr>
                                                                                              <w:divsChild>
                                                                                                <w:div w:id="1932426067">
                                                                                                  <w:marLeft w:val="0"/>
                                                                                                  <w:marRight w:val="0"/>
                                                                                                  <w:marTop w:val="0"/>
                                                                                                  <w:marBottom w:val="0"/>
                                                                                                  <w:divBdr>
                                                                                                    <w:top w:val="none" w:sz="0" w:space="0" w:color="auto"/>
                                                                                                    <w:left w:val="none" w:sz="0" w:space="0" w:color="auto"/>
                                                                                                    <w:bottom w:val="none" w:sz="0" w:space="0" w:color="auto"/>
                                                                                                    <w:right w:val="none" w:sz="0" w:space="0" w:color="auto"/>
                                                                                                  </w:divBdr>
                                                                                                </w:div>
                                                                                              </w:divsChild>
                                                                                            </w:div>
                                                                                            <w:div w:id="1081177889">
                                                                                              <w:marLeft w:val="0"/>
                                                                                              <w:marRight w:val="0"/>
                                                                                              <w:marTop w:val="0"/>
                                                                                              <w:marBottom w:val="0"/>
                                                                                              <w:divBdr>
                                                                                                <w:top w:val="none" w:sz="0" w:space="0" w:color="auto"/>
                                                                                                <w:left w:val="none" w:sz="0" w:space="0" w:color="auto"/>
                                                                                                <w:bottom w:val="none" w:sz="0" w:space="0" w:color="auto"/>
                                                                                                <w:right w:val="none" w:sz="0" w:space="0" w:color="auto"/>
                                                                                              </w:divBdr>
                                                                                              <w:divsChild>
                                                                                                <w:div w:id="17320940">
                                                                                                  <w:marLeft w:val="0"/>
                                                                                                  <w:marRight w:val="0"/>
                                                                                                  <w:marTop w:val="0"/>
                                                                                                  <w:marBottom w:val="0"/>
                                                                                                  <w:divBdr>
                                                                                                    <w:top w:val="none" w:sz="0" w:space="0" w:color="auto"/>
                                                                                                    <w:left w:val="none" w:sz="0" w:space="0" w:color="auto"/>
                                                                                                    <w:bottom w:val="none" w:sz="0" w:space="0" w:color="auto"/>
                                                                                                    <w:right w:val="none" w:sz="0" w:space="0" w:color="auto"/>
                                                                                                  </w:divBdr>
                                                                                                </w:div>
                                                                                              </w:divsChild>
                                                                                            </w:div>
                                                                                            <w:div w:id="1094517729">
                                                                                              <w:marLeft w:val="0"/>
                                                                                              <w:marRight w:val="0"/>
                                                                                              <w:marTop w:val="0"/>
                                                                                              <w:marBottom w:val="0"/>
                                                                                              <w:divBdr>
                                                                                                <w:top w:val="none" w:sz="0" w:space="0" w:color="auto"/>
                                                                                                <w:left w:val="none" w:sz="0" w:space="0" w:color="auto"/>
                                                                                                <w:bottom w:val="none" w:sz="0" w:space="0" w:color="auto"/>
                                                                                                <w:right w:val="none" w:sz="0" w:space="0" w:color="auto"/>
                                                                                              </w:divBdr>
                                                                                              <w:divsChild>
                                                                                                <w:div w:id="1565598784">
                                                                                                  <w:marLeft w:val="0"/>
                                                                                                  <w:marRight w:val="0"/>
                                                                                                  <w:marTop w:val="0"/>
                                                                                                  <w:marBottom w:val="0"/>
                                                                                                  <w:divBdr>
                                                                                                    <w:top w:val="none" w:sz="0" w:space="0" w:color="auto"/>
                                                                                                    <w:left w:val="none" w:sz="0" w:space="0" w:color="auto"/>
                                                                                                    <w:bottom w:val="none" w:sz="0" w:space="0" w:color="auto"/>
                                                                                                    <w:right w:val="none" w:sz="0" w:space="0" w:color="auto"/>
                                                                                                  </w:divBdr>
                                                                                                </w:div>
                                                                                              </w:divsChild>
                                                                                            </w:div>
                                                                                            <w:div w:id="1172331802">
                                                                                              <w:marLeft w:val="0"/>
                                                                                              <w:marRight w:val="0"/>
                                                                                              <w:marTop w:val="0"/>
                                                                                              <w:marBottom w:val="0"/>
                                                                                              <w:divBdr>
                                                                                                <w:top w:val="none" w:sz="0" w:space="0" w:color="auto"/>
                                                                                                <w:left w:val="none" w:sz="0" w:space="0" w:color="auto"/>
                                                                                                <w:bottom w:val="none" w:sz="0" w:space="0" w:color="auto"/>
                                                                                                <w:right w:val="none" w:sz="0" w:space="0" w:color="auto"/>
                                                                                              </w:divBdr>
                                                                                              <w:divsChild>
                                                                                                <w:div w:id="1567493286">
                                                                                                  <w:marLeft w:val="0"/>
                                                                                                  <w:marRight w:val="0"/>
                                                                                                  <w:marTop w:val="0"/>
                                                                                                  <w:marBottom w:val="0"/>
                                                                                                  <w:divBdr>
                                                                                                    <w:top w:val="none" w:sz="0" w:space="0" w:color="auto"/>
                                                                                                    <w:left w:val="none" w:sz="0" w:space="0" w:color="auto"/>
                                                                                                    <w:bottom w:val="none" w:sz="0" w:space="0" w:color="auto"/>
                                                                                                    <w:right w:val="none" w:sz="0" w:space="0" w:color="auto"/>
                                                                                                  </w:divBdr>
                                                                                                </w:div>
                                                                                              </w:divsChild>
                                                                                            </w:div>
                                                                                            <w:div w:id="1192112985">
                                                                                              <w:marLeft w:val="0"/>
                                                                                              <w:marRight w:val="0"/>
                                                                                              <w:marTop w:val="0"/>
                                                                                              <w:marBottom w:val="0"/>
                                                                                              <w:divBdr>
                                                                                                <w:top w:val="none" w:sz="0" w:space="0" w:color="auto"/>
                                                                                                <w:left w:val="none" w:sz="0" w:space="0" w:color="auto"/>
                                                                                                <w:bottom w:val="none" w:sz="0" w:space="0" w:color="auto"/>
                                                                                                <w:right w:val="none" w:sz="0" w:space="0" w:color="auto"/>
                                                                                              </w:divBdr>
                                                                                              <w:divsChild>
                                                                                                <w:div w:id="1931548218">
                                                                                                  <w:marLeft w:val="0"/>
                                                                                                  <w:marRight w:val="0"/>
                                                                                                  <w:marTop w:val="0"/>
                                                                                                  <w:marBottom w:val="0"/>
                                                                                                  <w:divBdr>
                                                                                                    <w:top w:val="none" w:sz="0" w:space="0" w:color="auto"/>
                                                                                                    <w:left w:val="none" w:sz="0" w:space="0" w:color="auto"/>
                                                                                                    <w:bottom w:val="none" w:sz="0" w:space="0" w:color="auto"/>
                                                                                                    <w:right w:val="none" w:sz="0" w:space="0" w:color="auto"/>
                                                                                                  </w:divBdr>
                                                                                                </w:div>
                                                                                              </w:divsChild>
                                                                                            </w:div>
                                                                                            <w:div w:id="1291283915">
                                                                                              <w:marLeft w:val="0"/>
                                                                                              <w:marRight w:val="0"/>
                                                                                              <w:marTop w:val="0"/>
                                                                                              <w:marBottom w:val="0"/>
                                                                                              <w:divBdr>
                                                                                                <w:top w:val="none" w:sz="0" w:space="0" w:color="auto"/>
                                                                                                <w:left w:val="none" w:sz="0" w:space="0" w:color="auto"/>
                                                                                                <w:bottom w:val="none" w:sz="0" w:space="0" w:color="auto"/>
                                                                                                <w:right w:val="none" w:sz="0" w:space="0" w:color="auto"/>
                                                                                              </w:divBdr>
                                                                                              <w:divsChild>
                                                                                                <w:div w:id="1435131125">
                                                                                                  <w:marLeft w:val="0"/>
                                                                                                  <w:marRight w:val="0"/>
                                                                                                  <w:marTop w:val="0"/>
                                                                                                  <w:marBottom w:val="0"/>
                                                                                                  <w:divBdr>
                                                                                                    <w:top w:val="none" w:sz="0" w:space="0" w:color="auto"/>
                                                                                                    <w:left w:val="none" w:sz="0" w:space="0" w:color="auto"/>
                                                                                                    <w:bottom w:val="none" w:sz="0" w:space="0" w:color="auto"/>
                                                                                                    <w:right w:val="none" w:sz="0" w:space="0" w:color="auto"/>
                                                                                                  </w:divBdr>
                                                                                                </w:div>
                                                                                              </w:divsChild>
                                                                                            </w:div>
                                                                                            <w:div w:id="1385762495">
                                                                                              <w:marLeft w:val="0"/>
                                                                                              <w:marRight w:val="0"/>
                                                                                              <w:marTop w:val="0"/>
                                                                                              <w:marBottom w:val="0"/>
                                                                                              <w:divBdr>
                                                                                                <w:top w:val="none" w:sz="0" w:space="0" w:color="auto"/>
                                                                                                <w:left w:val="none" w:sz="0" w:space="0" w:color="auto"/>
                                                                                                <w:bottom w:val="none" w:sz="0" w:space="0" w:color="auto"/>
                                                                                                <w:right w:val="none" w:sz="0" w:space="0" w:color="auto"/>
                                                                                              </w:divBdr>
                                                                                              <w:divsChild>
                                                                                                <w:div w:id="217867216">
                                                                                                  <w:marLeft w:val="0"/>
                                                                                                  <w:marRight w:val="0"/>
                                                                                                  <w:marTop w:val="0"/>
                                                                                                  <w:marBottom w:val="0"/>
                                                                                                  <w:divBdr>
                                                                                                    <w:top w:val="none" w:sz="0" w:space="0" w:color="auto"/>
                                                                                                    <w:left w:val="none" w:sz="0" w:space="0" w:color="auto"/>
                                                                                                    <w:bottom w:val="none" w:sz="0" w:space="0" w:color="auto"/>
                                                                                                    <w:right w:val="none" w:sz="0" w:space="0" w:color="auto"/>
                                                                                                  </w:divBdr>
                                                                                                </w:div>
                                                                                              </w:divsChild>
                                                                                            </w:div>
                                                                                            <w:div w:id="1455176774">
                                                                                              <w:marLeft w:val="0"/>
                                                                                              <w:marRight w:val="0"/>
                                                                                              <w:marTop w:val="0"/>
                                                                                              <w:marBottom w:val="0"/>
                                                                                              <w:divBdr>
                                                                                                <w:top w:val="none" w:sz="0" w:space="0" w:color="auto"/>
                                                                                                <w:left w:val="none" w:sz="0" w:space="0" w:color="auto"/>
                                                                                                <w:bottom w:val="none" w:sz="0" w:space="0" w:color="auto"/>
                                                                                                <w:right w:val="none" w:sz="0" w:space="0" w:color="auto"/>
                                                                                              </w:divBdr>
                                                                                              <w:divsChild>
                                                                                                <w:div w:id="312956553">
                                                                                                  <w:marLeft w:val="0"/>
                                                                                                  <w:marRight w:val="0"/>
                                                                                                  <w:marTop w:val="0"/>
                                                                                                  <w:marBottom w:val="0"/>
                                                                                                  <w:divBdr>
                                                                                                    <w:top w:val="none" w:sz="0" w:space="0" w:color="auto"/>
                                                                                                    <w:left w:val="none" w:sz="0" w:space="0" w:color="auto"/>
                                                                                                    <w:bottom w:val="none" w:sz="0" w:space="0" w:color="auto"/>
                                                                                                    <w:right w:val="none" w:sz="0" w:space="0" w:color="auto"/>
                                                                                                  </w:divBdr>
                                                                                                </w:div>
                                                                                              </w:divsChild>
                                                                                            </w:div>
                                                                                            <w:div w:id="1614050960">
                                                                                              <w:marLeft w:val="0"/>
                                                                                              <w:marRight w:val="0"/>
                                                                                              <w:marTop w:val="0"/>
                                                                                              <w:marBottom w:val="0"/>
                                                                                              <w:divBdr>
                                                                                                <w:top w:val="none" w:sz="0" w:space="0" w:color="auto"/>
                                                                                                <w:left w:val="none" w:sz="0" w:space="0" w:color="auto"/>
                                                                                                <w:bottom w:val="none" w:sz="0" w:space="0" w:color="auto"/>
                                                                                                <w:right w:val="none" w:sz="0" w:space="0" w:color="auto"/>
                                                                                              </w:divBdr>
                                                                                              <w:divsChild>
                                                                                                <w:div w:id="405880152">
                                                                                                  <w:marLeft w:val="0"/>
                                                                                                  <w:marRight w:val="0"/>
                                                                                                  <w:marTop w:val="0"/>
                                                                                                  <w:marBottom w:val="0"/>
                                                                                                  <w:divBdr>
                                                                                                    <w:top w:val="none" w:sz="0" w:space="0" w:color="auto"/>
                                                                                                    <w:left w:val="none" w:sz="0" w:space="0" w:color="auto"/>
                                                                                                    <w:bottom w:val="none" w:sz="0" w:space="0" w:color="auto"/>
                                                                                                    <w:right w:val="none" w:sz="0" w:space="0" w:color="auto"/>
                                                                                                  </w:divBdr>
                                                                                                </w:div>
                                                                                              </w:divsChild>
                                                                                            </w:div>
                                                                                            <w:div w:id="1720859645">
                                                                                              <w:marLeft w:val="0"/>
                                                                                              <w:marRight w:val="0"/>
                                                                                              <w:marTop w:val="0"/>
                                                                                              <w:marBottom w:val="0"/>
                                                                                              <w:divBdr>
                                                                                                <w:top w:val="none" w:sz="0" w:space="0" w:color="auto"/>
                                                                                                <w:left w:val="none" w:sz="0" w:space="0" w:color="auto"/>
                                                                                                <w:bottom w:val="none" w:sz="0" w:space="0" w:color="auto"/>
                                                                                                <w:right w:val="none" w:sz="0" w:space="0" w:color="auto"/>
                                                                                              </w:divBdr>
                                                                                              <w:divsChild>
                                                                                                <w:div w:id="80178166">
                                                                                                  <w:marLeft w:val="0"/>
                                                                                                  <w:marRight w:val="0"/>
                                                                                                  <w:marTop w:val="0"/>
                                                                                                  <w:marBottom w:val="0"/>
                                                                                                  <w:divBdr>
                                                                                                    <w:top w:val="none" w:sz="0" w:space="0" w:color="auto"/>
                                                                                                    <w:left w:val="none" w:sz="0" w:space="0" w:color="auto"/>
                                                                                                    <w:bottom w:val="none" w:sz="0" w:space="0" w:color="auto"/>
                                                                                                    <w:right w:val="none" w:sz="0" w:space="0" w:color="auto"/>
                                                                                                  </w:divBdr>
                                                                                                </w:div>
                                                                                              </w:divsChild>
                                                                                            </w:div>
                                                                                            <w:div w:id="1896771144">
                                                                                              <w:marLeft w:val="0"/>
                                                                                              <w:marRight w:val="0"/>
                                                                                              <w:marTop w:val="0"/>
                                                                                              <w:marBottom w:val="0"/>
                                                                                              <w:divBdr>
                                                                                                <w:top w:val="none" w:sz="0" w:space="0" w:color="auto"/>
                                                                                                <w:left w:val="none" w:sz="0" w:space="0" w:color="auto"/>
                                                                                                <w:bottom w:val="none" w:sz="0" w:space="0" w:color="auto"/>
                                                                                                <w:right w:val="none" w:sz="0" w:space="0" w:color="auto"/>
                                                                                              </w:divBdr>
                                                                                              <w:divsChild>
                                                                                                <w:div w:id="658078755">
                                                                                                  <w:marLeft w:val="0"/>
                                                                                                  <w:marRight w:val="0"/>
                                                                                                  <w:marTop w:val="0"/>
                                                                                                  <w:marBottom w:val="0"/>
                                                                                                  <w:divBdr>
                                                                                                    <w:top w:val="none" w:sz="0" w:space="0" w:color="auto"/>
                                                                                                    <w:left w:val="none" w:sz="0" w:space="0" w:color="auto"/>
                                                                                                    <w:bottom w:val="none" w:sz="0" w:space="0" w:color="auto"/>
                                                                                                    <w:right w:val="none" w:sz="0" w:space="0" w:color="auto"/>
                                                                                                  </w:divBdr>
                                                                                                </w:div>
                                                                                              </w:divsChild>
                                                                                            </w:div>
                                                                                            <w:div w:id="1955357907">
                                                                                              <w:marLeft w:val="0"/>
                                                                                              <w:marRight w:val="0"/>
                                                                                              <w:marTop w:val="0"/>
                                                                                              <w:marBottom w:val="0"/>
                                                                                              <w:divBdr>
                                                                                                <w:top w:val="none" w:sz="0" w:space="0" w:color="auto"/>
                                                                                                <w:left w:val="none" w:sz="0" w:space="0" w:color="auto"/>
                                                                                                <w:bottom w:val="none" w:sz="0" w:space="0" w:color="auto"/>
                                                                                                <w:right w:val="none" w:sz="0" w:space="0" w:color="auto"/>
                                                                                              </w:divBdr>
                                                                                              <w:divsChild>
                                                                                                <w:div w:id="1923298651">
                                                                                                  <w:marLeft w:val="0"/>
                                                                                                  <w:marRight w:val="0"/>
                                                                                                  <w:marTop w:val="0"/>
                                                                                                  <w:marBottom w:val="0"/>
                                                                                                  <w:divBdr>
                                                                                                    <w:top w:val="none" w:sz="0" w:space="0" w:color="auto"/>
                                                                                                    <w:left w:val="none" w:sz="0" w:space="0" w:color="auto"/>
                                                                                                    <w:bottom w:val="none" w:sz="0" w:space="0" w:color="auto"/>
                                                                                                    <w:right w:val="none" w:sz="0" w:space="0" w:color="auto"/>
                                                                                                  </w:divBdr>
                                                                                                </w:div>
                                                                                              </w:divsChild>
                                                                                            </w:div>
                                                                                            <w:div w:id="1972784197">
                                                                                              <w:marLeft w:val="0"/>
                                                                                              <w:marRight w:val="0"/>
                                                                                              <w:marTop w:val="0"/>
                                                                                              <w:marBottom w:val="0"/>
                                                                                              <w:divBdr>
                                                                                                <w:top w:val="none" w:sz="0" w:space="0" w:color="auto"/>
                                                                                                <w:left w:val="none" w:sz="0" w:space="0" w:color="auto"/>
                                                                                                <w:bottom w:val="none" w:sz="0" w:space="0" w:color="auto"/>
                                                                                                <w:right w:val="none" w:sz="0" w:space="0" w:color="auto"/>
                                                                                              </w:divBdr>
                                                                                              <w:divsChild>
                                                                                                <w:div w:id="1742680798">
                                                                                                  <w:marLeft w:val="0"/>
                                                                                                  <w:marRight w:val="0"/>
                                                                                                  <w:marTop w:val="0"/>
                                                                                                  <w:marBottom w:val="0"/>
                                                                                                  <w:divBdr>
                                                                                                    <w:top w:val="none" w:sz="0" w:space="0" w:color="auto"/>
                                                                                                    <w:left w:val="none" w:sz="0" w:space="0" w:color="auto"/>
                                                                                                    <w:bottom w:val="none" w:sz="0" w:space="0" w:color="auto"/>
                                                                                                    <w:right w:val="none" w:sz="0" w:space="0" w:color="auto"/>
                                                                                                  </w:divBdr>
                                                                                                </w:div>
                                                                                              </w:divsChild>
                                                                                            </w:div>
                                                                                            <w:div w:id="2036424524">
                                                                                              <w:marLeft w:val="0"/>
                                                                                              <w:marRight w:val="0"/>
                                                                                              <w:marTop w:val="0"/>
                                                                                              <w:marBottom w:val="0"/>
                                                                                              <w:divBdr>
                                                                                                <w:top w:val="none" w:sz="0" w:space="0" w:color="auto"/>
                                                                                                <w:left w:val="none" w:sz="0" w:space="0" w:color="auto"/>
                                                                                                <w:bottom w:val="none" w:sz="0" w:space="0" w:color="auto"/>
                                                                                                <w:right w:val="none" w:sz="0" w:space="0" w:color="auto"/>
                                                                                              </w:divBdr>
                                                                                              <w:divsChild>
                                                                                                <w:div w:id="254947087">
                                                                                                  <w:marLeft w:val="0"/>
                                                                                                  <w:marRight w:val="0"/>
                                                                                                  <w:marTop w:val="0"/>
                                                                                                  <w:marBottom w:val="0"/>
                                                                                                  <w:divBdr>
                                                                                                    <w:top w:val="none" w:sz="0" w:space="0" w:color="auto"/>
                                                                                                    <w:left w:val="none" w:sz="0" w:space="0" w:color="auto"/>
                                                                                                    <w:bottom w:val="none" w:sz="0" w:space="0" w:color="auto"/>
                                                                                                    <w:right w:val="none" w:sz="0" w:space="0" w:color="auto"/>
                                                                                                  </w:divBdr>
                                                                                                </w:div>
                                                                                              </w:divsChild>
                                                                                            </w:div>
                                                                                            <w:div w:id="2040272895">
                                                                                              <w:marLeft w:val="0"/>
                                                                                              <w:marRight w:val="0"/>
                                                                                              <w:marTop w:val="0"/>
                                                                                              <w:marBottom w:val="0"/>
                                                                                              <w:divBdr>
                                                                                                <w:top w:val="none" w:sz="0" w:space="0" w:color="auto"/>
                                                                                                <w:left w:val="none" w:sz="0" w:space="0" w:color="auto"/>
                                                                                                <w:bottom w:val="none" w:sz="0" w:space="0" w:color="auto"/>
                                                                                                <w:right w:val="none" w:sz="0" w:space="0" w:color="auto"/>
                                                                                              </w:divBdr>
                                                                                              <w:divsChild>
                                                                                                <w:div w:id="2129155802">
                                                                                                  <w:marLeft w:val="0"/>
                                                                                                  <w:marRight w:val="0"/>
                                                                                                  <w:marTop w:val="0"/>
                                                                                                  <w:marBottom w:val="0"/>
                                                                                                  <w:divBdr>
                                                                                                    <w:top w:val="none" w:sz="0" w:space="0" w:color="auto"/>
                                                                                                    <w:left w:val="none" w:sz="0" w:space="0" w:color="auto"/>
                                                                                                    <w:bottom w:val="none" w:sz="0" w:space="0" w:color="auto"/>
                                                                                                    <w:right w:val="none" w:sz="0" w:space="0" w:color="auto"/>
                                                                                                  </w:divBdr>
                                                                                                </w:div>
                                                                                              </w:divsChild>
                                                                                            </w:div>
                                                                                            <w:div w:id="2097944764">
                                                                                              <w:marLeft w:val="0"/>
                                                                                              <w:marRight w:val="0"/>
                                                                                              <w:marTop w:val="0"/>
                                                                                              <w:marBottom w:val="0"/>
                                                                                              <w:divBdr>
                                                                                                <w:top w:val="none" w:sz="0" w:space="0" w:color="auto"/>
                                                                                                <w:left w:val="none" w:sz="0" w:space="0" w:color="auto"/>
                                                                                                <w:bottom w:val="none" w:sz="0" w:space="0" w:color="auto"/>
                                                                                                <w:right w:val="none" w:sz="0" w:space="0" w:color="auto"/>
                                                                                              </w:divBdr>
                                                                                              <w:divsChild>
                                                                                                <w:div w:id="1593393446">
                                                                                                  <w:marLeft w:val="0"/>
                                                                                                  <w:marRight w:val="0"/>
                                                                                                  <w:marTop w:val="0"/>
                                                                                                  <w:marBottom w:val="0"/>
                                                                                                  <w:divBdr>
                                                                                                    <w:top w:val="none" w:sz="0" w:space="0" w:color="auto"/>
                                                                                                    <w:left w:val="none" w:sz="0" w:space="0" w:color="auto"/>
                                                                                                    <w:bottom w:val="none" w:sz="0" w:space="0" w:color="auto"/>
                                                                                                    <w:right w:val="none" w:sz="0" w:space="0" w:color="auto"/>
                                                                                                  </w:divBdr>
                                                                                                </w:div>
                                                                                              </w:divsChild>
                                                                                            </w:div>
                                                                                            <w:div w:id="2112239276">
                                                                                              <w:marLeft w:val="0"/>
                                                                                              <w:marRight w:val="0"/>
                                                                                              <w:marTop w:val="0"/>
                                                                                              <w:marBottom w:val="0"/>
                                                                                              <w:divBdr>
                                                                                                <w:top w:val="none" w:sz="0" w:space="0" w:color="auto"/>
                                                                                                <w:left w:val="none" w:sz="0" w:space="0" w:color="auto"/>
                                                                                                <w:bottom w:val="none" w:sz="0" w:space="0" w:color="auto"/>
                                                                                                <w:right w:val="none" w:sz="0" w:space="0" w:color="auto"/>
                                                                                              </w:divBdr>
                                                                                              <w:divsChild>
                                                                                                <w:div w:id="1550265784">
                                                                                                  <w:marLeft w:val="0"/>
                                                                                                  <w:marRight w:val="0"/>
                                                                                                  <w:marTop w:val="0"/>
                                                                                                  <w:marBottom w:val="0"/>
                                                                                                  <w:divBdr>
                                                                                                    <w:top w:val="none" w:sz="0" w:space="0" w:color="auto"/>
                                                                                                    <w:left w:val="none" w:sz="0" w:space="0" w:color="auto"/>
                                                                                                    <w:bottom w:val="none" w:sz="0" w:space="0" w:color="auto"/>
                                                                                                    <w:right w:val="none" w:sz="0" w:space="0" w:color="auto"/>
                                                                                                  </w:divBdr>
                                                                                                </w:div>
                                                                                              </w:divsChild>
                                                                                            </w:div>
                                                                                            <w:div w:id="2113893125">
                                                                                              <w:marLeft w:val="0"/>
                                                                                              <w:marRight w:val="0"/>
                                                                                              <w:marTop w:val="0"/>
                                                                                              <w:marBottom w:val="0"/>
                                                                                              <w:divBdr>
                                                                                                <w:top w:val="none" w:sz="0" w:space="0" w:color="auto"/>
                                                                                                <w:left w:val="none" w:sz="0" w:space="0" w:color="auto"/>
                                                                                                <w:bottom w:val="none" w:sz="0" w:space="0" w:color="auto"/>
                                                                                                <w:right w:val="none" w:sz="0" w:space="0" w:color="auto"/>
                                                                                              </w:divBdr>
                                                                                              <w:divsChild>
                                                                                                <w:div w:id="1579364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120572">
                                                                                      <w:marLeft w:val="0"/>
                                                                                      <w:marRight w:val="0"/>
                                                                                      <w:marTop w:val="0"/>
                                                                                      <w:marBottom w:val="0"/>
                                                                                      <w:divBdr>
                                                                                        <w:top w:val="none" w:sz="0" w:space="0" w:color="auto"/>
                                                                                        <w:left w:val="none" w:sz="0" w:space="0" w:color="auto"/>
                                                                                        <w:bottom w:val="none" w:sz="0" w:space="0" w:color="auto"/>
                                                                                        <w:right w:val="none" w:sz="0" w:space="0" w:color="auto"/>
                                                                                      </w:divBdr>
                                                                                    </w:div>
                                                                                    <w:div w:id="2071726530">
                                                                                      <w:marLeft w:val="0"/>
                                                                                      <w:marRight w:val="0"/>
                                                                                      <w:marTop w:val="0"/>
                                                                                      <w:marBottom w:val="0"/>
                                                                                      <w:divBdr>
                                                                                        <w:top w:val="none" w:sz="0" w:space="0" w:color="auto"/>
                                                                                        <w:left w:val="none" w:sz="0" w:space="0" w:color="auto"/>
                                                                                        <w:bottom w:val="none" w:sz="0" w:space="0" w:color="auto"/>
                                                                                        <w:right w:val="none" w:sz="0" w:space="0" w:color="auto"/>
                                                                                      </w:divBdr>
                                                                                    </w:div>
                                                                                  </w:divsChild>
                                                                                </w:div>
                                                                                <w:div w:id="1626421995">
                                                                                  <w:marLeft w:val="0"/>
                                                                                  <w:marRight w:val="0"/>
                                                                                  <w:marTop w:val="0"/>
                                                                                  <w:marBottom w:val="0"/>
                                                                                  <w:divBdr>
                                                                                    <w:top w:val="none" w:sz="0" w:space="0" w:color="auto"/>
                                                                                    <w:left w:val="none" w:sz="0" w:space="0" w:color="auto"/>
                                                                                    <w:bottom w:val="none" w:sz="0" w:space="0" w:color="auto"/>
                                                                                    <w:right w:val="none" w:sz="0" w:space="0" w:color="auto"/>
                                                                                  </w:divBdr>
                                                                                </w:div>
                                                                                <w:div w:id="1791046256">
                                                                                  <w:marLeft w:val="0"/>
                                                                                  <w:marRight w:val="0"/>
                                                                                  <w:marTop w:val="0"/>
                                                                                  <w:marBottom w:val="0"/>
                                                                                  <w:divBdr>
                                                                                    <w:top w:val="none" w:sz="0" w:space="0" w:color="auto"/>
                                                                                    <w:left w:val="none" w:sz="0" w:space="0" w:color="auto"/>
                                                                                    <w:bottom w:val="none" w:sz="0" w:space="0" w:color="auto"/>
                                                                                    <w:right w:val="none" w:sz="0" w:space="0" w:color="auto"/>
                                                                                  </w:divBdr>
                                                                                </w:div>
                                                                                <w:div w:id="1927108326">
                                                                                  <w:marLeft w:val="0"/>
                                                                                  <w:marRight w:val="0"/>
                                                                                  <w:marTop w:val="0"/>
                                                                                  <w:marBottom w:val="0"/>
                                                                                  <w:divBdr>
                                                                                    <w:top w:val="none" w:sz="0" w:space="0" w:color="auto"/>
                                                                                    <w:left w:val="none" w:sz="0" w:space="0" w:color="auto"/>
                                                                                    <w:bottom w:val="none" w:sz="0" w:space="0" w:color="auto"/>
                                                                                    <w:right w:val="none" w:sz="0" w:space="0" w:color="auto"/>
                                                                                  </w:divBdr>
                                                                                </w:div>
                                                                                <w:div w:id="1982688169">
                                                                                  <w:marLeft w:val="0"/>
                                                                                  <w:marRight w:val="0"/>
                                                                                  <w:marTop w:val="0"/>
                                                                                  <w:marBottom w:val="0"/>
                                                                                  <w:divBdr>
                                                                                    <w:top w:val="none" w:sz="0" w:space="0" w:color="auto"/>
                                                                                    <w:left w:val="none" w:sz="0" w:space="0" w:color="auto"/>
                                                                                    <w:bottom w:val="none" w:sz="0" w:space="0" w:color="auto"/>
                                                                                    <w:right w:val="none" w:sz="0" w:space="0" w:color="auto"/>
                                                                                  </w:divBdr>
                                                                                </w:div>
                                                                                <w:div w:id="2080857653">
                                                                                  <w:marLeft w:val="0"/>
                                                                                  <w:marRight w:val="0"/>
                                                                                  <w:marTop w:val="0"/>
                                                                                  <w:marBottom w:val="0"/>
                                                                                  <w:divBdr>
                                                                                    <w:top w:val="none" w:sz="0" w:space="0" w:color="auto"/>
                                                                                    <w:left w:val="none" w:sz="0" w:space="0" w:color="auto"/>
                                                                                    <w:bottom w:val="none" w:sz="0" w:space="0" w:color="auto"/>
                                                                                    <w:right w:val="none" w:sz="0" w:space="0" w:color="auto"/>
                                                                                  </w:divBdr>
                                                                                  <w:divsChild>
                                                                                    <w:div w:id="60300023">
                                                                                      <w:marLeft w:val="0"/>
                                                                                      <w:marRight w:val="0"/>
                                                                                      <w:marTop w:val="0"/>
                                                                                      <w:marBottom w:val="0"/>
                                                                                      <w:divBdr>
                                                                                        <w:top w:val="none" w:sz="0" w:space="0" w:color="auto"/>
                                                                                        <w:left w:val="none" w:sz="0" w:space="0" w:color="auto"/>
                                                                                        <w:bottom w:val="none" w:sz="0" w:space="0" w:color="auto"/>
                                                                                        <w:right w:val="none" w:sz="0" w:space="0" w:color="auto"/>
                                                                                      </w:divBdr>
                                                                                      <w:divsChild>
                                                                                        <w:div w:id="1391273927">
                                                                                          <w:marLeft w:val="-75"/>
                                                                                          <w:marRight w:val="0"/>
                                                                                          <w:marTop w:val="30"/>
                                                                                          <w:marBottom w:val="30"/>
                                                                                          <w:divBdr>
                                                                                            <w:top w:val="none" w:sz="0" w:space="0" w:color="auto"/>
                                                                                            <w:left w:val="none" w:sz="0" w:space="0" w:color="auto"/>
                                                                                            <w:bottom w:val="none" w:sz="0" w:space="0" w:color="auto"/>
                                                                                            <w:right w:val="none" w:sz="0" w:space="0" w:color="auto"/>
                                                                                          </w:divBdr>
                                                                                          <w:divsChild>
                                                                                            <w:div w:id="70856859">
                                                                                              <w:marLeft w:val="0"/>
                                                                                              <w:marRight w:val="0"/>
                                                                                              <w:marTop w:val="0"/>
                                                                                              <w:marBottom w:val="0"/>
                                                                                              <w:divBdr>
                                                                                                <w:top w:val="none" w:sz="0" w:space="0" w:color="auto"/>
                                                                                                <w:left w:val="none" w:sz="0" w:space="0" w:color="auto"/>
                                                                                                <w:bottom w:val="none" w:sz="0" w:space="0" w:color="auto"/>
                                                                                                <w:right w:val="none" w:sz="0" w:space="0" w:color="auto"/>
                                                                                              </w:divBdr>
                                                                                              <w:divsChild>
                                                                                                <w:div w:id="240255119">
                                                                                                  <w:marLeft w:val="0"/>
                                                                                                  <w:marRight w:val="0"/>
                                                                                                  <w:marTop w:val="0"/>
                                                                                                  <w:marBottom w:val="0"/>
                                                                                                  <w:divBdr>
                                                                                                    <w:top w:val="none" w:sz="0" w:space="0" w:color="auto"/>
                                                                                                    <w:left w:val="none" w:sz="0" w:space="0" w:color="auto"/>
                                                                                                    <w:bottom w:val="none" w:sz="0" w:space="0" w:color="auto"/>
                                                                                                    <w:right w:val="none" w:sz="0" w:space="0" w:color="auto"/>
                                                                                                  </w:divBdr>
                                                                                                </w:div>
                                                                                              </w:divsChild>
                                                                                            </w:div>
                                                                                            <w:div w:id="160124533">
                                                                                              <w:marLeft w:val="0"/>
                                                                                              <w:marRight w:val="0"/>
                                                                                              <w:marTop w:val="0"/>
                                                                                              <w:marBottom w:val="0"/>
                                                                                              <w:divBdr>
                                                                                                <w:top w:val="none" w:sz="0" w:space="0" w:color="auto"/>
                                                                                                <w:left w:val="none" w:sz="0" w:space="0" w:color="auto"/>
                                                                                                <w:bottom w:val="none" w:sz="0" w:space="0" w:color="auto"/>
                                                                                                <w:right w:val="none" w:sz="0" w:space="0" w:color="auto"/>
                                                                                              </w:divBdr>
                                                                                              <w:divsChild>
                                                                                                <w:div w:id="1598321465">
                                                                                                  <w:marLeft w:val="0"/>
                                                                                                  <w:marRight w:val="0"/>
                                                                                                  <w:marTop w:val="0"/>
                                                                                                  <w:marBottom w:val="0"/>
                                                                                                  <w:divBdr>
                                                                                                    <w:top w:val="none" w:sz="0" w:space="0" w:color="auto"/>
                                                                                                    <w:left w:val="none" w:sz="0" w:space="0" w:color="auto"/>
                                                                                                    <w:bottom w:val="none" w:sz="0" w:space="0" w:color="auto"/>
                                                                                                    <w:right w:val="none" w:sz="0" w:space="0" w:color="auto"/>
                                                                                                  </w:divBdr>
                                                                                                </w:div>
                                                                                              </w:divsChild>
                                                                                            </w:div>
                                                                                            <w:div w:id="190071565">
                                                                                              <w:marLeft w:val="0"/>
                                                                                              <w:marRight w:val="0"/>
                                                                                              <w:marTop w:val="0"/>
                                                                                              <w:marBottom w:val="0"/>
                                                                                              <w:divBdr>
                                                                                                <w:top w:val="none" w:sz="0" w:space="0" w:color="auto"/>
                                                                                                <w:left w:val="none" w:sz="0" w:space="0" w:color="auto"/>
                                                                                                <w:bottom w:val="none" w:sz="0" w:space="0" w:color="auto"/>
                                                                                                <w:right w:val="none" w:sz="0" w:space="0" w:color="auto"/>
                                                                                              </w:divBdr>
                                                                                              <w:divsChild>
                                                                                                <w:div w:id="534737471">
                                                                                                  <w:marLeft w:val="0"/>
                                                                                                  <w:marRight w:val="0"/>
                                                                                                  <w:marTop w:val="0"/>
                                                                                                  <w:marBottom w:val="0"/>
                                                                                                  <w:divBdr>
                                                                                                    <w:top w:val="none" w:sz="0" w:space="0" w:color="auto"/>
                                                                                                    <w:left w:val="none" w:sz="0" w:space="0" w:color="auto"/>
                                                                                                    <w:bottom w:val="none" w:sz="0" w:space="0" w:color="auto"/>
                                                                                                    <w:right w:val="none" w:sz="0" w:space="0" w:color="auto"/>
                                                                                                  </w:divBdr>
                                                                                                </w:div>
                                                                                              </w:divsChild>
                                                                                            </w:div>
                                                                                            <w:div w:id="610556529">
                                                                                              <w:marLeft w:val="0"/>
                                                                                              <w:marRight w:val="0"/>
                                                                                              <w:marTop w:val="0"/>
                                                                                              <w:marBottom w:val="0"/>
                                                                                              <w:divBdr>
                                                                                                <w:top w:val="none" w:sz="0" w:space="0" w:color="auto"/>
                                                                                                <w:left w:val="none" w:sz="0" w:space="0" w:color="auto"/>
                                                                                                <w:bottom w:val="none" w:sz="0" w:space="0" w:color="auto"/>
                                                                                                <w:right w:val="none" w:sz="0" w:space="0" w:color="auto"/>
                                                                                              </w:divBdr>
                                                                                              <w:divsChild>
                                                                                                <w:div w:id="2103523616">
                                                                                                  <w:marLeft w:val="0"/>
                                                                                                  <w:marRight w:val="0"/>
                                                                                                  <w:marTop w:val="0"/>
                                                                                                  <w:marBottom w:val="0"/>
                                                                                                  <w:divBdr>
                                                                                                    <w:top w:val="none" w:sz="0" w:space="0" w:color="auto"/>
                                                                                                    <w:left w:val="none" w:sz="0" w:space="0" w:color="auto"/>
                                                                                                    <w:bottom w:val="none" w:sz="0" w:space="0" w:color="auto"/>
                                                                                                    <w:right w:val="none" w:sz="0" w:space="0" w:color="auto"/>
                                                                                                  </w:divBdr>
                                                                                                </w:div>
                                                                                              </w:divsChild>
                                                                                            </w:div>
                                                                                            <w:div w:id="781190433">
                                                                                              <w:marLeft w:val="0"/>
                                                                                              <w:marRight w:val="0"/>
                                                                                              <w:marTop w:val="0"/>
                                                                                              <w:marBottom w:val="0"/>
                                                                                              <w:divBdr>
                                                                                                <w:top w:val="none" w:sz="0" w:space="0" w:color="auto"/>
                                                                                                <w:left w:val="none" w:sz="0" w:space="0" w:color="auto"/>
                                                                                                <w:bottom w:val="none" w:sz="0" w:space="0" w:color="auto"/>
                                                                                                <w:right w:val="none" w:sz="0" w:space="0" w:color="auto"/>
                                                                                              </w:divBdr>
                                                                                              <w:divsChild>
                                                                                                <w:div w:id="187110516">
                                                                                                  <w:marLeft w:val="0"/>
                                                                                                  <w:marRight w:val="0"/>
                                                                                                  <w:marTop w:val="0"/>
                                                                                                  <w:marBottom w:val="0"/>
                                                                                                  <w:divBdr>
                                                                                                    <w:top w:val="none" w:sz="0" w:space="0" w:color="auto"/>
                                                                                                    <w:left w:val="none" w:sz="0" w:space="0" w:color="auto"/>
                                                                                                    <w:bottom w:val="none" w:sz="0" w:space="0" w:color="auto"/>
                                                                                                    <w:right w:val="none" w:sz="0" w:space="0" w:color="auto"/>
                                                                                                  </w:divBdr>
                                                                                                </w:div>
                                                                                              </w:divsChild>
                                                                                            </w:div>
                                                                                            <w:div w:id="878395854">
                                                                                              <w:marLeft w:val="0"/>
                                                                                              <w:marRight w:val="0"/>
                                                                                              <w:marTop w:val="0"/>
                                                                                              <w:marBottom w:val="0"/>
                                                                                              <w:divBdr>
                                                                                                <w:top w:val="none" w:sz="0" w:space="0" w:color="auto"/>
                                                                                                <w:left w:val="none" w:sz="0" w:space="0" w:color="auto"/>
                                                                                                <w:bottom w:val="none" w:sz="0" w:space="0" w:color="auto"/>
                                                                                                <w:right w:val="none" w:sz="0" w:space="0" w:color="auto"/>
                                                                                              </w:divBdr>
                                                                                              <w:divsChild>
                                                                                                <w:div w:id="985862717">
                                                                                                  <w:marLeft w:val="0"/>
                                                                                                  <w:marRight w:val="0"/>
                                                                                                  <w:marTop w:val="0"/>
                                                                                                  <w:marBottom w:val="0"/>
                                                                                                  <w:divBdr>
                                                                                                    <w:top w:val="none" w:sz="0" w:space="0" w:color="auto"/>
                                                                                                    <w:left w:val="none" w:sz="0" w:space="0" w:color="auto"/>
                                                                                                    <w:bottom w:val="none" w:sz="0" w:space="0" w:color="auto"/>
                                                                                                    <w:right w:val="none" w:sz="0" w:space="0" w:color="auto"/>
                                                                                                  </w:divBdr>
                                                                                                </w:div>
                                                                                              </w:divsChild>
                                                                                            </w:div>
                                                                                            <w:div w:id="900558045">
                                                                                              <w:marLeft w:val="0"/>
                                                                                              <w:marRight w:val="0"/>
                                                                                              <w:marTop w:val="0"/>
                                                                                              <w:marBottom w:val="0"/>
                                                                                              <w:divBdr>
                                                                                                <w:top w:val="none" w:sz="0" w:space="0" w:color="auto"/>
                                                                                                <w:left w:val="none" w:sz="0" w:space="0" w:color="auto"/>
                                                                                                <w:bottom w:val="none" w:sz="0" w:space="0" w:color="auto"/>
                                                                                                <w:right w:val="none" w:sz="0" w:space="0" w:color="auto"/>
                                                                                              </w:divBdr>
                                                                                              <w:divsChild>
                                                                                                <w:div w:id="189607694">
                                                                                                  <w:marLeft w:val="0"/>
                                                                                                  <w:marRight w:val="0"/>
                                                                                                  <w:marTop w:val="0"/>
                                                                                                  <w:marBottom w:val="0"/>
                                                                                                  <w:divBdr>
                                                                                                    <w:top w:val="none" w:sz="0" w:space="0" w:color="auto"/>
                                                                                                    <w:left w:val="none" w:sz="0" w:space="0" w:color="auto"/>
                                                                                                    <w:bottom w:val="none" w:sz="0" w:space="0" w:color="auto"/>
                                                                                                    <w:right w:val="none" w:sz="0" w:space="0" w:color="auto"/>
                                                                                                  </w:divBdr>
                                                                                                </w:div>
                                                                                              </w:divsChild>
                                                                                            </w:div>
                                                                                            <w:div w:id="987519840">
                                                                                              <w:marLeft w:val="0"/>
                                                                                              <w:marRight w:val="0"/>
                                                                                              <w:marTop w:val="0"/>
                                                                                              <w:marBottom w:val="0"/>
                                                                                              <w:divBdr>
                                                                                                <w:top w:val="none" w:sz="0" w:space="0" w:color="auto"/>
                                                                                                <w:left w:val="none" w:sz="0" w:space="0" w:color="auto"/>
                                                                                                <w:bottom w:val="none" w:sz="0" w:space="0" w:color="auto"/>
                                                                                                <w:right w:val="none" w:sz="0" w:space="0" w:color="auto"/>
                                                                                              </w:divBdr>
                                                                                              <w:divsChild>
                                                                                                <w:div w:id="1673489063">
                                                                                                  <w:marLeft w:val="0"/>
                                                                                                  <w:marRight w:val="0"/>
                                                                                                  <w:marTop w:val="0"/>
                                                                                                  <w:marBottom w:val="0"/>
                                                                                                  <w:divBdr>
                                                                                                    <w:top w:val="none" w:sz="0" w:space="0" w:color="auto"/>
                                                                                                    <w:left w:val="none" w:sz="0" w:space="0" w:color="auto"/>
                                                                                                    <w:bottom w:val="none" w:sz="0" w:space="0" w:color="auto"/>
                                                                                                    <w:right w:val="none" w:sz="0" w:space="0" w:color="auto"/>
                                                                                                  </w:divBdr>
                                                                                                </w:div>
                                                                                              </w:divsChild>
                                                                                            </w:div>
                                                                                            <w:div w:id="1283272025">
                                                                                              <w:marLeft w:val="0"/>
                                                                                              <w:marRight w:val="0"/>
                                                                                              <w:marTop w:val="0"/>
                                                                                              <w:marBottom w:val="0"/>
                                                                                              <w:divBdr>
                                                                                                <w:top w:val="none" w:sz="0" w:space="0" w:color="auto"/>
                                                                                                <w:left w:val="none" w:sz="0" w:space="0" w:color="auto"/>
                                                                                                <w:bottom w:val="none" w:sz="0" w:space="0" w:color="auto"/>
                                                                                                <w:right w:val="none" w:sz="0" w:space="0" w:color="auto"/>
                                                                                              </w:divBdr>
                                                                                              <w:divsChild>
                                                                                                <w:div w:id="989208026">
                                                                                                  <w:marLeft w:val="0"/>
                                                                                                  <w:marRight w:val="0"/>
                                                                                                  <w:marTop w:val="0"/>
                                                                                                  <w:marBottom w:val="0"/>
                                                                                                  <w:divBdr>
                                                                                                    <w:top w:val="none" w:sz="0" w:space="0" w:color="auto"/>
                                                                                                    <w:left w:val="none" w:sz="0" w:space="0" w:color="auto"/>
                                                                                                    <w:bottom w:val="none" w:sz="0" w:space="0" w:color="auto"/>
                                                                                                    <w:right w:val="none" w:sz="0" w:space="0" w:color="auto"/>
                                                                                                  </w:divBdr>
                                                                                                </w:div>
                                                                                              </w:divsChild>
                                                                                            </w:div>
                                                                                            <w:div w:id="1368027797">
                                                                                              <w:marLeft w:val="0"/>
                                                                                              <w:marRight w:val="0"/>
                                                                                              <w:marTop w:val="0"/>
                                                                                              <w:marBottom w:val="0"/>
                                                                                              <w:divBdr>
                                                                                                <w:top w:val="none" w:sz="0" w:space="0" w:color="auto"/>
                                                                                                <w:left w:val="none" w:sz="0" w:space="0" w:color="auto"/>
                                                                                                <w:bottom w:val="none" w:sz="0" w:space="0" w:color="auto"/>
                                                                                                <w:right w:val="none" w:sz="0" w:space="0" w:color="auto"/>
                                                                                              </w:divBdr>
                                                                                              <w:divsChild>
                                                                                                <w:div w:id="68888227">
                                                                                                  <w:marLeft w:val="0"/>
                                                                                                  <w:marRight w:val="0"/>
                                                                                                  <w:marTop w:val="0"/>
                                                                                                  <w:marBottom w:val="0"/>
                                                                                                  <w:divBdr>
                                                                                                    <w:top w:val="none" w:sz="0" w:space="0" w:color="auto"/>
                                                                                                    <w:left w:val="none" w:sz="0" w:space="0" w:color="auto"/>
                                                                                                    <w:bottom w:val="none" w:sz="0" w:space="0" w:color="auto"/>
                                                                                                    <w:right w:val="none" w:sz="0" w:space="0" w:color="auto"/>
                                                                                                  </w:divBdr>
                                                                                                </w:div>
                                                                                              </w:divsChild>
                                                                                            </w:div>
                                                                                            <w:div w:id="1710184140">
                                                                                              <w:marLeft w:val="0"/>
                                                                                              <w:marRight w:val="0"/>
                                                                                              <w:marTop w:val="0"/>
                                                                                              <w:marBottom w:val="0"/>
                                                                                              <w:divBdr>
                                                                                                <w:top w:val="none" w:sz="0" w:space="0" w:color="auto"/>
                                                                                                <w:left w:val="none" w:sz="0" w:space="0" w:color="auto"/>
                                                                                                <w:bottom w:val="none" w:sz="0" w:space="0" w:color="auto"/>
                                                                                                <w:right w:val="none" w:sz="0" w:space="0" w:color="auto"/>
                                                                                              </w:divBdr>
                                                                                              <w:divsChild>
                                                                                                <w:div w:id="1250038418">
                                                                                                  <w:marLeft w:val="0"/>
                                                                                                  <w:marRight w:val="0"/>
                                                                                                  <w:marTop w:val="0"/>
                                                                                                  <w:marBottom w:val="0"/>
                                                                                                  <w:divBdr>
                                                                                                    <w:top w:val="none" w:sz="0" w:space="0" w:color="auto"/>
                                                                                                    <w:left w:val="none" w:sz="0" w:space="0" w:color="auto"/>
                                                                                                    <w:bottom w:val="none" w:sz="0" w:space="0" w:color="auto"/>
                                                                                                    <w:right w:val="none" w:sz="0" w:space="0" w:color="auto"/>
                                                                                                  </w:divBdr>
                                                                                                </w:div>
                                                                                              </w:divsChild>
                                                                                            </w:div>
                                                                                            <w:div w:id="1743797892">
                                                                                              <w:marLeft w:val="0"/>
                                                                                              <w:marRight w:val="0"/>
                                                                                              <w:marTop w:val="0"/>
                                                                                              <w:marBottom w:val="0"/>
                                                                                              <w:divBdr>
                                                                                                <w:top w:val="none" w:sz="0" w:space="0" w:color="auto"/>
                                                                                                <w:left w:val="none" w:sz="0" w:space="0" w:color="auto"/>
                                                                                                <w:bottom w:val="none" w:sz="0" w:space="0" w:color="auto"/>
                                                                                                <w:right w:val="none" w:sz="0" w:space="0" w:color="auto"/>
                                                                                              </w:divBdr>
                                                                                              <w:divsChild>
                                                                                                <w:div w:id="1419209725">
                                                                                                  <w:marLeft w:val="0"/>
                                                                                                  <w:marRight w:val="0"/>
                                                                                                  <w:marTop w:val="0"/>
                                                                                                  <w:marBottom w:val="0"/>
                                                                                                  <w:divBdr>
                                                                                                    <w:top w:val="none" w:sz="0" w:space="0" w:color="auto"/>
                                                                                                    <w:left w:val="none" w:sz="0" w:space="0" w:color="auto"/>
                                                                                                    <w:bottom w:val="none" w:sz="0" w:space="0" w:color="auto"/>
                                                                                                    <w:right w:val="none" w:sz="0" w:space="0" w:color="auto"/>
                                                                                                  </w:divBdr>
                                                                                                </w:div>
                                                                                              </w:divsChild>
                                                                                            </w:div>
                                                                                            <w:div w:id="1788960805">
                                                                                              <w:marLeft w:val="0"/>
                                                                                              <w:marRight w:val="0"/>
                                                                                              <w:marTop w:val="0"/>
                                                                                              <w:marBottom w:val="0"/>
                                                                                              <w:divBdr>
                                                                                                <w:top w:val="none" w:sz="0" w:space="0" w:color="auto"/>
                                                                                                <w:left w:val="none" w:sz="0" w:space="0" w:color="auto"/>
                                                                                                <w:bottom w:val="none" w:sz="0" w:space="0" w:color="auto"/>
                                                                                                <w:right w:val="none" w:sz="0" w:space="0" w:color="auto"/>
                                                                                              </w:divBdr>
                                                                                              <w:divsChild>
                                                                                                <w:div w:id="1560363786">
                                                                                                  <w:marLeft w:val="0"/>
                                                                                                  <w:marRight w:val="0"/>
                                                                                                  <w:marTop w:val="0"/>
                                                                                                  <w:marBottom w:val="0"/>
                                                                                                  <w:divBdr>
                                                                                                    <w:top w:val="none" w:sz="0" w:space="0" w:color="auto"/>
                                                                                                    <w:left w:val="none" w:sz="0" w:space="0" w:color="auto"/>
                                                                                                    <w:bottom w:val="none" w:sz="0" w:space="0" w:color="auto"/>
                                                                                                    <w:right w:val="none" w:sz="0" w:space="0" w:color="auto"/>
                                                                                                  </w:divBdr>
                                                                                                </w:div>
                                                                                              </w:divsChild>
                                                                                            </w:div>
                                                                                            <w:div w:id="1800034078">
                                                                                              <w:marLeft w:val="0"/>
                                                                                              <w:marRight w:val="0"/>
                                                                                              <w:marTop w:val="0"/>
                                                                                              <w:marBottom w:val="0"/>
                                                                                              <w:divBdr>
                                                                                                <w:top w:val="none" w:sz="0" w:space="0" w:color="auto"/>
                                                                                                <w:left w:val="none" w:sz="0" w:space="0" w:color="auto"/>
                                                                                                <w:bottom w:val="none" w:sz="0" w:space="0" w:color="auto"/>
                                                                                                <w:right w:val="none" w:sz="0" w:space="0" w:color="auto"/>
                                                                                              </w:divBdr>
                                                                                              <w:divsChild>
                                                                                                <w:div w:id="879588099">
                                                                                                  <w:marLeft w:val="0"/>
                                                                                                  <w:marRight w:val="0"/>
                                                                                                  <w:marTop w:val="0"/>
                                                                                                  <w:marBottom w:val="0"/>
                                                                                                  <w:divBdr>
                                                                                                    <w:top w:val="none" w:sz="0" w:space="0" w:color="auto"/>
                                                                                                    <w:left w:val="none" w:sz="0" w:space="0" w:color="auto"/>
                                                                                                    <w:bottom w:val="none" w:sz="0" w:space="0" w:color="auto"/>
                                                                                                    <w:right w:val="none" w:sz="0" w:space="0" w:color="auto"/>
                                                                                                  </w:divBdr>
                                                                                                </w:div>
                                                                                              </w:divsChild>
                                                                                            </w:div>
                                                                                            <w:div w:id="1812475382">
                                                                                              <w:marLeft w:val="0"/>
                                                                                              <w:marRight w:val="0"/>
                                                                                              <w:marTop w:val="0"/>
                                                                                              <w:marBottom w:val="0"/>
                                                                                              <w:divBdr>
                                                                                                <w:top w:val="none" w:sz="0" w:space="0" w:color="auto"/>
                                                                                                <w:left w:val="none" w:sz="0" w:space="0" w:color="auto"/>
                                                                                                <w:bottom w:val="none" w:sz="0" w:space="0" w:color="auto"/>
                                                                                                <w:right w:val="none" w:sz="0" w:space="0" w:color="auto"/>
                                                                                              </w:divBdr>
                                                                                              <w:divsChild>
                                                                                                <w:div w:id="641926264">
                                                                                                  <w:marLeft w:val="0"/>
                                                                                                  <w:marRight w:val="0"/>
                                                                                                  <w:marTop w:val="0"/>
                                                                                                  <w:marBottom w:val="0"/>
                                                                                                  <w:divBdr>
                                                                                                    <w:top w:val="none" w:sz="0" w:space="0" w:color="auto"/>
                                                                                                    <w:left w:val="none" w:sz="0" w:space="0" w:color="auto"/>
                                                                                                    <w:bottom w:val="none" w:sz="0" w:space="0" w:color="auto"/>
                                                                                                    <w:right w:val="none" w:sz="0" w:space="0" w:color="auto"/>
                                                                                                  </w:divBdr>
                                                                                                </w:div>
                                                                                              </w:divsChild>
                                                                                            </w:div>
                                                                                            <w:div w:id="1903633791">
                                                                                              <w:marLeft w:val="0"/>
                                                                                              <w:marRight w:val="0"/>
                                                                                              <w:marTop w:val="0"/>
                                                                                              <w:marBottom w:val="0"/>
                                                                                              <w:divBdr>
                                                                                                <w:top w:val="none" w:sz="0" w:space="0" w:color="auto"/>
                                                                                                <w:left w:val="none" w:sz="0" w:space="0" w:color="auto"/>
                                                                                                <w:bottom w:val="none" w:sz="0" w:space="0" w:color="auto"/>
                                                                                                <w:right w:val="none" w:sz="0" w:space="0" w:color="auto"/>
                                                                                              </w:divBdr>
                                                                                              <w:divsChild>
                                                                                                <w:div w:id="1522475994">
                                                                                                  <w:marLeft w:val="0"/>
                                                                                                  <w:marRight w:val="0"/>
                                                                                                  <w:marTop w:val="0"/>
                                                                                                  <w:marBottom w:val="0"/>
                                                                                                  <w:divBdr>
                                                                                                    <w:top w:val="none" w:sz="0" w:space="0" w:color="auto"/>
                                                                                                    <w:left w:val="none" w:sz="0" w:space="0" w:color="auto"/>
                                                                                                    <w:bottom w:val="none" w:sz="0" w:space="0" w:color="auto"/>
                                                                                                    <w:right w:val="none" w:sz="0" w:space="0" w:color="auto"/>
                                                                                                  </w:divBdr>
                                                                                                </w:div>
                                                                                              </w:divsChild>
                                                                                            </w:div>
                                                                                            <w:div w:id="2009094801">
                                                                                              <w:marLeft w:val="0"/>
                                                                                              <w:marRight w:val="0"/>
                                                                                              <w:marTop w:val="0"/>
                                                                                              <w:marBottom w:val="0"/>
                                                                                              <w:divBdr>
                                                                                                <w:top w:val="none" w:sz="0" w:space="0" w:color="auto"/>
                                                                                                <w:left w:val="none" w:sz="0" w:space="0" w:color="auto"/>
                                                                                                <w:bottom w:val="none" w:sz="0" w:space="0" w:color="auto"/>
                                                                                                <w:right w:val="none" w:sz="0" w:space="0" w:color="auto"/>
                                                                                              </w:divBdr>
                                                                                              <w:divsChild>
                                                                                                <w:div w:id="1795054968">
                                                                                                  <w:marLeft w:val="0"/>
                                                                                                  <w:marRight w:val="0"/>
                                                                                                  <w:marTop w:val="0"/>
                                                                                                  <w:marBottom w:val="0"/>
                                                                                                  <w:divBdr>
                                                                                                    <w:top w:val="none" w:sz="0" w:space="0" w:color="auto"/>
                                                                                                    <w:left w:val="none" w:sz="0" w:space="0" w:color="auto"/>
                                                                                                    <w:bottom w:val="none" w:sz="0" w:space="0" w:color="auto"/>
                                                                                                    <w:right w:val="none" w:sz="0" w:space="0" w:color="auto"/>
                                                                                                  </w:divBdr>
                                                                                                </w:div>
                                                                                              </w:divsChild>
                                                                                            </w:div>
                                                                                            <w:div w:id="2071540007">
                                                                                              <w:marLeft w:val="0"/>
                                                                                              <w:marRight w:val="0"/>
                                                                                              <w:marTop w:val="0"/>
                                                                                              <w:marBottom w:val="0"/>
                                                                                              <w:divBdr>
                                                                                                <w:top w:val="none" w:sz="0" w:space="0" w:color="auto"/>
                                                                                                <w:left w:val="none" w:sz="0" w:space="0" w:color="auto"/>
                                                                                                <w:bottom w:val="none" w:sz="0" w:space="0" w:color="auto"/>
                                                                                                <w:right w:val="none" w:sz="0" w:space="0" w:color="auto"/>
                                                                                              </w:divBdr>
                                                                                              <w:divsChild>
                                                                                                <w:div w:id="1309824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120110">
                                                                                      <w:marLeft w:val="0"/>
                                                                                      <w:marRight w:val="0"/>
                                                                                      <w:marTop w:val="0"/>
                                                                                      <w:marBottom w:val="0"/>
                                                                                      <w:divBdr>
                                                                                        <w:top w:val="none" w:sz="0" w:space="0" w:color="auto"/>
                                                                                        <w:left w:val="none" w:sz="0" w:space="0" w:color="auto"/>
                                                                                        <w:bottom w:val="none" w:sz="0" w:space="0" w:color="auto"/>
                                                                                        <w:right w:val="none" w:sz="0" w:space="0" w:color="auto"/>
                                                                                      </w:divBdr>
                                                                                    </w:div>
                                                                                    <w:div w:id="1075322411">
                                                                                      <w:marLeft w:val="0"/>
                                                                                      <w:marRight w:val="0"/>
                                                                                      <w:marTop w:val="0"/>
                                                                                      <w:marBottom w:val="0"/>
                                                                                      <w:divBdr>
                                                                                        <w:top w:val="none" w:sz="0" w:space="0" w:color="auto"/>
                                                                                        <w:left w:val="none" w:sz="0" w:space="0" w:color="auto"/>
                                                                                        <w:bottom w:val="none" w:sz="0" w:space="0" w:color="auto"/>
                                                                                        <w:right w:val="none" w:sz="0" w:space="0" w:color="auto"/>
                                                                                      </w:divBdr>
                                                                                    </w:div>
                                                                                    <w:div w:id="1588153374">
                                                                                      <w:marLeft w:val="0"/>
                                                                                      <w:marRight w:val="0"/>
                                                                                      <w:marTop w:val="0"/>
                                                                                      <w:marBottom w:val="0"/>
                                                                                      <w:divBdr>
                                                                                        <w:top w:val="none" w:sz="0" w:space="0" w:color="auto"/>
                                                                                        <w:left w:val="none" w:sz="0" w:space="0" w:color="auto"/>
                                                                                        <w:bottom w:val="none" w:sz="0" w:space="0" w:color="auto"/>
                                                                                        <w:right w:val="none" w:sz="0" w:space="0" w:color="auto"/>
                                                                                      </w:divBdr>
                                                                                    </w:div>
                                                                                    <w:div w:id="2115006480">
                                                                                      <w:marLeft w:val="0"/>
                                                                                      <w:marRight w:val="0"/>
                                                                                      <w:marTop w:val="0"/>
                                                                                      <w:marBottom w:val="0"/>
                                                                                      <w:divBdr>
                                                                                        <w:top w:val="none" w:sz="0" w:space="0" w:color="auto"/>
                                                                                        <w:left w:val="none" w:sz="0" w:space="0" w:color="auto"/>
                                                                                        <w:bottom w:val="none" w:sz="0" w:space="0" w:color="auto"/>
                                                                                        <w:right w:val="none" w:sz="0" w:space="0" w:color="auto"/>
                                                                                      </w:divBdr>
                                                                                    </w:div>
                                                                                  </w:divsChild>
                                                                                </w:div>
                                                                                <w:div w:id="2082019230">
                                                                                  <w:marLeft w:val="0"/>
                                                                                  <w:marRight w:val="0"/>
                                                                                  <w:marTop w:val="0"/>
                                                                                  <w:marBottom w:val="0"/>
                                                                                  <w:divBdr>
                                                                                    <w:top w:val="none" w:sz="0" w:space="0" w:color="auto"/>
                                                                                    <w:left w:val="none" w:sz="0" w:space="0" w:color="auto"/>
                                                                                    <w:bottom w:val="none" w:sz="0" w:space="0" w:color="auto"/>
                                                                                    <w:right w:val="none" w:sz="0" w:space="0" w:color="auto"/>
                                                                                  </w:divBdr>
                                                                                </w:div>
                                                                                <w:div w:id="2132046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13040400">
      <w:bodyDiv w:val="1"/>
      <w:marLeft w:val="0"/>
      <w:marRight w:val="0"/>
      <w:marTop w:val="0"/>
      <w:marBottom w:val="0"/>
      <w:divBdr>
        <w:top w:val="none" w:sz="0" w:space="0" w:color="auto"/>
        <w:left w:val="none" w:sz="0" w:space="0" w:color="auto"/>
        <w:bottom w:val="none" w:sz="0" w:space="0" w:color="auto"/>
        <w:right w:val="none" w:sz="0" w:space="0" w:color="auto"/>
      </w:divBdr>
    </w:div>
    <w:div w:id="746002217">
      <w:bodyDiv w:val="1"/>
      <w:marLeft w:val="0"/>
      <w:marRight w:val="0"/>
      <w:marTop w:val="0"/>
      <w:marBottom w:val="0"/>
      <w:divBdr>
        <w:top w:val="none" w:sz="0" w:space="0" w:color="auto"/>
        <w:left w:val="none" w:sz="0" w:space="0" w:color="auto"/>
        <w:bottom w:val="none" w:sz="0" w:space="0" w:color="auto"/>
        <w:right w:val="none" w:sz="0" w:space="0" w:color="auto"/>
      </w:divBdr>
    </w:div>
    <w:div w:id="761604479">
      <w:bodyDiv w:val="1"/>
      <w:marLeft w:val="0"/>
      <w:marRight w:val="0"/>
      <w:marTop w:val="0"/>
      <w:marBottom w:val="0"/>
      <w:divBdr>
        <w:top w:val="none" w:sz="0" w:space="0" w:color="auto"/>
        <w:left w:val="none" w:sz="0" w:space="0" w:color="auto"/>
        <w:bottom w:val="none" w:sz="0" w:space="0" w:color="auto"/>
        <w:right w:val="none" w:sz="0" w:space="0" w:color="auto"/>
      </w:divBdr>
    </w:div>
    <w:div w:id="786630915">
      <w:bodyDiv w:val="1"/>
      <w:marLeft w:val="0"/>
      <w:marRight w:val="0"/>
      <w:marTop w:val="0"/>
      <w:marBottom w:val="0"/>
      <w:divBdr>
        <w:top w:val="none" w:sz="0" w:space="0" w:color="auto"/>
        <w:left w:val="none" w:sz="0" w:space="0" w:color="auto"/>
        <w:bottom w:val="none" w:sz="0" w:space="0" w:color="auto"/>
        <w:right w:val="none" w:sz="0" w:space="0" w:color="auto"/>
      </w:divBdr>
    </w:div>
    <w:div w:id="820318060">
      <w:bodyDiv w:val="1"/>
      <w:marLeft w:val="0"/>
      <w:marRight w:val="0"/>
      <w:marTop w:val="0"/>
      <w:marBottom w:val="0"/>
      <w:divBdr>
        <w:top w:val="none" w:sz="0" w:space="0" w:color="auto"/>
        <w:left w:val="none" w:sz="0" w:space="0" w:color="auto"/>
        <w:bottom w:val="none" w:sz="0" w:space="0" w:color="auto"/>
        <w:right w:val="none" w:sz="0" w:space="0" w:color="auto"/>
      </w:divBdr>
    </w:div>
    <w:div w:id="825710490">
      <w:bodyDiv w:val="1"/>
      <w:marLeft w:val="0"/>
      <w:marRight w:val="0"/>
      <w:marTop w:val="0"/>
      <w:marBottom w:val="0"/>
      <w:divBdr>
        <w:top w:val="none" w:sz="0" w:space="0" w:color="auto"/>
        <w:left w:val="none" w:sz="0" w:space="0" w:color="auto"/>
        <w:bottom w:val="none" w:sz="0" w:space="0" w:color="auto"/>
        <w:right w:val="none" w:sz="0" w:space="0" w:color="auto"/>
      </w:divBdr>
    </w:div>
    <w:div w:id="835002939">
      <w:bodyDiv w:val="1"/>
      <w:marLeft w:val="0"/>
      <w:marRight w:val="0"/>
      <w:marTop w:val="0"/>
      <w:marBottom w:val="0"/>
      <w:divBdr>
        <w:top w:val="none" w:sz="0" w:space="0" w:color="auto"/>
        <w:left w:val="none" w:sz="0" w:space="0" w:color="auto"/>
        <w:bottom w:val="none" w:sz="0" w:space="0" w:color="auto"/>
        <w:right w:val="none" w:sz="0" w:space="0" w:color="auto"/>
      </w:divBdr>
    </w:div>
    <w:div w:id="865102290">
      <w:bodyDiv w:val="1"/>
      <w:marLeft w:val="0"/>
      <w:marRight w:val="0"/>
      <w:marTop w:val="0"/>
      <w:marBottom w:val="0"/>
      <w:divBdr>
        <w:top w:val="none" w:sz="0" w:space="0" w:color="auto"/>
        <w:left w:val="none" w:sz="0" w:space="0" w:color="auto"/>
        <w:bottom w:val="none" w:sz="0" w:space="0" w:color="auto"/>
        <w:right w:val="none" w:sz="0" w:space="0" w:color="auto"/>
      </w:divBdr>
    </w:div>
    <w:div w:id="886256669">
      <w:bodyDiv w:val="1"/>
      <w:marLeft w:val="0"/>
      <w:marRight w:val="0"/>
      <w:marTop w:val="0"/>
      <w:marBottom w:val="0"/>
      <w:divBdr>
        <w:top w:val="none" w:sz="0" w:space="0" w:color="auto"/>
        <w:left w:val="none" w:sz="0" w:space="0" w:color="auto"/>
        <w:bottom w:val="none" w:sz="0" w:space="0" w:color="auto"/>
        <w:right w:val="none" w:sz="0" w:space="0" w:color="auto"/>
      </w:divBdr>
    </w:div>
    <w:div w:id="901216244">
      <w:bodyDiv w:val="1"/>
      <w:marLeft w:val="0"/>
      <w:marRight w:val="0"/>
      <w:marTop w:val="0"/>
      <w:marBottom w:val="0"/>
      <w:divBdr>
        <w:top w:val="none" w:sz="0" w:space="0" w:color="auto"/>
        <w:left w:val="none" w:sz="0" w:space="0" w:color="auto"/>
        <w:bottom w:val="none" w:sz="0" w:space="0" w:color="auto"/>
        <w:right w:val="none" w:sz="0" w:space="0" w:color="auto"/>
      </w:divBdr>
    </w:div>
    <w:div w:id="932661574">
      <w:bodyDiv w:val="1"/>
      <w:marLeft w:val="0"/>
      <w:marRight w:val="0"/>
      <w:marTop w:val="0"/>
      <w:marBottom w:val="0"/>
      <w:divBdr>
        <w:top w:val="none" w:sz="0" w:space="0" w:color="auto"/>
        <w:left w:val="none" w:sz="0" w:space="0" w:color="auto"/>
        <w:bottom w:val="none" w:sz="0" w:space="0" w:color="auto"/>
        <w:right w:val="none" w:sz="0" w:space="0" w:color="auto"/>
      </w:divBdr>
    </w:div>
    <w:div w:id="950405681">
      <w:bodyDiv w:val="1"/>
      <w:marLeft w:val="0"/>
      <w:marRight w:val="0"/>
      <w:marTop w:val="0"/>
      <w:marBottom w:val="0"/>
      <w:divBdr>
        <w:top w:val="none" w:sz="0" w:space="0" w:color="auto"/>
        <w:left w:val="none" w:sz="0" w:space="0" w:color="auto"/>
        <w:bottom w:val="none" w:sz="0" w:space="0" w:color="auto"/>
        <w:right w:val="none" w:sz="0" w:space="0" w:color="auto"/>
      </w:divBdr>
    </w:div>
    <w:div w:id="994995668">
      <w:bodyDiv w:val="1"/>
      <w:marLeft w:val="0"/>
      <w:marRight w:val="0"/>
      <w:marTop w:val="0"/>
      <w:marBottom w:val="0"/>
      <w:divBdr>
        <w:top w:val="none" w:sz="0" w:space="0" w:color="auto"/>
        <w:left w:val="none" w:sz="0" w:space="0" w:color="auto"/>
        <w:bottom w:val="none" w:sz="0" w:space="0" w:color="auto"/>
        <w:right w:val="none" w:sz="0" w:space="0" w:color="auto"/>
      </w:divBdr>
    </w:div>
    <w:div w:id="1009138040">
      <w:bodyDiv w:val="1"/>
      <w:marLeft w:val="0"/>
      <w:marRight w:val="0"/>
      <w:marTop w:val="0"/>
      <w:marBottom w:val="0"/>
      <w:divBdr>
        <w:top w:val="none" w:sz="0" w:space="0" w:color="auto"/>
        <w:left w:val="none" w:sz="0" w:space="0" w:color="auto"/>
        <w:bottom w:val="none" w:sz="0" w:space="0" w:color="auto"/>
        <w:right w:val="none" w:sz="0" w:space="0" w:color="auto"/>
      </w:divBdr>
    </w:div>
    <w:div w:id="1013917822">
      <w:bodyDiv w:val="1"/>
      <w:marLeft w:val="0"/>
      <w:marRight w:val="0"/>
      <w:marTop w:val="0"/>
      <w:marBottom w:val="0"/>
      <w:divBdr>
        <w:top w:val="none" w:sz="0" w:space="0" w:color="auto"/>
        <w:left w:val="none" w:sz="0" w:space="0" w:color="auto"/>
        <w:bottom w:val="none" w:sz="0" w:space="0" w:color="auto"/>
        <w:right w:val="none" w:sz="0" w:space="0" w:color="auto"/>
      </w:divBdr>
    </w:div>
    <w:div w:id="1025861481">
      <w:bodyDiv w:val="1"/>
      <w:marLeft w:val="0"/>
      <w:marRight w:val="0"/>
      <w:marTop w:val="0"/>
      <w:marBottom w:val="0"/>
      <w:divBdr>
        <w:top w:val="none" w:sz="0" w:space="0" w:color="auto"/>
        <w:left w:val="none" w:sz="0" w:space="0" w:color="auto"/>
        <w:bottom w:val="none" w:sz="0" w:space="0" w:color="auto"/>
        <w:right w:val="none" w:sz="0" w:space="0" w:color="auto"/>
      </w:divBdr>
    </w:div>
    <w:div w:id="1085881428">
      <w:bodyDiv w:val="1"/>
      <w:marLeft w:val="0"/>
      <w:marRight w:val="0"/>
      <w:marTop w:val="0"/>
      <w:marBottom w:val="0"/>
      <w:divBdr>
        <w:top w:val="none" w:sz="0" w:space="0" w:color="auto"/>
        <w:left w:val="none" w:sz="0" w:space="0" w:color="auto"/>
        <w:bottom w:val="none" w:sz="0" w:space="0" w:color="auto"/>
        <w:right w:val="none" w:sz="0" w:space="0" w:color="auto"/>
      </w:divBdr>
    </w:div>
    <w:div w:id="1137988415">
      <w:bodyDiv w:val="1"/>
      <w:marLeft w:val="0"/>
      <w:marRight w:val="0"/>
      <w:marTop w:val="0"/>
      <w:marBottom w:val="0"/>
      <w:divBdr>
        <w:top w:val="none" w:sz="0" w:space="0" w:color="auto"/>
        <w:left w:val="none" w:sz="0" w:space="0" w:color="auto"/>
        <w:bottom w:val="none" w:sz="0" w:space="0" w:color="auto"/>
        <w:right w:val="none" w:sz="0" w:space="0" w:color="auto"/>
      </w:divBdr>
    </w:div>
    <w:div w:id="1146749370">
      <w:bodyDiv w:val="1"/>
      <w:marLeft w:val="0"/>
      <w:marRight w:val="0"/>
      <w:marTop w:val="0"/>
      <w:marBottom w:val="0"/>
      <w:divBdr>
        <w:top w:val="none" w:sz="0" w:space="0" w:color="auto"/>
        <w:left w:val="none" w:sz="0" w:space="0" w:color="auto"/>
        <w:bottom w:val="none" w:sz="0" w:space="0" w:color="auto"/>
        <w:right w:val="none" w:sz="0" w:space="0" w:color="auto"/>
      </w:divBdr>
      <w:divsChild>
        <w:div w:id="1699157122">
          <w:marLeft w:val="0"/>
          <w:marRight w:val="0"/>
          <w:marTop w:val="0"/>
          <w:marBottom w:val="0"/>
          <w:divBdr>
            <w:top w:val="none" w:sz="0" w:space="0" w:color="auto"/>
            <w:left w:val="none" w:sz="0" w:space="0" w:color="auto"/>
            <w:bottom w:val="none" w:sz="0" w:space="0" w:color="auto"/>
            <w:right w:val="none" w:sz="0" w:space="0" w:color="auto"/>
          </w:divBdr>
          <w:divsChild>
            <w:div w:id="981158036">
              <w:marLeft w:val="0"/>
              <w:marRight w:val="0"/>
              <w:marTop w:val="0"/>
              <w:marBottom w:val="0"/>
              <w:divBdr>
                <w:top w:val="none" w:sz="0" w:space="0" w:color="auto"/>
                <w:left w:val="none" w:sz="0" w:space="0" w:color="auto"/>
                <w:bottom w:val="none" w:sz="0" w:space="0" w:color="auto"/>
                <w:right w:val="none" w:sz="0" w:space="0" w:color="auto"/>
              </w:divBdr>
              <w:divsChild>
                <w:div w:id="1078208122">
                  <w:marLeft w:val="0"/>
                  <w:marRight w:val="0"/>
                  <w:marTop w:val="0"/>
                  <w:marBottom w:val="0"/>
                  <w:divBdr>
                    <w:top w:val="none" w:sz="0" w:space="0" w:color="auto"/>
                    <w:left w:val="none" w:sz="0" w:space="0" w:color="auto"/>
                    <w:bottom w:val="none" w:sz="0" w:space="0" w:color="auto"/>
                    <w:right w:val="none" w:sz="0" w:space="0" w:color="auto"/>
                  </w:divBdr>
                  <w:divsChild>
                    <w:div w:id="1115179372">
                      <w:marLeft w:val="0"/>
                      <w:marRight w:val="0"/>
                      <w:marTop w:val="0"/>
                      <w:marBottom w:val="0"/>
                      <w:divBdr>
                        <w:top w:val="none" w:sz="0" w:space="0" w:color="auto"/>
                        <w:left w:val="none" w:sz="0" w:space="0" w:color="auto"/>
                        <w:bottom w:val="none" w:sz="0" w:space="0" w:color="auto"/>
                        <w:right w:val="none" w:sz="0" w:space="0" w:color="auto"/>
                      </w:divBdr>
                      <w:divsChild>
                        <w:div w:id="1479682990">
                          <w:marLeft w:val="0"/>
                          <w:marRight w:val="0"/>
                          <w:marTop w:val="0"/>
                          <w:marBottom w:val="0"/>
                          <w:divBdr>
                            <w:top w:val="none" w:sz="0" w:space="0" w:color="auto"/>
                            <w:left w:val="none" w:sz="0" w:space="0" w:color="auto"/>
                            <w:bottom w:val="none" w:sz="0" w:space="0" w:color="auto"/>
                            <w:right w:val="none" w:sz="0" w:space="0" w:color="auto"/>
                          </w:divBdr>
                          <w:divsChild>
                            <w:div w:id="1587112009">
                              <w:marLeft w:val="0"/>
                              <w:marRight w:val="0"/>
                              <w:marTop w:val="0"/>
                              <w:marBottom w:val="0"/>
                              <w:divBdr>
                                <w:top w:val="none" w:sz="0" w:space="0" w:color="auto"/>
                                <w:left w:val="none" w:sz="0" w:space="0" w:color="auto"/>
                                <w:bottom w:val="none" w:sz="0" w:space="0" w:color="auto"/>
                                <w:right w:val="none" w:sz="0" w:space="0" w:color="auto"/>
                              </w:divBdr>
                              <w:divsChild>
                                <w:div w:id="1729957634">
                                  <w:marLeft w:val="0"/>
                                  <w:marRight w:val="0"/>
                                  <w:marTop w:val="0"/>
                                  <w:marBottom w:val="0"/>
                                  <w:divBdr>
                                    <w:top w:val="none" w:sz="0" w:space="0" w:color="auto"/>
                                    <w:left w:val="none" w:sz="0" w:space="0" w:color="auto"/>
                                    <w:bottom w:val="none" w:sz="0" w:space="0" w:color="auto"/>
                                    <w:right w:val="none" w:sz="0" w:space="0" w:color="auto"/>
                                  </w:divBdr>
                                  <w:divsChild>
                                    <w:div w:id="495078691">
                                      <w:marLeft w:val="0"/>
                                      <w:marRight w:val="0"/>
                                      <w:marTop w:val="0"/>
                                      <w:marBottom w:val="0"/>
                                      <w:divBdr>
                                        <w:top w:val="none" w:sz="0" w:space="0" w:color="auto"/>
                                        <w:left w:val="none" w:sz="0" w:space="0" w:color="auto"/>
                                        <w:bottom w:val="none" w:sz="0" w:space="0" w:color="auto"/>
                                        <w:right w:val="none" w:sz="0" w:space="0" w:color="auto"/>
                                      </w:divBdr>
                                      <w:divsChild>
                                        <w:div w:id="417792918">
                                          <w:marLeft w:val="0"/>
                                          <w:marRight w:val="0"/>
                                          <w:marTop w:val="0"/>
                                          <w:marBottom w:val="0"/>
                                          <w:divBdr>
                                            <w:top w:val="none" w:sz="0" w:space="0" w:color="auto"/>
                                            <w:left w:val="none" w:sz="0" w:space="0" w:color="auto"/>
                                            <w:bottom w:val="none" w:sz="0" w:space="0" w:color="auto"/>
                                            <w:right w:val="none" w:sz="0" w:space="0" w:color="auto"/>
                                          </w:divBdr>
                                          <w:divsChild>
                                            <w:div w:id="1256670664">
                                              <w:marLeft w:val="0"/>
                                              <w:marRight w:val="0"/>
                                              <w:marTop w:val="0"/>
                                              <w:marBottom w:val="0"/>
                                              <w:divBdr>
                                                <w:top w:val="none" w:sz="0" w:space="0" w:color="auto"/>
                                                <w:left w:val="none" w:sz="0" w:space="0" w:color="auto"/>
                                                <w:bottom w:val="none" w:sz="0" w:space="0" w:color="auto"/>
                                                <w:right w:val="none" w:sz="0" w:space="0" w:color="auto"/>
                                              </w:divBdr>
                                              <w:divsChild>
                                                <w:div w:id="1042704296">
                                                  <w:marLeft w:val="0"/>
                                                  <w:marRight w:val="0"/>
                                                  <w:marTop w:val="0"/>
                                                  <w:marBottom w:val="0"/>
                                                  <w:divBdr>
                                                    <w:top w:val="none" w:sz="0" w:space="0" w:color="auto"/>
                                                    <w:left w:val="none" w:sz="0" w:space="0" w:color="auto"/>
                                                    <w:bottom w:val="none" w:sz="0" w:space="0" w:color="auto"/>
                                                    <w:right w:val="none" w:sz="0" w:space="0" w:color="auto"/>
                                                  </w:divBdr>
                                                  <w:divsChild>
                                                    <w:div w:id="1600091960">
                                                      <w:marLeft w:val="0"/>
                                                      <w:marRight w:val="0"/>
                                                      <w:marTop w:val="0"/>
                                                      <w:marBottom w:val="0"/>
                                                      <w:divBdr>
                                                        <w:top w:val="single" w:sz="12" w:space="0" w:color="ABABAB"/>
                                                        <w:left w:val="single" w:sz="6" w:space="0" w:color="ABABAB"/>
                                                        <w:bottom w:val="none" w:sz="0" w:space="0" w:color="auto"/>
                                                        <w:right w:val="single" w:sz="6" w:space="0" w:color="ABABAB"/>
                                                      </w:divBdr>
                                                      <w:divsChild>
                                                        <w:div w:id="211697561">
                                                          <w:marLeft w:val="0"/>
                                                          <w:marRight w:val="0"/>
                                                          <w:marTop w:val="0"/>
                                                          <w:marBottom w:val="0"/>
                                                          <w:divBdr>
                                                            <w:top w:val="none" w:sz="0" w:space="0" w:color="auto"/>
                                                            <w:left w:val="none" w:sz="0" w:space="0" w:color="auto"/>
                                                            <w:bottom w:val="none" w:sz="0" w:space="0" w:color="auto"/>
                                                            <w:right w:val="none" w:sz="0" w:space="0" w:color="auto"/>
                                                          </w:divBdr>
                                                          <w:divsChild>
                                                            <w:div w:id="308365444">
                                                              <w:marLeft w:val="0"/>
                                                              <w:marRight w:val="0"/>
                                                              <w:marTop w:val="0"/>
                                                              <w:marBottom w:val="0"/>
                                                              <w:divBdr>
                                                                <w:top w:val="none" w:sz="0" w:space="0" w:color="auto"/>
                                                                <w:left w:val="none" w:sz="0" w:space="0" w:color="auto"/>
                                                                <w:bottom w:val="none" w:sz="0" w:space="0" w:color="auto"/>
                                                                <w:right w:val="none" w:sz="0" w:space="0" w:color="auto"/>
                                                              </w:divBdr>
                                                              <w:divsChild>
                                                                <w:div w:id="695278197">
                                                                  <w:marLeft w:val="0"/>
                                                                  <w:marRight w:val="0"/>
                                                                  <w:marTop w:val="0"/>
                                                                  <w:marBottom w:val="0"/>
                                                                  <w:divBdr>
                                                                    <w:top w:val="none" w:sz="0" w:space="0" w:color="auto"/>
                                                                    <w:left w:val="none" w:sz="0" w:space="0" w:color="auto"/>
                                                                    <w:bottom w:val="none" w:sz="0" w:space="0" w:color="auto"/>
                                                                    <w:right w:val="none" w:sz="0" w:space="0" w:color="auto"/>
                                                                  </w:divBdr>
                                                                  <w:divsChild>
                                                                    <w:div w:id="1492599543">
                                                                      <w:marLeft w:val="0"/>
                                                                      <w:marRight w:val="0"/>
                                                                      <w:marTop w:val="0"/>
                                                                      <w:marBottom w:val="0"/>
                                                                      <w:divBdr>
                                                                        <w:top w:val="none" w:sz="0" w:space="0" w:color="auto"/>
                                                                        <w:left w:val="none" w:sz="0" w:space="0" w:color="auto"/>
                                                                        <w:bottom w:val="none" w:sz="0" w:space="0" w:color="auto"/>
                                                                        <w:right w:val="none" w:sz="0" w:space="0" w:color="auto"/>
                                                                      </w:divBdr>
                                                                      <w:divsChild>
                                                                        <w:div w:id="1571236549">
                                                                          <w:marLeft w:val="0"/>
                                                                          <w:marRight w:val="0"/>
                                                                          <w:marTop w:val="0"/>
                                                                          <w:marBottom w:val="0"/>
                                                                          <w:divBdr>
                                                                            <w:top w:val="none" w:sz="0" w:space="0" w:color="auto"/>
                                                                            <w:left w:val="none" w:sz="0" w:space="0" w:color="auto"/>
                                                                            <w:bottom w:val="none" w:sz="0" w:space="0" w:color="auto"/>
                                                                            <w:right w:val="none" w:sz="0" w:space="0" w:color="auto"/>
                                                                          </w:divBdr>
                                                                          <w:divsChild>
                                                                            <w:div w:id="600917116">
                                                                              <w:marLeft w:val="0"/>
                                                                              <w:marRight w:val="0"/>
                                                                              <w:marTop w:val="0"/>
                                                                              <w:marBottom w:val="0"/>
                                                                              <w:divBdr>
                                                                                <w:top w:val="none" w:sz="0" w:space="0" w:color="auto"/>
                                                                                <w:left w:val="none" w:sz="0" w:space="0" w:color="auto"/>
                                                                                <w:bottom w:val="none" w:sz="0" w:space="0" w:color="auto"/>
                                                                                <w:right w:val="none" w:sz="0" w:space="0" w:color="auto"/>
                                                                              </w:divBdr>
                                                                              <w:divsChild>
                                                                                <w:div w:id="1946843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35893908">
      <w:bodyDiv w:val="1"/>
      <w:marLeft w:val="0"/>
      <w:marRight w:val="0"/>
      <w:marTop w:val="0"/>
      <w:marBottom w:val="0"/>
      <w:divBdr>
        <w:top w:val="none" w:sz="0" w:space="0" w:color="auto"/>
        <w:left w:val="none" w:sz="0" w:space="0" w:color="auto"/>
        <w:bottom w:val="none" w:sz="0" w:space="0" w:color="auto"/>
        <w:right w:val="none" w:sz="0" w:space="0" w:color="auto"/>
      </w:divBdr>
    </w:div>
    <w:div w:id="1345670779">
      <w:bodyDiv w:val="1"/>
      <w:marLeft w:val="0"/>
      <w:marRight w:val="0"/>
      <w:marTop w:val="0"/>
      <w:marBottom w:val="0"/>
      <w:divBdr>
        <w:top w:val="none" w:sz="0" w:space="0" w:color="auto"/>
        <w:left w:val="none" w:sz="0" w:space="0" w:color="auto"/>
        <w:bottom w:val="none" w:sz="0" w:space="0" w:color="auto"/>
        <w:right w:val="none" w:sz="0" w:space="0" w:color="auto"/>
      </w:divBdr>
    </w:div>
    <w:div w:id="1368795008">
      <w:bodyDiv w:val="1"/>
      <w:marLeft w:val="0"/>
      <w:marRight w:val="0"/>
      <w:marTop w:val="0"/>
      <w:marBottom w:val="0"/>
      <w:divBdr>
        <w:top w:val="none" w:sz="0" w:space="0" w:color="auto"/>
        <w:left w:val="none" w:sz="0" w:space="0" w:color="auto"/>
        <w:bottom w:val="none" w:sz="0" w:space="0" w:color="auto"/>
        <w:right w:val="none" w:sz="0" w:space="0" w:color="auto"/>
      </w:divBdr>
    </w:div>
    <w:div w:id="1406996786">
      <w:bodyDiv w:val="1"/>
      <w:marLeft w:val="0"/>
      <w:marRight w:val="0"/>
      <w:marTop w:val="0"/>
      <w:marBottom w:val="0"/>
      <w:divBdr>
        <w:top w:val="none" w:sz="0" w:space="0" w:color="auto"/>
        <w:left w:val="none" w:sz="0" w:space="0" w:color="auto"/>
        <w:bottom w:val="none" w:sz="0" w:space="0" w:color="auto"/>
        <w:right w:val="none" w:sz="0" w:space="0" w:color="auto"/>
      </w:divBdr>
    </w:div>
    <w:div w:id="1428574601">
      <w:bodyDiv w:val="1"/>
      <w:marLeft w:val="0"/>
      <w:marRight w:val="0"/>
      <w:marTop w:val="0"/>
      <w:marBottom w:val="0"/>
      <w:divBdr>
        <w:top w:val="none" w:sz="0" w:space="0" w:color="auto"/>
        <w:left w:val="none" w:sz="0" w:space="0" w:color="auto"/>
        <w:bottom w:val="none" w:sz="0" w:space="0" w:color="auto"/>
        <w:right w:val="none" w:sz="0" w:space="0" w:color="auto"/>
      </w:divBdr>
    </w:div>
    <w:div w:id="1441608240">
      <w:bodyDiv w:val="1"/>
      <w:marLeft w:val="0"/>
      <w:marRight w:val="0"/>
      <w:marTop w:val="0"/>
      <w:marBottom w:val="0"/>
      <w:divBdr>
        <w:top w:val="none" w:sz="0" w:space="0" w:color="auto"/>
        <w:left w:val="none" w:sz="0" w:space="0" w:color="auto"/>
        <w:bottom w:val="none" w:sz="0" w:space="0" w:color="auto"/>
        <w:right w:val="none" w:sz="0" w:space="0" w:color="auto"/>
      </w:divBdr>
    </w:div>
    <w:div w:id="1480532522">
      <w:bodyDiv w:val="1"/>
      <w:marLeft w:val="0"/>
      <w:marRight w:val="0"/>
      <w:marTop w:val="0"/>
      <w:marBottom w:val="0"/>
      <w:divBdr>
        <w:top w:val="none" w:sz="0" w:space="0" w:color="auto"/>
        <w:left w:val="none" w:sz="0" w:space="0" w:color="auto"/>
        <w:bottom w:val="none" w:sz="0" w:space="0" w:color="auto"/>
        <w:right w:val="none" w:sz="0" w:space="0" w:color="auto"/>
      </w:divBdr>
    </w:div>
    <w:div w:id="1496650118">
      <w:bodyDiv w:val="1"/>
      <w:marLeft w:val="0"/>
      <w:marRight w:val="0"/>
      <w:marTop w:val="0"/>
      <w:marBottom w:val="0"/>
      <w:divBdr>
        <w:top w:val="none" w:sz="0" w:space="0" w:color="auto"/>
        <w:left w:val="none" w:sz="0" w:space="0" w:color="auto"/>
        <w:bottom w:val="none" w:sz="0" w:space="0" w:color="auto"/>
        <w:right w:val="none" w:sz="0" w:space="0" w:color="auto"/>
      </w:divBdr>
    </w:div>
    <w:div w:id="1518886235">
      <w:bodyDiv w:val="1"/>
      <w:marLeft w:val="0"/>
      <w:marRight w:val="0"/>
      <w:marTop w:val="0"/>
      <w:marBottom w:val="0"/>
      <w:divBdr>
        <w:top w:val="none" w:sz="0" w:space="0" w:color="auto"/>
        <w:left w:val="none" w:sz="0" w:space="0" w:color="auto"/>
        <w:bottom w:val="none" w:sz="0" w:space="0" w:color="auto"/>
        <w:right w:val="none" w:sz="0" w:space="0" w:color="auto"/>
      </w:divBdr>
    </w:div>
    <w:div w:id="1527867586">
      <w:bodyDiv w:val="1"/>
      <w:marLeft w:val="0"/>
      <w:marRight w:val="0"/>
      <w:marTop w:val="0"/>
      <w:marBottom w:val="0"/>
      <w:divBdr>
        <w:top w:val="none" w:sz="0" w:space="0" w:color="auto"/>
        <w:left w:val="none" w:sz="0" w:space="0" w:color="auto"/>
        <w:bottom w:val="none" w:sz="0" w:space="0" w:color="auto"/>
        <w:right w:val="none" w:sz="0" w:space="0" w:color="auto"/>
      </w:divBdr>
      <w:divsChild>
        <w:div w:id="1672756644">
          <w:marLeft w:val="0"/>
          <w:marRight w:val="0"/>
          <w:marTop w:val="0"/>
          <w:marBottom w:val="0"/>
          <w:divBdr>
            <w:top w:val="none" w:sz="0" w:space="0" w:color="auto"/>
            <w:left w:val="none" w:sz="0" w:space="0" w:color="auto"/>
            <w:bottom w:val="none" w:sz="0" w:space="0" w:color="auto"/>
            <w:right w:val="none" w:sz="0" w:space="0" w:color="auto"/>
          </w:divBdr>
          <w:divsChild>
            <w:div w:id="2075009676">
              <w:marLeft w:val="0"/>
              <w:marRight w:val="0"/>
              <w:marTop w:val="0"/>
              <w:marBottom w:val="0"/>
              <w:divBdr>
                <w:top w:val="none" w:sz="0" w:space="0" w:color="auto"/>
                <w:left w:val="none" w:sz="0" w:space="0" w:color="auto"/>
                <w:bottom w:val="none" w:sz="0" w:space="0" w:color="auto"/>
                <w:right w:val="none" w:sz="0" w:space="0" w:color="auto"/>
              </w:divBdr>
              <w:divsChild>
                <w:div w:id="2093620129">
                  <w:marLeft w:val="0"/>
                  <w:marRight w:val="0"/>
                  <w:marTop w:val="0"/>
                  <w:marBottom w:val="0"/>
                  <w:divBdr>
                    <w:top w:val="none" w:sz="0" w:space="0" w:color="auto"/>
                    <w:left w:val="none" w:sz="0" w:space="0" w:color="auto"/>
                    <w:bottom w:val="none" w:sz="0" w:space="0" w:color="auto"/>
                    <w:right w:val="none" w:sz="0" w:space="0" w:color="auto"/>
                  </w:divBdr>
                  <w:divsChild>
                    <w:div w:id="1479571501">
                      <w:marLeft w:val="0"/>
                      <w:marRight w:val="0"/>
                      <w:marTop w:val="0"/>
                      <w:marBottom w:val="0"/>
                      <w:divBdr>
                        <w:top w:val="none" w:sz="0" w:space="0" w:color="auto"/>
                        <w:left w:val="none" w:sz="0" w:space="0" w:color="auto"/>
                        <w:bottom w:val="none" w:sz="0" w:space="0" w:color="auto"/>
                        <w:right w:val="none" w:sz="0" w:space="0" w:color="auto"/>
                      </w:divBdr>
                      <w:divsChild>
                        <w:div w:id="792408373">
                          <w:marLeft w:val="0"/>
                          <w:marRight w:val="0"/>
                          <w:marTop w:val="0"/>
                          <w:marBottom w:val="0"/>
                          <w:divBdr>
                            <w:top w:val="none" w:sz="0" w:space="0" w:color="auto"/>
                            <w:left w:val="none" w:sz="0" w:space="0" w:color="auto"/>
                            <w:bottom w:val="none" w:sz="0" w:space="0" w:color="auto"/>
                            <w:right w:val="none" w:sz="0" w:space="0" w:color="auto"/>
                          </w:divBdr>
                          <w:divsChild>
                            <w:div w:id="1483698879">
                              <w:marLeft w:val="0"/>
                              <w:marRight w:val="0"/>
                              <w:marTop w:val="0"/>
                              <w:marBottom w:val="0"/>
                              <w:divBdr>
                                <w:top w:val="none" w:sz="0" w:space="0" w:color="auto"/>
                                <w:left w:val="none" w:sz="0" w:space="0" w:color="auto"/>
                                <w:bottom w:val="none" w:sz="0" w:space="0" w:color="auto"/>
                                <w:right w:val="none" w:sz="0" w:space="0" w:color="auto"/>
                              </w:divBdr>
                              <w:divsChild>
                                <w:div w:id="1869174359">
                                  <w:marLeft w:val="0"/>
                                  <w:marRight w:val="0"/>
                                  <w:marTop w:val="0"/>
                                  <w:marBottom w:val="0"/>
                                  <w:divBdr>
                                    <w:top w:val="none" w:sz="0" w:space="0" w:color="auto"/>
                                    <w:left w:val="none" w:sz="0" w:space="0" w:color="auto"/>
                                    <w:bottom w:val="none" w:sz="0" w:space="0" w:color="auto"/>
                                    <w:right w:val="none" w:sz="0" w:space="0" w:color="auto"/>
                                  </w:divBdr>
                                  <w:divsChild>
                                    <w:div w:id="1466463186">
                                      <w:marLeft w:val="0"/>
                                      <w:marRight w:val="0"/>
                                      <w:marTop w:val="0"/>
                                      <w:marBottom w:val="0"/>
                                      <w:divBdr>
                                        <w:top w:val="none" w:sz="0" w:space="0" w:color="auto"/>
                                        <w:left w:val="none" w:sz="0" w:space="0" w:color="auto"/>
                                        <w:bottom w:val="none" w:sz="0" w:space="0" w:color="auto"/>
                                        <w:right w:val="none" w:sz="0" w:space="0" w:color="auto"/>
                                      </w:divBdr>
                                      <w:divsChild>
                                        <w:div w:id="1797947143">
                                          <w:marLeft w:val="0"/>
                                          <w:marRight w:val="0"/>
                                          <w:marTop w:val="0"/>
                                          <w:marBottom w:val="0"/>
                                          <w:divBdr>
                                            <w:top w:val="none" w:sz="0" w:space="0" w:color="auto"/>
                                            <w:left w:val="none" w:sz="0" w:space="0" w:color="auto"/>
                                            <w:bottom w:val="none" w:sz="0" w:space="0" w:color="auto"/>
                                            <w:right w:val="none" w:sz="0" w:space="0" w:color="auto"/>
                                          </w:divBdr>
                                          <w:divsChild>
                                            <w:div w:id="410323077">
                                              <w:marLeft w:val="0"/>
                                              <w:marRight w:val="0"/>
                                              <w:marTop w:val="0"/>
                                              <w:marBottom w:val="0"/>
                                              <w:divBdr>
                                                <w:top w:val="none" w:sz="0" w:space="0" w:color="auto"/>
                                                <w:left w:val="none" w:sz="0" w:space="0" w:color="auto"/>
                                                <w:bottom w:val="none" w:sz="0" w:space="0" w:color="auto"/>
                                                <w:right w:val="none" w:sz="0" w:space="0" w:color="auto"/>
                                              </w:divBdr>
                                              <w:divsChild>
                                                <w:div w:id="1343553763">
                                                  <w:marLeft w:val="0"/>
                                                  <w:marRight w:val="0"/>
                                                  <w:marTop w:val="0"/>
                                                  <w:marBottom w:val="0"/>
                                                  <w:divBdr>
                                                    <w:top w:val="none" w:sz="0" w:space="0" w:color="auto"/>
                                                    <w:left w:val="none" w:sz="0" w:space="0" w:color="auto"/>
                                                    <w:bottom w:val="none" w:sz="0" w:space="0" w:color="auto"/>
                                                    <w:right w:val="none" w:sz="0" w:space="0" w:color="auto"/>
                                                  </w:divBdr>
                                                  <w:divsChild>
                                                    <w:div w:id="1053770612">
                                                      <w:marLeft w:val="0"/>
                                                      <w:marRight w:val="0"/>
                                                      <w:marTop w:val="0"/>
                                                      <w:marBottom w:val="0"/>
                                                      <w:divBdr>
                                                        <w:top w:val="single" w:sz="12" w:space="0" w:color="ABABAB"/>
                                                        <w:left w:val="single" w:sz="6" w:space="0" w:color="ABABAB"/>
                                                        <w:bottom w:val="none" w:sz="0" w:space="0" w:color="auto"/>
                                                        <w:right w:val="single" w:sz="6" w:space="0" w:color="ABABAB"/>
                                                      </w:divBdr>
                                                      <w:divsChild>
                                                        <w:div w:id="1981838592">
                                                          <w:marLeft w:val="0"/>
                                                          <w:marRight w:val="0"/>
                                                          <w:marTop w:val="0"/>
                                                          <w:marBottom w:val="0"/>
                                                          <w:divBdr>
                                                            <w:top w:val="none" w:sz="0" w:space="0" w:color="auto"/>
                                                            <w:left w:val="none" w:sz="0" w:space="0" w:color="auto"/>
                                                            <w:bottom w:val="none" w:sz="0" w:space="0" w:color="auto"/>
                                                            <w:right w:val="none" w:sz="0" w:space="0" w:color="auto"/>
                                                          </w:divBdr>
                                                          <w:divsChild>
                                                            <w:div w:id="156577691">
                                                              <w:marLeft w:val="0"/>
                                                              <w:marRight w:val="0"/>
                                                              <w:marTop w:val="0"/>
                                                              <w:marBottom w:val="0"/>
                                                              <w:divBdr>
                                                                <w:top w:val="none" w:sz="0" w:space="0" w:color="auto"/>
                                                                <w:left w:val="none" w:sz="0" w:space="0" w:color="auto"/>
                                                                <w:bottom w:val="none" w:sz="0" w:space="0" w:color="auto"/>
                                                                <w:right w:val="none" w:sz="0" w:space="0" w:color="auto"/>
                                                              </w:divBdr>
                                                              <w:divsChild>
                                                                <w:div w:id="636495755">
                                                                  <w:marLeft w:val="0"/>
                                                                  <w:marRight w:val="0"/>
                                                                  <w:marTop w:val="0"/>
                                                                  <w:marBottom w:val="0"/>
                                                                  <w:divBdr>
                                                                    <w:top w:val="none" w:sz="0" w:space="0" w:color="auto"/>
                                                                    <w:left w:val="none" w:sz="0" w:space="0" w:color="auto"/>
                                                                    <w:bottom w:val="none" w:sz="0" w:space="0" w:color="auto"/>
                                                                    <w:right w:val="none" w:sz="0" w:space="0" w:color="auto"/>
                                                                  </w:divBdr>
                                                                  <w:divsChild>
                                                                    <w:div w:id="2146659273">
                                                                      <w:marLeft w:val="0"/>
                                                                      <w:marRight w:val="0"/>
                                                                      <w:marTop w:val="0"/>
                                                                      <w:marBottom w:val="0"/>
                                                                      <w:divBdr>
                                                                        <w:top w:val="none" w:sz="0" w:space="0" w:color="auto"/>
                                                                        <w:left w:val="none" w:sz="0" w:space="0" w:color="auto"/>
                                                                        <w:bottom w:val="none" w:sz="0" w:space="0" w:color="auto"/>
                                                                        <w:right w:val="none" w:sz="0" w:space="0" w:color="auto"/>
                                                                      </w:divBdr>
                                                                      <w:divsChild>
                                                                        <w:div w:id="976495935">
                                                                          <w:marLeft w:val="0"/>
                                                                          <w:marRight w:val="0"/>
                                                                          <w:marTop w:val="0"/>
                                                                          <w:marBottom w:val="0"/>
                                                                          <w:divBdr>
                                                                            <w:top w:val="none" w:sz="0" w:space="0" w:color="auto"/>
                                                                            <w:left w:val="none" w:sz="0" w:space="0" w:color="auto"/>
                                                                            <w:bottom w:val="none" w:sz="0" w:space="0" w:color="auto"/>
                                                                            <w:right w:val="none" w:sz="0" w:space="0" w:color="auto"/>
                                                                          </w:divBdr>
                                                                          <w:divsChild>
                                                                            <w:div w:id="907150194">
                                                                              <w:marLeft w:val="0"/>
                                                                              <w:marRight w:val="0"/>
                                                                              <w:marTop w:val="0"/>
                                                                              <w:marBottom w:val="0"/>
                                                                              <w:divBdr>
                                                                                <w:top w:val="none" w:sz="0" w:space="0" w:color="auto"/>
                                                                                <w:left w:val="none" w:sz="0" w:space="0" w:color="auto"/>
                                                                                <w:bottom w:val="none" w:sz="0" w:space="0" w:color="auto"/>
                                                                                <w:right w:val="none" w:sz="0" w:space="0" w:color="auto"/>
                                                                              </w:divBdr>
                                                                              <w:divsChild>
                                                                                <w:div w:id="2066488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31600806">
      <w:bodyDiv w:val="1"/>
      <w:marLeft w:val="0"/>
      <w:marRight w:val="0"/>
      <w:marTop w:val="0"/>
      <w:marBottom w:val="0"/>
      <w:divBdr>
        <w:top w:val="none" w:sz="0" w:space="0" w:color="auto"/>
        <w:left w:val="none" w:sz="0" w:space="0" w:color="auto"/>
        <w:bottom w:val="none" w:sz="0" w:space="0" w:color="auto"/>
        <w:right w:val="none" w:sz="0" w:space="0" w:color="auto"/>
      </w:divBdr>
      <w:divsChild>
        <w:div w:id="1375422838">
          <w:marLeft w:val="0"/>
          <w:marRight w:val="0"/>
          <w:marTop w:val="0"/>
          <w:marBottom w:val="0"/>
          <w:divBdr>
            <w:top w:val="none" w:sz="0" w:space="0" w:color="auto"/>
            <w:left w:val="none" w:sz="0" w:space="0" w:color="auto"/>
            <w:bottom w:val="none" w:sz="0" w:space="0" w:color="auto"/>
            <w:right w:val="none" w:sz="0" w:space="0" w:color="auto"/>
          </w:divBdr>
          <w:divsChild>
            <w:div w:id="1875650091">
              <w:marLeft w:val="0"/>
              <w:marRight w:val="0"/>
              <w:marTop w:val="0"/>
              <w:marBottom w:val="0"/>
              <w:divBdr>
                <w:top w:val="none" w:sz="0" w:space="0" w:color="auto"/>
                <w:left w:val="none" w:sz="0" w:space="0" w:color="auto"/>
                <w:bottom w:val="none" w:sz="0" w:space="0" w:color="auto"/>
                <w:right w:val="none" w:sz="0" w:space="0" w:color="auto"/>
              </w:divBdr>
              <w:divsChild>
                <w:div w:id="1295135006">
                  <w:marLeft w:val="0"/>
                  <w:marRight w:val="0"/>
                  <w:marTop w:val="0"/>
                  <w:marBottom w:val="0"/>
                  <w:divBdr>
                    <w:top w:val="none" w:sz="0" w:space="0" w:color="auto"/>
                    <w:left w:val="none" w:sz="0" w:space="0" w:color="auto"/>
                    <w:bottom w:val="none" w:sz="0" w:space="0" w:color="auto"/>
                    <w:right w:val="none" w:sz="0" w:space="0" w:color="auto"/>
                  </w:divBdr>
                  <w:divsChild>
                    <w:div w:id="1839808879">
                      <w:marLeft w:val="0"/>
                      <w:marRight w:val="0"/>
                      <w:marTop w:val="0"/>
                      <w:marBottom w:val="0"/>
                      <w:divBdr>
                        <w:top w:val="none" w:sz="0" w:space="0" w:color="auto"/>
                        <w:left w:val="none" w:sz="0" w:space="0" w:color="auto"/>
                        <w:bottom w:val="none" w:sz="0" w:space="0" w:color="auto"/>
                        <w:right w:val="none" w:sz="0" w:space="0" w:color="auto"/>
                      </w:divBdr>
                      <w:divsChild>
                        <w:div w:id="858619842">
                          <w:marLeft w:val="0"/>
                          <w:marRight w:val="0"/>
                          <w:marTop w:val="0"/>
                          <w:marBottom w:val="0"/>
                          <w:divBdr>
                            <w:top w:val="none" w:sz="0" w:space="0" w:color="auto"/>
                            <w:left w:val="none" w:sz="0" w:space="0" w:color="auto"/>
                            <w:bottom w:val="none" w:sz="0" w:space="0" w:color="auto"/>
                            <w:right w:val="none" w:sz="0" w:space="0" w:color="auto"/>
                          </w:divBdr>
                          <w:divsChild>
                            <w:div w:id="1505708919">
                              <w:marLeft w:val="0"/>
                              <w:marRight w:val="0"/>
                              <w:marTop w:val="0"/>
                              <w:marBottom w:val="0"/>
                              <w:divBdr>
                                <w:top w:val="none" w:sz="0" w:space="0" w:color="auto"/>
                                <w:left w:val="none" w:sz="0" w:space="0" w:color="auto"/>
                                <w:bottom w:val="none" w:sz="0" w:space="0" w:color="auto"/>
                                <w:right w:val="none" w:sz="0" w:space="0" w:color="auto"/>
                              </w:divBdr>
                              <w:divsChild>
                                <w:div w:id="1934587618">
                                  <w:marLeft w:val="0"/>
                                  <w:marRight w:val="0"/>
                                  <w:marTop w:val="0"/>
                                  <w:marBottom w:val="0"/>
                                  <w:divBdr>
                                    <w:top w:val="none" w:sz="0" w:space="0" w:color="auto"/>
                                    <w:left w:val="none" w:sz="0" w:space="0" w:color="auto"/>
                                    <w:bottom w:val="none" w:sz="0" w:space="0" w:color="auto"/>
                                    <w:right w:val="none" w:sz="0" w:space="0" w:color="auto"/>
                                  </w:divBdr>
                                  <w:divsChild>
                                    <w:div w:id="1721662539">
                                      <w:marLeft w:val="0"/>
                                      <w:marRight w:val="0"/>
                                      <w:marTop w:val="0"/>
                                      <w:marBottom w:val="0"/>
                                      <w:divBdr>
                                        <w:top w:val="none" w:sz="0" w:space="0" w:color="auto"/>
                                        <w:left w:val="none" w:sz="0" w:space="0" w:color="auto"/>
                                        <w:bottom w:val="none" w:sz="0" w:space="0" w:color="auto"/>
                                        <w:right w:val="none" w:sz="0" w:space="0" w:color="auto"/>
                                      </w:divBdr>
                                      <w:divsChild>
                                        <w:div w:id="1487280246">
                                          <w:marLeft w:val="0"/>
                                          <w:marRight w:val="0"/>
                                          <w:marTop w:val="0"/>
                                          <w:marBottom w:val="0"/>
                                          <w:divBdr>
                                            <w:top w:val="none" w:sz="0" w:space="0" w:color="auto"/>
                                            <w:left w:val="none" w:sz="0" w:space="0" w:color="auto"/>
                                            <w:bottom w:val="none" w:sz="0" w:space="0" w:color="auto"/>
                                            <w:right w:val="none" w:sz="0" w:space="0" w:color="auto"/>
                                          </w:divBdr>
                                          <w:divsChild>
                                            <w:div w:id="1280070107">
                                              <w:marLeft w:val="0"/>
                                              <w:marRight w:val="0"/>
                                              <w:marTop w:val="0"/>
                                              <w:marBottom w:val="0"/>
                                              <w:divBdr>
                                                <w:top w:val="none" w:sz="0" w:space="0" w:color="auto"/>
                                                <w:left w:val="none" w:sz="0" w:space="0" w:color="auto"/>
                                                <w:bottom w:val="none" w:sz="0" w:space="0" w:color="auto"/>
                                                <w:right w:val="none" w:sz="0" w:space="0" w:color="auto"/>
                                              </w:divBdr>
                                              <w:divsChild>
                                                <w:div w:id="970138815">
                                                  <w:marLeft w:val="0"/>
                                                  <w:marRight w:val="0"/>
                                                  <w:marTop w:val="0"/>
                                                  <w:marBottom w:val="0"/>
                                                  <w:divBdr>
                                                    <w:top w:val="none" w:sz="0" w:space="0" w:color="auto"/>
                                                    <w:left w:val="none" w:sz="0" w:space="0" w:color="auto"/>
                                                    <w:bottom w:val="none" w:sz="0" w:space="0" w:color="auto"/>
                                                    <w:right w:val="none" w:sz="0" w:space="0" w:color="auto"/>
                                                  </w:divBdr>
                                                  <w:divsChild>
                                                    <w:div w:id="227419227">
                                                      <w:marLeft w:val="0"/>
                                                      <w:marRight w:val="0"/>
                                                      <w:marTop w:val="0"/>
                                                      <w:marBottom w:val="0"/>
                                                      <w:divBdr>
                                                        <w:top w:val="single" w:sz="12" w:space="0" w:color="ABABAB"/>
                                                        <w:left w:val="single" w:sz="6" w:space="0" w:color="ABABAB"/>
                                                        <w:bottom w:val="none" w:sz="0" w:space="0" w:color="auto"/>
                                                        <w:right w:val="single" w:sz="6" w:space="0" w:color="ABABAB"/>
                                                      </w:divBdr>
                                                      <w:divsChild>
                                                        <w:div w:id="1478499023">
                                                          <w:marLeft w:val="0"/>
                                                          <w:marRight w:val="0"/>
                                                          <w:marTop w:val="0"/>
                                                          <w:marBottom w:val="0"/>
                                                          <w:divBdr>
                                                            <w:top w:val="none" w:sz="0" w:space="0" w:color="auto"/>
                                                            <w:left w:val="none" w:sz="0" w:space="0" w:color="auto"/>
                                                            <w:bottom w:val="none" w:sz="0" w:space="0" w:color="auto"/>
                                                            <w:right w:val="none" w:sz="0" w:space="0" w:color="auto"/>
                                                          </w:divBdr>
                                                          <w:divsChild>
                                                            <w:div w:id="1449084615">
                                                              <w:marLeft w:val="0"/>
                                                              <w:marRight w:val="0"/>
                                                              <w:marTop w:val="0"/>
                                                              <w:marBottom w:val="0"/>
                                                              <w:divBdr>
                                                                <w:top w:val="none" w:sz="0" w:space="0" w:color="auto"/>
                                                                <w:left w:val="none" w:sz="0" w:space="0" w:color="auto"/>
                                                                <w:bottom w:val="none" w:sz="0" w:space="0" w:color="auto"/>
                                                                <w:right w:val="none" w:sz="0" w:space="0" w:color="auto"/>
                                                              </w:divBdr>
                                                              <w:divsChild>
                                                                <w:div w:id="293602550">
                                                                  <w:marLeft w:val="0"/>
                                                                  <w:marRight w:val="0"/>
                                                                  <w:marTop w:val="0"/>
                                                                  <w:marBottom w:val="0"/>
                                                                  <w:divBdr>
                                                                    <w:top w:val="none" w:sz="0" w:space="0" w:color="auto"/>
                                                                    <w:left w:val="none" w:sz="0" w:space="0" w:color="auto"/>
                                                                    <w:bottom w:val="none" w:sz="0" w:space="0" w:color="auto"/>
                                                                    <w:right w:val="none" w:sz="0" w:space="0" w:color="auto"/>
                                                                  </w:divBdr>
                                                                  <w:divsChild>
                                                                    <w:div w:id="1559826070">
                                                                      <w:marLeft w:val="0"/>
                                                                      <w:marRight w:val="0"/>
                                                                      <w:marTop w:val="0"/>
                                                                      <w:marBottom w:val="0"/>
                                                                      <w:divBdr>
                                                                        <w:top w:val="none" w:sz="0" w:space="0" w:color="auto"/>
                                                                        <w:left w:val="none" w:sz="0" w:space="0" w:color="auto"/>
                                                                        <w:bottom w:val="none" w:sz="0" w:space="0" w:color="auto"/>
                                                                        <w:right w:val="none" w:sz="0" w:space="0" w:color="auto"/>
                                                                      </w:divBdr>
                                                                      <w:divsChild>
                                                                        <w:div w:id="1605572812">
                                                                          <w:marLeft w:val="0"/>
                                                                          <w:marRight w:val="0"/>
                                                                          <w:marTop w:val="0"/>
                                                                          <w:marBottom w:val="0"/>
                                                                          <w:divBdr>
                                                                            <w:top w:val="none" w:sz="0" w:space="0" w:color="auto"/>
                                                                            <w:left w:val="none" w:sz="0" w:space="0" w:color="auto"/>
                                                                            <w:bottom w:val="none" w:sz="0" w:space="0" w:color="auto"/>
                                                                            <w:right w:val="none" w:sz="0" w:space="0" w:color="auto"/>
                                                                          </w:divBdr>
                                                                          <w:divsChild>
                                                                            <w:div w:id="1316371022">
                                                                              <w:marLeft w:val="0"/>
                                                                              <w:marRight w:val="0"/>
                                                                              <w:marTop w:val="0"/>
                                                                              <w:marBottom w:val="0"/>
                                                                              <w:divBdr>
                                                                                <w:top w:val="none" w:sz="0" w:space="0" w:color="auto"/>
                                                                                <w:left w:val="none" w:sz="0" w:space="0" w:color="auto"/>
                                                                                <w:bottom w:val="none" w:sz="0" w:space="0" w:color="auto"/>
                                                                                <w:right w:val="none" w:sz="0" w:space="0" w:color="auto"/>
                                                                              </w:divBdr>
                                                                              <w:divsChild>
                                                                                <w:div w:id="515923532">
                                                                                  <w:marLeft w:val="0"/>
                                                                                  <w:marRight w:val="0"/>
                                                                                  <w:marTop w:val="0"/>
                                                                                  <w:marBottom w:val="0"/>
                                                                                  <w:divBdr>
                                                                                    <w:top w:val="none" w:sz="0" w:space="0" w:color="auto"/>
                                                                                    <w:left w:val="none" w:sz="0" w:space="0" w:color="auto"/>
                                                                                    <w:bottom w:val="none" w:sz="0" w:space="0" w:color="auto"/>
                                                                                    <w:right w:val="none" w:sz="0" w:space="0" w:color="auto"/>
                                                                                  </w:divBdr>
                                                                                </w:div>
                                                                                <w:div w:id="902568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53037458">
      <w:bodyDiv w:val="1"/>
      <w:marLeft w:val="0"/>
      <w:marRight w:val="0"/>
      <w:marTop w:val="0"/>
      <w:marBottom w:val="0"/>
      <w:divBdr>
        <w:top w:val="none" w:sz="0" w:space="0" w:color="auto"/>
        <w:left w:val="none" w:sz="0" w:space="0" w:color="auto"/>
        <w:bottom w:val="none" w:sz="0" w:space="0" w:color="auto"/>
        <w:right w:val="none" w:sz="0" w:space="0" w:color="auto"/>
      </w:divBdr>
    </w:div>
    <w:div w:id="1589003500">
      <w:bodyDiv w:val="1"/>
      <w:marLeft w:val="0"/>
      <w:marRight w:val="0"/>
      <w:marTop w:val="0"/>
      <w:marBottom w:val="0"/>
      <w:divBdr>
        <w:top w:val="none" w:sz="0" w:space="0" w:color="auto"/>
        <w:left w:val="none" w:sz="0" w:space="0" w:color="auto"/>
        <w:bottom w:val="none" w:sz="0" w:space="0" w:color="auto"/>
        <w:right w:val="none" w:sz="0" w:space="0" w:color="auto"/>
      </w:divBdr>
    </w:div>
    <w:div w:id="1644699076">
      <w:bodyDiv w:val="1"/>
      <w:marLeft w:val="0"/>
      <w:marRight w:val="0"/>
      <w:marTop w:val="0"/>
      <w:marBottom w:val="0"/>
      <w:divBdr>
        <w:top w:val="none" w:sz="0" w:space="0" w:color="auto"/>
        <w:left w:val="none" w:sz="0" w:space="0" w:color="auto"/>
        <w:bottom w:val="none" w:sz="0" w:space="0" w:color="auto"/>
        <w:right w:val="none" w:sz="0" w:space="0" w:color="auto"/>
      </w:divBdr>
    </w:div>
    <w:div w:id="1682780308">
      <w:bodyDiv w:val="1"/>
      <w:marLeft w:val="0"/>
      <w:marRight w:val="0"/>
      <w:marTop w:val="0"/>
      <w:marBottom w:val="0"/>
      <w:divBdr>
        <w:top w:val="none" w:sz="0" w:space="0" w:color="auto"/>
        <w:left w:val="none" w:sz="0" w:space="0" w:color="auto"/>
        <w:bottom w:val="none" w:sz="0" w:space="0" w:color="auto"/>
        <w:right w:val="none" w:sz="0" w:space="0" w:color="auto"/>
      </w:divBdr>
    </w:div>
    <w:div w:id="1691955562">
      <w:bodyDiv w:val="1"/>
      <w:marLeft w:val="0"/>
      <w:marRight w:val="0"/>
      <w:marTop w:val="0"/>
      <w:marBottom w:val="0"/>
      <w:divBdr>
        <w:top w:val="none" w:sz="0" w:space="0" w:color="auto"/>
        <w:left w:val="none" w:sz="0" w:space="0" w:color="auto"/>
        <w:bottom w:val="none" w:sz="0" w:space="0" w:color="auto"/>
        <w:right w:val="none" w:sz="0" w:space="0" w:color="auto"/>
      </w:divBdr>
    </w:div>
    <w:div w:id="1771777392">
      <w:bodyDiv w:val="1"/>
      <w:marLeft w:val="0"/>
      <w:marRight w:val="0"/>
      <w:marTop w:val="0"/>
      <w:marBottom w:val="0"/>
      <w:divBdr>
        <w:top w:val="none" w:sz="0" w:space="0" w:color="auto"/>
        <w:left w:val="none" w:sz="0" w:space="0" w:color="auto"/>
        <w:bottom w:val="none" w:sz="0" w:space="0" w:color="auto"/>
        <w:right w:val="none" w:sz="0" w:space="0" w:color="auto"/>
      </w:divBdr>
    </w:div>
    <w:div w:id="1930263547">
      <w:bodyDiv w:val="1"/>
      <w:marLeft w:val="0"/>
      <w:marRight w:val="0"/>
      <w:marTop w:val="0"/>
      <w:marBottom w:val="0"/>
      <w:divBdr>
        <w:top w:val="none" w:sz="0" w:space="0" w:color="auto"/>
        <w:left w:val="none" w:sz="0" w:space="0" w:color="auto"/>
        <w:bottom w:val="none" w:sz="0" w:space="0" w:color="auto"/>
        <w:right w:val="none" w:sz="0" w:space="0" w:color="auto"/>
      </w:divBdr>
    </w:div>
    <w:div w:id="2000117183">
      <w:bodyDiv w:val="1"/>
      <w:marLeft w:val="0"/>
      <w:marRight w:val="0"/>
      <w:marTop w:val="0"/>
      <w:marBottom w:val="0"/>
      <w:divBdr>
        <w:top w:val="none" w:sz="0" w:space="0" w:color="auto"/>
        <w:left w:val="none" w:sz="0" w:space="0" w:color="auto"/>
        <w:bottom w:val="none" w:sz="0" w:space="0" w:color="auto"/>
        <w:right w:val="none" w:sz="0" w:space="0" w:color="auto"/>
      </w:divBdr>
    </w:div>
    <w:div w:id="2047562891">
      <w:bodyDiv w:val="1"/>
      <w:marLeft w:val="0"/>
      <w:marRight w:val="0"/>
      <w:marTop w:val="0"/>
      <w:marBottom w:val="0"/>
      <w:divBdr>
        <w:top w:val="none" w:sz="0" w:space="0" w:color="auto"/>
        <w:left w:val="none" w:sz="0" w:space="0" w:color="auto"/>
        <w:bottom w:val="none" w:sz="0" w:space="0" w:color="auto"/>
        <w:right w:val="none" w:sz="0" w:space="0" w:color="auto"/>
      </w:divBdr>
    </w:div>
    <w:div w:id="2053724913">
      <w:bodyDiv w:val="1"/>
      <w:marLeft w:val="0"/>
      <w:marRight w:val="0"/>
      <w:marTop w:val="0"/>
      <w:marBottom w:val="0"/>
      <w:divBdr>
        <w:top w:val="none" w:sz="0" w:space="0" w:color="auto"/>
        <w:left w:val="none" w:sz="0" w:space="0" w:color="auto"/>
        <w:bottom w:val="none" w:sz="0" w:space="0" w:color="auto"/>
        <w:right w:val="none" w:sz="0" w:space="0" w:color="auto"/>
      </w:divBdr>
    </w:div>
    <w:div w:id="2085105812">
      <w:bodyDiv w:val="1"/>
      <w:marLeft w:val="0"/>
      <w:marRight w:val="0"/>
      <w:marTop w:val="0"/>
      <w:marBottom w:val="0"/>
      <w:divBdr>
        <w:top w:val="none" w:sz="0" w:space="0" w:color="auto"/>
        <w:left w:val="none" w:sz="0" w:space="0" w:color="auto"/>
        <w:bottom w:val="none" w:sz="0" w:space="0" w:color="auto"/>
        <w:right w:val="none" w:sz="0" w:space="0" w:color="auto"/>
      </w:divBdr>
    </w:div>
    <w:div w:id="2118063706">
      <w:bodyDiv w:val="1"/>
      <w:marLeft w:val="0"/>
      <w:marRight w:val="0"/>
      <w:marTop w:val="0"/>
      <w:marBottom w:val="0"/>
      <w:divBdr>
        <w:top w:val="none" w:sz="0" w:space="0" w:color="auto"/>
        <w:left w:val="none" w:sz="0" w:space="0" w:color="auto"/>
        <w:bottom w:val="none" w:sz="0" w:space="0" w:color="auto"/>
        <w:right w:val="none" w:sz="0" w:space="0" w:color="auto"/>
      </w:divBdr>
    </w:div>
    <w:div w:id="2139494371">
      <w:bodyDiv w:val="1"/>
      <w:marLeft w:val="0"/>
      <w:marRight w:val="0"/>
      <w:marTop w:val="0"/>
      <w:marBottom w:val="0"/>
      <w:divBdr>
        <w:top w:val="none" w:sz="0" w:space="0" w:color="auto"/>
        <w:left w:val="none" w:sz="0" w:space="0" w:color="auto"/>
        <w:bottom w:val="none" w:sz="0" w:space="0" w:color="auto"/>
        <w:right w:val="none" w:sz="0" w:space="0" w:color="auto"/>
      </w:divBdr>
      <w:divsChild>
        <w:div w:id="716583596">
          <w:marLeft w:val="0"/>
          <w:marRight w:val="0"/>
          <w:marTop w:val="0"/>
          <w:marBottom w:val="0"/>
          <w:divBdr>
            <w:top w:val="none" w:sz="0" w:space="0" w:color="auto"/>
            <w:left w:val="none" w:sz="0" w:space="0" w:color="auto"/>
            <w:bottom w:val="none" w:sz="0" w:space="0" w:color="auto"/>
            <w:right w:val="none" w:sz="0" w:space="0" w:color="auto"/>
          </w:divBdr>
          <w:divsChild>
            <w:div w:id="768936925">
              <w:marLeft w:val="0"/>
              <w:marRight w:val="0"/>
              <w:marTop w:val="0"/>
              <w:marBottom w:val="0"/>
              <w:divBdr>
                <w:top w:val="none" w:sz="0" w:space="0" w:color="auto"/>
                <w:left w:val="none" w:sz="0" w:space="0" w:color="auto"/>
                <w:bottom w:val="none" w:sz="0" w:space="0" w:color="auto"/>
                <w:right w:val="none" w:sz="0" w:space="0" w:color="auto"/>
              </w:divBdr>
              <w:divsChild>
                <w:div w:id="1786197591">
                  <w:marLeft w:val="0"/>
                  <w:marRight w:val="0"/>
                  <w:marTop w:val="0"/>
                  <w:marBottom w:val="0"/>
                  <w:divBdr>
                    <w:top w:val="none" w:sz="0" w:space="0" w:color="auto"/>
                    <w:left w:val="none" w:sz="0" w:space="0" w:color="auto"/>
                    <w:bottom w:val="none" w:sz="0" w:space="0" w:color="auto"/>
                    <w:right w:val="none" w:sz="0" w:space="0" w:color="auto"/>
                  </w:divBdr>
                  <w:divsChild>
                    <w:div w:id="1444156310">
                      <w:marLeft w:val="0"/>
                      <w:marRight w:val="0"/>
                      <w:marTop w:val="0"/>
                      <w:marBottom w:val="0"/>
                      <w:divBdr>
                        <w:top w:val="none" w:sz="0" w:space="0" w:color="auto"/>
                        <w:left w:val="none" w:sz="0" w:space="0" w:color="auto"/>
                        <w:bottom w:val="none" w:sz="0" w:space="0" w:color="auto"/>
                        <w:right w:val="none" w:sz="0" w:space="0" w:color="auto"/>
                      </w:divBdr>
                      <w:divsChild>
                        <w:div w:id="2134052160">
                          <w:marLeft w:val="0"/>
                          <w:marRight w:val="0"/>
                          <w:marTop w:val="0"/>
                          <w:marBottom w:val="0"/>
                          <w:divBdr>
                            <w:top w:val="none" w:sz="0" w:space="0" w:color="auto"/>
                            <w:left w:val="none" w:sz="0" w:space="0" w:color="auto"/>
                            <w:bottom w:val="none" w:sz="0" w:space="0" w:color="auto"/>
                            <w:right w:val="none" w:sz="0" w:space="0" w:color="auto"/>
                          </w:divBdr>
                          <w:divsChild>
                            <w:div w:id="816609498">
                              <w:marLeft w:val="0"/>
                              <w:marRight w:val="0"/>
                              <w:marTop w:val="0"/>
                              <w:marBottom w:val="0"/>
                              <w:divBdr>
                                <w:top w:val="none" w:sz="0" w:space="0" w:color="auto"/>
                                <w:left w:val="none" w:sz="0" w:space="0" w:color="auto"/>
                                <w:bottom w:val="none" w:sz="0" w:space="0" w:color="auto"/>
                                <w:right w:val="none" w:sz="0" w:space="0" w:color="auto"/>
                              </w:divBdr>
                              <w:divsChild>
                                <w:div w:id="1812401551">
                                  <w:marLeft w:val="0"/>
                                  <w:marRight w:val="0"/>
                                  <w:marTop w:val="0"/>
                                  <w:marBottom w:val="0"/>
                                  <w:divBdr>
                                    <w:top w:val="none" w:sz="0" w:space="0" w:color="auto"/>
                                    <w:left w:val="none" w:sz="0" w:space="0" w:color="auto"/>
                                    <w:bottom w:val="none" w:sz="0" w:space="0" w:color="auto"/>
                                    <w:right w:val="none" w:sz="0" w:space="0" w:color="auto"/>
                                  </w:divBdr>
                                  <w:divsChild>
                                    <w:div w:id="1552686812">
                                      <w:marLeft w:val="0"/>
                                      <w:marRight w:val="0"/>
                                      <w:marTop w:val="0"/>
                                      <w:marBottom w:val="0"/>
                                      <w:divBdr>
                                        <w:top w:val="none" w:sz="0" w:space="0" w:color="auto"/>
                                        <w:left w:val="none" w:sz="0" w:space="0" w:color="auto"/>
                                        <w:bottom w:val="none" w:sz="0" w:space="0" w:color="auto"/>
                                        <w:right w:val="none" w:sz="0" w:space="0" w:color="auto"/>
                                      </w:divBdr>
                                      <w:divsChild>
                                        <w:div w:id="1081876565">
                                          <w:marLeft w:val="0"/>
                                          <w:marRight w:val="0"/>
                                          <w:marTop w:val="0"/>
                                          <w:marBottom w:val="0"/>
                                          <w:divBdr>
                                            <w:top w:val="none" w:sz="0" w:space="0" w:color="auto"/>
                                            <w:left w:val="none" w:sz="0" w:space="0" w:color="auto"/>
                                            <w:bottom w:val="none" w:sz="0" w:space="0" w:color="auto"/>
                                            <w:right w:val="none" w:sz="0" w:space="0" w:color="auto"/>
                                          </w:divBdr>
                                          <w:divsChild>
                                            <w:div w:id="658271842">
                                              <w:marLeft w:val="0"/>
                                              <w:marRight w:val="0"/>
                                              <w:marTop w:val="0"/>
                                              <w:marBottom w:val="0"/>
                                              <w:divBdr>
                                                <w:top w:val="none" w:sz="0" w:space="0" w:color="auto"/>
                                                <w:left w:val="none" w:sz="0" w:space="0" w:color="auto"/>
                                                <w:bottom w:val="none" w:sz="0" w:space="0" w:color="auto"/>
                                                <w:right w:val="none" w:sz="0" w:space="0" w:color="auto"/>
                                              </w:divBdr>
                                              <w:divsChild>
                                                <w:div w:id="324630841">
                                                  <w:marLeft w:val="0"/>
                                                  <w:marRight w:val="0"/>
                                                  <w:marTop w:val="0"/>
                                                  <w:marBottom w:val="0"/>
                                                  <w:divBdr>
                                                    <w:top w:val="none" w:sz="0" w:space="0" w:color="auto"/>
                                                    <w:left w:val="none" w:sz="0" w:space="0" w:color="auto"/>
                                                    <w:bottom w:val="none" w:sz="0" w:space="0" w:color="auto"/>
                                                    <w:right w:val="none" w:sz="0" w:space="0" w:color="auto"/>
                                                  </w:divBdr>
                                                  <w:divsChild>
                                                    <w:div w:id="529149946">
                                                      <w:marLeft w:val="0"/>
                                                      <w:marRight w:val="0"/>
                                                      <w:marTop w:val="0"/>
                                                      <w:marBottom w:val="0"/>
                                                      <w:divBdr>
                                                        <w:top w:val="single" w:sz="12" w:space="0" w:color="ABABAB"/>
                                                        <w:left w:val="single" w:sz="6" w:space="0" w:color="ABABAB"/>
                                                        <w:bottom w:val="none" w:sz="0" w:space="0" w:color="auto"/>
                                                        <w:right w:val="single" w:sz="6" w:space="0" w:color="ABABAB"/>
                                                      </w:divBdr>
                                                      <w:divsChild>
                                                        <w:div w:id="842356616">
                                                          <w:marLeft w:val="0"/>
                                                          <w:marRight w:val="0"/>
                                                          <w:marTop w:val="0"/>
                                                          <w:marBottom w:val="0"/>
                                                          <w:divBdr>
                                                            <w:top w:val="none" w:sz="0" w:space="0" w:color="auto"/>
                                                            <w:left w:val="none" w:sz="0" w:space="0" w:color="auto"/>
                                                            <w:bottom w:val="none" w:sz="0" w:space="0" w:color="auto"/>
                                                            <w:right w:val="none" w:sz="0" w:space="0" w:color="auto"/>
                                                          </w:divBdr>
                                                          <w:divsChild>
                                                            <w:div w:id="2110155911">
                                                              <w:marLeft w:val="0"/>
                                                              <w:marRight w:val="0"/>
                                                              <w:marTop w:val="0"/>
                                                              <w:marBottom w:val="0"/>
                                                              <w:divBdr>
                                                                <w:top w:val="none" w:sz="0" w:space="0" w:color="auto"/>
                                                                <w:left w:val="none" w:sz="0" w:space="0" w:color="auto"/>
                                                                <w:bottom w:val="none" w:sz="0" w:space="0" w:color="auto"/>
                                                                <w:right w:val="none" w:sz="0" w:space="0" w:color="auto"/>
                                                              </w:divBdr>
                                                              <w:divsChild>
                                                                <w:div w:id="1966421326">
                                                                  <w:marLeft w:val="0"/>
                                                                  <w:marRight w:val="0"/>
                                                                  <w:marTop w:val="0"/>
                                                                  <w:marBottom w:val="0"/>
                                                                  <w:divBdr>
                                                                    <w:top w:val="none" w:sz="0" w:space="0" w:color="auto"/>
                                                                    <w:left w:val="none" w:sz="0" w:space="0" w:color="auto"/>
                                                                    <w:bottom w:val="none" w:sz="0" w:space="0" w:color="auto"/>
                                                                    <w:right w:val="none" w:sz="0" w:space="0" w:color="auto"/>
                                                                  </w:divBdr>
                                                                  <w:divsChild>
                                                                    <w:div w:id="139855619">
                                                                      <w:marLeft w:val="0"/>
                                                                      <w:marRight w:val="0"/>
                                                                      <w:marTop w:val="0"/>
                                                                      <w:marBottom w:val="0"/>
                                                                      <w:divBdr>
                                                                        <w:top w:val="none" w:sz="0" w:space="0" w:color="auto"/>
                                                                        <w:left w:val="none" w:sz="0" w:space="0" w:color="auto"/>
                                                                        <w:bottom w:val="none" w:sz="0" w:space="0" w:color="auto"/>
                                                                        <w:right w:val="none" w:sz="0" w:space="0" w:color="auto"/>
                                                                      </w:divBdr>
                                                                      <w:divsChild>
                                                                        <w:div w:id="112987774">
                                                                          <w:marLeft w:val="0"/>
                                                                          <w:marRight w:val="0"/>
                                                                          <w:marTop w:val="0"/>
                                                                          <w:marBottom w:val="0"/>
                                                                          <w:divBdr>
                                                                            <w:top w:val="none" w:sz="0" w:space="0" w:color="auto"/>
                                                                            <w:left w:val="none" w:sz="0" w:space="0" w:color="auto"/>
                                                                            <w:bottom w:val="none" w:sz="0" w:space="0" w:color="auto"/>
                                                                            <w:right w:val="none" w:sz="0" w:space="0" w:color="auto"/>
                                                                          </w:divBdr>
                                                                          <w:divsChild>
                                                                            <w:div w:id="1754164502">
                                                                              <w:marLeft w:val="0"/>
                                                                              <w:marRight w:val="0"/>
                                                                              <w:marTop w:val="0"/>
                                                                              <w:marBottom w:val="0"/>
                                                                              <w:divBdr>
                                                                                <w:top w:val="none" w:sz="0" w:space="0" w:color="auto"/>
                                                                                <w:left w:val="none" w:sz="0" w:space="0" w:color="auto"/>
                                                                                <w:bottom w:val="none" w:sz="0" w:space="0" w:color="auto"/>
                                                                                <w:right w:val="none" w:sz="0" w:space="0" w:color="auto"/>
                                                                              </w:divBdr>
                                                                              <w:divsChild>
                                                                                <w:div w:id="91780526">
                                                                                  <w:marLeft w:val="0"/>
                                                                                  <w:marRight w:val="0"/>
                                                                                  <w:marTop w:val="0"/>
                                                                                  <w:marBottom w:val="0"/>
                                                                                  <w:divBdr>
                                                                                    <w:top w:val="none" w:sz="0" w:space="0" w:color="auto"/>
                                                                                    <w:left w:val="none" w:sz="0" w:space="0" w:color="auto"/>
                                                                                    <w:bottom w:val="none" w:sz="0" w:space="0" w:color="auto"/>
                                                                                    <w:right w:val="none" w:sz="0" w:space="0" w:color="auto"/>
                                                                                  </w:divBdr>
                                                                                </w:div>
                                                                                <w:div w:id="288513261">
                                                                                  <w:marLeft w:val="0"/>
                                                                                  <w:marRight w:val="0"/>
                                                                                  <w:marTop w:val="0"/>
                                                                                  <w:marBottom w:val="0"/>
                                                                                  <w:divBdr>
                                                                                    <w:top w:val="none" w:sz="0" w:space="0" w:color="auto"/>
                                                                                    <w:left w:val="none" w:sz="0" w:space="0" w:color="auto"/>
                                                                                    <w:bottom w:val="none" w:sz="0" w:space="0" w:color="auto"/>
                                                                                    <w:right w:val="none" w:sz="0" w:space="0" w:color="auto"/>
                                                                                  </w:divBdr>
                                                                                </w:div>
                                                                                <w:div w:id="484320211">
                                                                                  <w:marLeft w:val="0"/>
                                                                                  <w:marRight w:val="0"/>
                                                                                  <w:marTop w:val="0"/>
                                                                                  <w:marBottom w:val="0"/>
                                                                                  <w:divBdr>
                                                                                    <w:top w:val="none" w:sz="0" w:space="0" w:color="auto"/>
                                                                                    <w:left w:val="none" w:sz="0" w:space="0" w:color="auto"/>
                                                                                    <w:bottom w:val="none" w:sz="0" w:space="0" w:color="auto"/>
                                                                                    <w:right w:val="none" w:sz="0" w:space="0" w:color="auto"/>
                                                                                  </w:divBdr>
                                                                                </w:div>
                                                                                <w:div w:id="556430136">
                                                                                  <w:marLeft w:val="0"/>
                                                                                  <w:marRight w:val="0"/>
                                                                                  <w:marTop w:val="0"/>
                                                                                  <w:marBottom w:val="0"/>
                                                                                  <w:divBdr>
                                                                                    <w:top w:val="none" w:sz="0" w:space="0" w:color="auto"/>
                                                                                    <w:left w:val="none" w:sz="0" w:space="0" w:color="auto"/>
                                                                                    <w:bottom w:val="none" w:sz="0" w:space="0" w:color="auto"/>
                                                                                    <w:right w:val="none" w:sz="0" w:space="0" w:color="auto"/>
                                                                                  </w:divBdr>
                                                                                  <w:divsChild>
                                                                                    <w:div w:id="241644285">
                                                                                      <w:marLeft w:val="0"/>
                                                                                      <w:marRight w:val="0"/>
                                                                                      <w:marTop w:val="0"/>
                                                                                      <w:marBottom w:val="0"/>
                                                                                      <w:divBdr>
                                                                                        <w:top w:val="none" w:sz="0" w:space="0" w:color="auto"/>
                                                                                        <w:left w:val="none" w:sz="0" w:space="0" w:color="auto"/>
                                                                                        <w:bottom w:val="none" w:sz="0" w:space="0" w:color="auto"/>
                                                                                        <w:right w:val="none" w:sz="0" w:space="0" w:color="auto"/>
                                                                                      </w:divBdr>
                                                                                    </w:div>
                                                                                    <w:div w:id="1507092413">
                                                                                      <w:marLeft w:val="0"/>
                                                                                      <w:marRight w:val="0"/>
                                                                                      <w:marTop w:val="0"/>
                                                                                      <w:marBottom w:val="0"/>
                                                                                      <w:divBdr>
                                                                                        <w:top w:val="none" w:sz="0" w:space="0" w:color="auto"/>
                                                                                        <w:left w:val="none" w:sz="0" w:space="0" w:color="auto"/>
                                                                                        <w:bottom w:val="none" w:sz="0" w:space="0" w:color="auto"/>
                                                                                        <w:right w:val="none" w:sz="0" w:space="0" w:color="auto"/>
                                                                                      </w:divBdr>
                                                                                    </w:div>
                                                                                    <w:div w:id="1593932989">
                                                                                      <w:marLeft w:val="0"/>
                                                                                      <w:marRight w:val="0"/>
                                                                                      <w:marTop w:val="0"/>
                                                                                      <w:marBottom w:val="0"/>
                                                                                      <w:divBdr>
                                                                                        <w:top w:val="none" w:sz="0" w:space="0" w:color="auto"/>
                                                                                        <w:left w:val="none" w:sz="0" w:space="0" w:color="auto"/>
                                                                                        <w:bottom w:val="none" w:sz="0" w:space="0" w:color="auto"/>
                                                                                        <w:right w:val="none" w:sz="0" w:space="0" w:color="auto"/>
                                                                                      </w:divBdr>
                                                                                    </w:div>
                                                                                    <w:div w:id="1731876490">
                                                                                      <w:marLeft w:val="0"/>
                                                                                      <w:marRight w:val="0"/>
                                                                                      <w:marTop w:val="0"/>
                                                                                      <w:marBottom w:val="0"/>
                                                                                      <w:divBdr>
                                                                                        <w:top w:val="none" w:sz="0" w:space="0" w:color="auto"/>
                                                                                        <w:left w:val="none" w:sz="0" w:space="0" w:color="auto"/>
                                                                                        <w:bottom w:val="none" w:sz="0" w:space="0" w:color="auto"/>
                                                                                        <w:right w:val="none" w:sz="0" w:space="0" w:color="auto"/>
                                                                                      </w:divBdr>
                                                                                    </w:div>
                                                                                    <w:div w:id="1784689757">
                                                                                      <w:marLeft w:val="0"/>
                                                                                      <w:marRight w:val="0"/>
                                                                                      <w:marTop w:val="0"/>
                                                                                      <w:marBottom w:val="0"/>
                                                                                      <w:divBdr>
                                                                                        <w:top w:val="none" w:sz="0" w:space="0" w:color="auto"/>
                                                                                        <w:left w:val="none" w:sz="0" w:space="0" w:color="auto"/>
                                                                                        <w:bottom w:val="none" w:sz="0" w:space="0" w:color="auto"/>
                                                                                        <w:right w:val="none" w:sz="0" w:space="0" w:color="auto"/>
                                                                                      </w:divBdr>
                                                                                    </w:div>
                                                                                  </w:divsChild>
                                                                                </w:div>
                                                                                <w:div w:id="647056949">
                                                                                  <w:marLeft w:val="0"/>
                                                                                  <w:marRight w:val="0"/>
                                                                                  <w:marTop w:val="0"/>
                                                                                  <w:marBottom w:val="0"/>
                                                                                  <w:divBdr>
                                                                                    <w:top w:val="none" w:sz="0" w:space="0" w:color="auto"/>
                                                                                    <w:left w:val="none" w:sz="0" w:space="0" w:color="auto"/>
                                                                                    <w:bottom w:val="none" w:sz="0" w:space="0" w:color="auto"/>
                                                                                    <w:right w:val="none" w:sz="0" w:space="0" w:color="auto"/>
                                                                                  </w:divBdr>
                                                                                </w:div>
                                                                                <w:div w:id="877663358">
                                                                                  <w:marLeft w:val="0"/>
                                                                                  <w:marRight w:val="0"/>
                                                                                  <w:marTop w:val="0"/>
                                                                                  <w:marBottom w:val="0"/>
                                                                                  <w:divBdr>
                                                                                    <w:top w:val="none" w:sz="0" w:space="0" w:color="auto"/>
                                                                                    <w:left w:val="none" w:sz="0" w:space="0" w:color="auto"/>
                                                                                    <w:bottom w:val="none" w:sz="0" w:space="0" w:color="auto"/>
                                                                                    <w:right w:val="none" w:sz="0" w:space="0" w:color="auto"/>
                                                                                  </w:divBdr>
                                                                                </w:div>
                                                                                <w:div w:id="1166936829">
                                                                                  <w:marLeft w:val="0"/>
                                                                                  <w:marRight w:val="0"/>
                                                                                  <w:marTop w:val="0"/>
                                                                                  <w:marBottom w:val="0"/>
                                                                                  <w:divBdr>
                                                                                    <w:top w:val="none" w:sz="0" w:space="0" w:color="auto"/>
                                                                                    <w:left w:val="none" w:sz="0" w:space="0" w:color="auto"/>
                                                                                    <w:bottom w:val="none" w:sz="0" w:space="0" w:color="auto"/>
                                                                                    <w:right w:val="none" w:sz="0" w:space="0" w:color="auto"/>
                                                                                  </w:divBdr>
                                                                                </w:div>
                                                                                <w:div w:id="1414276236">
                                                                                  <w:marLeft w:val="0"/>
                                                                                  <w:marRight w:val="0"/>
                                                                                  <w:marTop w:val="0"/>
                                                                                  <w:marBottom w:val="0"/>
                                                                                  <w:divBdr>
                                                                                    <w:top w:val="none" w:sz="0" w:space="0" w:color="auto"/>
                                                                                    <w:left w:val="none" w:sz="0" w:space="0" w:color="auto"/>
                                                                                    <w:bottom w:val="none" w:sz="0" w:space="0" w:color="auto"/>
                                                                                    <w:right w:val="none" w:sz="0" w:space="0" w:color="auto"/>
                                                                                  </w:divBdr>
                                                                                </w:div>
                                                                                <w:div w:id="1467235019">
                                                                                  <w:marLeft w:val="0"/>
                                                                                  <w:marRight w:val="0"/>
                                                                                  <w:marTop w:val="0"/>
                                                                                  <w:marBottom w:val="0"/>
                                                                                  <w:divBdr>
                                                                                    <w:top w:val="none" w:sz="0" w:space="0" w:color="auto"/>
                                                                                    <w:left w:val="none" w:sz="0" w:space="0" w:color="auto"/>
                                                                                    <w:bottom w:val="none" w:sz="0" w:space="0" w:color="auto"/>
                                                                                    <w:right w:val="none" w:sz="0" w:space="0" w:color="auto"/>
                                                                                  </w:divBdr>
                                                                                </w:div>
                                                                                <w:div w:id="1467505887">
                                                                                  <w:marLeft w:val="0"/>
                                                                                  <w:marRight w:val="0"/>
                                                                                  <w:marTop w:val="0"/>
                                                                                  <w:marBottom w:val="0"/>
                                                                                  <w:divBdr>
                                                                                    <w:top w:val="none" w:sz="0" w:space="0" w:color="auto"/>
                                                                                    <w:left w:val="none" w:sz="0" w:space="0" w:color="auto"/>
                                                                                    <w:bottom w:val="none" w:sz="0" w:space="0" w:color="auto"/>
                                                                                    <w:right w:val="none" w:sz="0" w:space="0" w:color="auto"/>
                                                                                  </w:divBdr>
                                                                                  <w:divsChild>
                                                                                    <w:div w:id="681201598">
                                                                                      <w:marLeft w:val="0"/>
                                                                                      <w:marRight w:val="0"/>
                                                                                      <w:marTop w:val="0"/>
                                                                                      <w:marBottom w:val="0"/>
                                                                                      <w:divBdr>
                                                                                        <w:top w:val="none" w:sz="0" w:space="0" w:color="auto"/>
                                                                                        <w:left w:val="none" w:sz="0" w:space="0" w:color="auto"/>
                                                                                        <w:bottom w:val="none" w:sz="0" w:space="0" w:color="auto"/>
                                                                                        <w:right w:val="none" w:sz="0" w:space="0" w:color="auto"/>
                                                                                      </w:divBdr>
                                                                                    </w:div>
                                                                                    <w:div w:id="1462112714">
                                                                                      <w:marLeft w:val="0"/>
                                                                                      <w:marRight w:val="0"/>
                                                                                      <w:marTop w:val="0"/>
                                                                                      <w:marBottom w:val="0"/>
                                                                                      <w:divBdr>
                                                                                        <w:top w:val="none" w:sz="0" w:space="0" w:color="auto"/>
                                                                                        <w:left w:val="none" w:sz="0" w:space="0" w:color="auto"/>
                                                                                        <w:bottom w:val="none" w:sz="0" w:space="0" w:color="auto"/>
                                                                                        <w:right w:val="none" w:sz="0" w:space="0" w:color="auto"/>
                                                                                      </w:divBdr>
                                                                                    </w:div>
                                                                                    <w:div w:id="1570311390">
                                                                                      <w:marLeft w:val="0"/>
                                                                                      <w:marRight w:val="0"/>
                                                                                      <w:marTop w:val="0"/>
                                                                                      <w:marBottom w:val="0"/>
                                                                                      <w:divBdr>
                                                                                        <w:top w:val="none" w:sz="0" w:space="0" w:color="auto"/>
                                                                                        <w:left w:val="none" w:sz="0" w:space="0" w:color="auto"/>
                                                                                        <w:bottom w:val="none" w:sz="0" w:space="0" w:color="auto"/>
                                                                                        <w:right w:val="none" w:sz="0" w:space="0" w:color="auto"/>
                                                                                      </w:divBdr>
                                                                                    </w:div>
                                                                                    <w:div w:id="1838957747">
                                                                                      <w:marLeft w:val="0"/>
                                                                                      <w:marRight w:val="0"/>
                                                                                      <w:marTop w:val="0"/>
                                                                                      <w:marBottom w:val="0"/>
                                                                                      <w:divBdr>
                                                                                        <w:top w:val="none" w:sz="0" w:space="0" w:color="auto"/>
                                                                                        <w:left w:val="none" w:sz="0" w:space="0" w:color="auto"/>
                                                                                        <w:bottom w:val="none" w:sz="0" w:space="0" w:color="auto"/>
                                                                                        <w:right w:val="none" w:sz="0" w:space="0" w:color="auto"/>
                                                                                      </w:divBdr>
                                                                                    </w:div>
                                                                                    <w:div w:id="2122793687">
                                                                                      <w:marLeft w:val="0"/>
                                                                                      <w:marRight w:val="0"/>
                                                                                      <w:marTop w:val="0"/>
                                                                                      <w:marBottom w:val="0"/>
                                                                                      <w:divBdr>
                                                                                        <w:top w:val="none" w:sz="0" w:space="0" w:color="auto"/>
                                                                                        <w:left w:val="none" w:sz="0" w:space="0" w:color="auto"/>
                                                                                        <w:bottom w:val="none" w:sz="0" w:space="0" w:color="auto"/>
                                                                                        <w:right w:val="none" w:sz="0" w:space="0" w:color="auto"/>
                                                                                      </w:divBdr>
                                                                                    </w:div>
                                                                                  </w:divsChild>
                                                                                </w:div>
                                                                                <w:div w:id="1649048900">
                                                                                  <w:marLeft w:val="0"/>
                                                                                  <w:marRight w:val="0"/>
                                                                                  <w:marTop w:val="0"/>
                                                                                  <w:marBottom w:val="0"/>
                                                                                  <w:divBdr>
                                                                                    <w:top w:val="none" w:sz="0" w:space="0" w:color="auto"/>
                                                                                    <w:left w:val="none" w:sz="0" w:space="0" w:color="auto"/>
                                                                                    <w:bottom w:val="none" w:sz="0" w:space="0" w:color="auto"/>
                                                                                    <w:right w:val="none" w:sz="0" w:space="0" w:color="auto"/>
                                                                                  </w:divBdr>
                                                                                  <w:divsChild>
                                                                                    <w:div w:id="94860899">
                                                                                      <w:marLeft w:val="0"/>
                                                                                      <w:marRight w:val="0"/>
                                                                                      <w:marTop w:val="0"/>
                                                                                      <w:marBottom w:val="0"/>
                                                                                      <w:divBdr>
                                                                                        <w:top w:val="none" w:sz="0" w:space="0" w:color="auto"/>
                                                                                        <w:left w:val="none" w:sz="0" w:space="0" w:color="auto"/>
                                                                                        <w:bottom w:val="none" w:sz="0" w:space="0" w:color="auto"/>
                                                                                        <w:right w:val="none" w:sz="0" w:space="0" w:color="auto"/>
                                                                                      </w:divBdr>
                                                                                    </w:div>
                                                                                    <w:div w:id="188105432">
                                                                                      <w:marLeft w:val="0"/>
                                                                                      <w:marRight w:val="0"/>
                                                                                      <w:marTop w:val="0"/>
                                                                                      <w:marBottom w:val="0"/>
                                                                                      <w:divBdr>
                                                                                        <w:top w:val="none" w:sz="0" w:space="0" w:color="auto"/>
                                                                                        <w:left w:val="none" w:sz="0" w:space="0" w:color="auto"/>
                                                                                        <w:bottom w:val="none" w:sz="0" w:space="0" w:color="auto"/>
                                                                                        <w:right w:val="none" w:sz="0" w:space="0" w:color="auto"/>
                                                                                      </w:divBdr>
                                                                                    </w:div>
                                                                                    <w:div w:id="1338583185">
                                                                                      <w:marLeft w:val="0"/>
                                                                                      <w:marRight w:val="0"/>
                                                                                      <w:marTop w:val="0"/>
                                                                                      <w:marBottom w:val="0"/>
                                                                                      <w:divBdr>
                                                                                        <w:top w:val="none" w:sz="0" w:space="0" w:color="auto"/>
                                                                                        <w:left w:val="none" w:sz="0" w:space="0" w:color="auto"/>
                                                                                        <w:bottom w:val="none" w:sz="0" w:space="0" w:color="auto"/>
                                                                                        <w:right w:val="none" w:sz="0" w:space="0" w:color="auto"/>
                                                                                      </w:divBdr>
                                                                                    </w:div>
                                                                                    <w:div w:id="1632054477">
                                                                                      <w:marLeft w:val="0"/>
                                                                                      <w:marRight w:val="0"/>
                                                                                      <w:marTop w:val="0"/>
                                                                                      <w:marBottom w:val="0"/>
                                                                                      <w:divBdr>
                                                                                        <w:top w:val="none" w:sz="0" w:space="0" w:color="auto"/>
                                                                                        <w:left w:val="none" w:sz="0" w:space="0" w:color="auto"/>
                                                                                        <w:bottom w:val="none" w:sz="0" w:space="0" w:color="auto"/>
                                                                                        <w:right w:val="none" w:sz="0" w:space="0" w:color="auto"/>
                                                                                      </w:divBdr>
                                                                                      <w:divsChild>
                                                                                        <w:div w:id="255552906">
                                                                                          <w:marLeft w:val="-75"/>
                                                                                          <w:marRight w:val="0"/>
                                                                                          <w:marTop w:val="30"/>
                                                                                          <w:marBottom w:val="30"/>
                                                                                          <w:divBdr>
                                                                                            <w:top w:val="none" w:sz="0" w:space="0" w:color="auto"/>
                                                                                            <w:left w:val="none" w:sz="0" w:space="0" w:color="auto"/>
                                                                                            <w:bottom w:val="none" w:sz="0" w:space="0" w:color="auto"/>
                                                                                            <w:right w:val="none" w:sz="0" w:space="0" w:color="auto"/>
                                                                                          </w:divBdr>
                                                                                          <w:divsChild>
                                                                                            <w:div w:id="266279219">
                                                                                              <w:marLeft w:val="0"/>
                                                                                              <w:marRight w:val="0"/>
                                                                                              <w:marTop w:val="0"/>
                                                                                              <w:marBottom w:val="0"/>
                                                                                              <w:divBdr>
                                                                                                <w:top w:val="none" w:sz="0" w:space="0" w:color="auto"/>
                                                                                                <w:left w:val="none" w:sz="0" w:space="0" w:color="auto"/>
                                                                                                <w:bottom w:val="none" w:sz="0" w:space="0" w:color="auto"/>
                                                                                                <w:right w:val="none" w:sz="0" w:space="0" w:color="auto"/>
                                                                                              </w:divBdr>
                                                                                              <w:divsChild>
                                                                                                <w:div w:id="1537306062">
                                                                                                  <w:marLeft w:val="0"/>
                                                                                                  <w:marRight w:val="0"/>
                                                                                                  <w:marTop w:val="0"/>
                                                                                                  <w:marBottom w:val="0"/>
                                                                                                  <w:divBdr>
                                                                                                    <w:top w:val="none" w:sz="0" w:space="0" w:color="auto"/>
                                                                                                    <w:left w:val="none" w:sz="0" w:space="0" w:color="auto"/>
                                                                                                    <w:bottom w:val="none" w:sz="0" w:space="0" w:color="auto"/>
                                                                                                    <w:right w:val="none" w:sz="0" w:space="0" w:color="auto"/>
                                                                                                  </w:divBdr>
                                                                                                </w:div>
                                                                                              </w:divsChild>
                                                                                            </w:div>
                                                                                            <w:div w:id="353918710">
                                                                                              <w:marLeft w:val="0"/>
                                                                                              <w:marRight w:val="0"/>
                                                                                              <w:marTop w:val="0"/>
                                                                                              <w:marBottom w:val="0"/>
                                                                                              <w:divBdr>
                                                                                                <w:top w:val="none" w:sz="0" w:space="0" w:color="auto"/>
                                                                                                <w:left w:val="none" w:sz="0" w:space="0" w:color="auto"/>
                                                                                                <w:bottom w:val="none" w:sz="0" w:space="0" w:color="auto"/>
                                                                                                <w:right w:val="none" w:sz="0" w:space="0" w:color="auto"/>
                                                                                              </w:divBdr>
                                                                                              <w:divsChild>
                                                                                                <w:div w:id="1072658824">
                                                                                                  <w:marLeft w:val="0"/>
                                                                                                  <w:marRight w:val="0"/>
                                                                                                  <w:marTop w:val="0"/>
                                                                                                  <w:marBottom w:val="0"/>
                                                                                                  <w:divBdr>
                                                                                                    <w:top w:val="none" w:sz="0" w:space="0" w:color="auto"/>
                                                                                                    <w:left w:val="none" w:sz="0" w:space="0" w:color="auto"/>
                                                                                                    <w:bottom w:val="none" w:sz="0" w:space="0" w:color="auto"/>
                                                                                                    <w:right w:val="none" w:sz="0" w:space="0" w:color="auto"/>
                                                                                                  </w:divBdr>
                                                                                                </w:div>
                                                                                              </w:divsChild>
                                                                                            </w:div>
                                                                                            <w:div w:id="409545085">
                                                                                              <w:marLeft w:val="0"/>
                                                                                              <w:marRight w:val="0"/>
                                                                                              <w:marTop w:val="0"/>
                                                                                              <w:marBottom w:val="0"/>
                                                                                              <w:divBdr>
                                                                                                <w:top w:val="none" w:sz="0" w:space="0" w:color="auto"/>
                                                                                                <w:left w:val="none" w:sz="0" w:space="0" w:color="auto"/>
                                                                                                <w:bottom w:val="none" w:sz="0" w:space="0" w:color="auto"/>
                                                                                                <w:right w:val="none" w:sz="0" w:space="0" w:color="auto"/>
                                                                                              </w:divBdr>
                                                                                              <w:divsChild>
                                                                                                <w:div w:id="422142109">
                                                                                                  <w:marLeft w:val="0"/>
                                                                                                  <w:marRight w:val="0"/>
                                                                                                  <w:marTop w:val="0"/>
                                                                                                  <w:marBottom w:val="0"/>
                                                                                                  <w:divBdr>
                                                                                                    <w:top w:val="none" w:sz="0" w:space="0" w:color="auto"/>
                                                                                                    <w:left w:val="none" w:sz="0" w:space="0" w:color="auto"/>
                                                                                                    <w:bottom w:val="none" w:sz="0" w:space="0" w:color="auto"/>
                                                                                                    <w:right w:val="none" w:sz="0" w:space="0" w:color="auto"/>
                                                                                                  </w:divBdr>
                                                                                                </w:div>
                                                                                              </w:divsChild>
                                                                                            </w:div>
                                                                                            <w:div w:id="576280189">
                                                                                              <w:marLeft w:val="0"/>
                                                                                              <w:marRight w:val="0"/>
                                                                                              <w:marTop w:val="0"/>
                                                                                              <w:marBottom w:val="0"/>
                                                                                              <w:divBdr>
                                                                                                <w:top w:val="none" w:sz="0" w:space="0" w:color="auto"/>
                                                                                                <w:left w:val="none" w:sz="0" w:space="0" w:color="auto"/>
                                                                                                <w:bottom w:val="none" w:sz="0" w:space="0" w:color="auto"/>
                                                                                                <w:right w:val="none" w:sz="0" w:space="0" w:color="auto"/>
                                                                                              </w:divBdr>
                                                                                              <w:divsChild>
                                                                                                <w:div w:id="265306204">
                                                                                                  <w:marLeft w:val="0"/>
                                                                                                  <w:marRight w:val="0"/>
                                                                                                  <w:marTop w:val="0"/>
                                                                                                  <w:marBottom w:val="0"/>
                                                                                                  <w:divBdr>
                                                                                                    <w:top w:val="none" w:sz="0" w:space="0" w:color="auto"/>
                                                                                                    <w:left w:val="none" w:sz="0" w:space="0" w:color="auto"/>
                                                                                                    <w:bottom w:val="none" w:sz="0" w:space="0" w:color="auto"/>
                                                                                                    <w:right w:val="none" w:sz="0" w:space="0" w:color="auto"/>
                                                                                                  </w:divBdr>
                                                                                                </w:div>
                                                                                              </w:divsChild>
                                                                                            </w:div>
                                                                                            <w:div w:id="669335807">
                                                                                              <w:marLeft w:val="0"/>
                                                                                              <w:marRight w:val="0"/>
                                                                                              <w:marTop w:val="0"/>
                                                                                              <w:marBottom w:val="0"/>
                                                                                              <w:divBdr>
                                                                                                <w:top w:val="none" w:sz="0" w:space="0" w:color="auto"/>
                                                                                                <w:left w:val="none" w:sz="0" w:space="0" w:color="auto"/>
                                                                                                <w:bottom w:val="none" w:sz="0" w:space="0" w:color="auto"/>
                                                                                                <w:right w:val="none" w:sz="0" w:space="0" w:color="auto"/>
                                                                                              </w:divBdr>
                                                                                              <w:divsChild>
                                                                                                <w:div w:id="1450927262">
                                                                                                  <w:marLeft w:val="0"/>
                                                                                                  <w:marRight w:val="0"/>
                                                                                                  <w:marTop w:val="0"/>
                                                                                                  <w:marBottom w:val="0"/>
                                                                                                  <w:divBdr>
                                                                                                    <w:top w:val="none" w:sz="0" w:space="0" w:color="auto"/>
                                                                                                    <w:left w:val="none" w:sz="0" w:space="0" w:color="auto"/>
                                                                                                    <w:bottom w:val="none" w:sz="0" w:space="0" w:color="auto"/>
                                                                                                    <w:right w:val="none" w:sz="0" w:space="0" w:color="auto"/>
                                                                                                  </w:divBdr>
                                                                                                </w:div>
                                                                                              </w:divsChild>
                                                                                            </w:div>
                                                                                            <w:div w:id="669984795">
                                                                                              <w:marLeft w:val="0"/>
                                                                                              <w:marRight w:val="0"/>
                                                                                              <w:marTop w:val="0"/>
                                                                                              <w:marBottom w:val="0"/>
                                                                                              <w:divBdr>
                                                                                                <w:top w:val="none" w:sz="0" w:space="0" w:color="auto"/>
                                                                                                <w:left w:val="none" w:sz="0" w:space="0" w:color="auto"/>
                                                                                                <w:bottom w:val="none" w:sz="0" w:space="0" w:color="auto"/>
                                                                                                <w:right w:val="none" w:sz="0" w:space="0" w:color="auto"/>
                                                                                              </w:divBdr>
                                                                                              <w:divsChild>
                                                                                                <w:div w:id="1283196926">
                                                                                                  <w:marLeft w:val="0"/>
                                                                                                  <w:marRight w:val="0"/>
                                                                                                  <w:marTop w:val="0"/>
                                                                                                  <w:marBottom w:val="0"/>
                                                                                                  <w:divBdr>
                                                                                                    <w:top w:val="none" w:sz="0" w:space="0" w:color="auto"/>
                                                                                                    <w:left w:val="none" w:sz="0" w:space="0" w:color="auto"/>
                                                                                                    <w:bottom w:val="none" w:sz="0" w:space="0" w:color="auto"/>
                                                                                                    <w:right w:val="none" w:sz="0" w:space="0" w:color="auto"/>
                                                                                                  </w:divBdr>
                                                                                                </w:div>
                                                                                              </w:divsChild>
                                                                                            </w:div>
                                                                                            <w:div w:id="944925485">
                                                                                              <w:marLeft w:val="0"/>
                                                                                              <w:marRight w:val="0"/>
                                                                                              <w:marTop w:val="0"/>
                                                                                              <w:marBottom w:val="0"/>
                                                                                              <w:divBdr>
                                                                                                <w:top w:val="none" w:sz="0" w:space="0" w:color="auto"/>
                                                                                                <w:left w:val="none" w:sz="0" w:space="0" w:color="auto"/>
                                                                                                <w:bottom w:val="none" w:sz="0" w:space="0" w:color="auto"/>
                                                                                                <w:right w:val="none" w:sz="0" w:space="0" w:color="auto"/>
                                                                                              </w:divBdr>
                                                                                              <w:divsChild>
                                                                                                <w:div w:id="606429239">
                                                                                                  <w:marLeft w:val="0"/>
                                                                                                  <w:marRight w:val="0"/>
                                                                                                  <w:marTop w:val="0"/>
                                                                                                  <w:marBottom w:val="0"/>
                                                                                                  <w:divBdr>
                                                                                                    <w:top w:val="none" w:sz="0" w:space="0" w:color="auto"/>
                                                                                                    <w:left w:val="none" w:sz="0" w:space="0" w:color="auto"/>
                                                                                                    <w:bottom w:val="none" w:sz="0" w:space="0" w:color="auto"/>
                                                                                                    <w:right w:val="none" w:sz="0" w:space="0" w:color="auto"/>
                                                                                                  </w:divBdr>
                                                                                                </w:div>
                                                                                              </w:divsChild>
                                                                                            </w:div>
                                                                                            <w:div w:id="998970792">
                                                                                              <w:marLeft w:val="0"/>
                                                                                              <w:marRight w:val="0"/>
                                                                                              <w:marTop w:val="0"/>
                                                                                              <w:marBottom w:val="0"/>
                                                                                              <w:divBdr>
                                                                                                <w:top w:val="none" w:sz="0" w:space="0" w:color="auto"/>
                                                                                                <w:left w:val="none" w:sz="0" w:space="0" w:color="auto"/>
                                                                                                <w:bottom w:val="none" w:sz="0" w:space="0" w:color="auto"/>
                                                                                                <w:right w:val="none" w:sz="0" w:space="0" w:color="auto"/>
                                                                                              </w:divBdr>
                                                                                              <w:divsChild>
                                                                                                <w:div w:id="420955039">
                                                                                                  <w:marLeft w:val="0"/>
                                                                                                  <w:marRight w:val="0"/>
                                                                                                  <w:marTop w:val="0"/>
                                                                                                  <w:marBottom w:val="0"/>
                                                                                                  <w:divBdr>
                                                                                                    <w:top w:val="none" w:sz="0" w:space="0" w:color="auto"/>
                                                                                                    <w:left w:val="none" w:sz="0" w:space="0" w:color="auto"/>
                                                                                                    <w:bottom w:val="none" w:sz="0" w:space="0" w:color="auto"/>
                                                                                                    <w:right w:val="none" w:sz="0" w:space="0" w:color="auto"/>
                                                                                                  </w:divBdr>
                                                                                                </w:div>
                                                                                              </w:divsChild>
                                                                                            </w:div>
                                                                                            <w:div w:id="1083335143">
                                                                                              <w:marLeft w:val="0"/>
                                                                                              <w:marRight w:val="0"/>
                                                                                              <w:marTop w:val="0"/>
                                                                                              <w:marBottom w:val="0"/>
                                                                                              <w:divBdr>
                                                                                                <w:top w:val="none" w:sz="0" w:space="0" w:color="auto"/>
                                                                                                <w:left w:val="none" w:sz="0" w:space="0" w:color="auto"/>
                                                                                                <w:bottom w:val="none" w:sz="0" w:space="0" w:color="auto"/>
                                                                                                <w:right w:val="none" w:sz="0" w:space="0" w:color="auto"/>
                                                                                              </w:divBdr>
                                                                                              <w:divsChild>
                                                                                                <w:div w:id="1546869091">
                                                                                                  <w:marLeft w:val="0"/>
                                                                                                  <w:marRight w:val="0"/>
                                                                                                  <w:marTop w:val="0"/>
                                                                                                  <w:marBottom w:val="0"/>
                                                                                                  <w:divBdr>
                                                                                                    <w:top w:val="none" w:sz="0" w:space="0" w:color="auto"/>
                                                                                                    <w:left w:val="none" w:sz="0" w:space="0" w:color="auto"/>
                                                                                                    <w:bottom w:val="none" w:sz="0" w:space="0" w:color="auto"/>
                                                                                                    <w:right w:val="none" w:sz="0" w:space="0" w:color="auto"/>
                                                                                                  </w:divBdr>
                                                                                                </w:div>
                                                                                              </w:divsChild>
                                                                                            </w:div>
                                                                                            <w:div w:id="1138646511">
                                                                                              <w:marLeft w:val="0"/>
                                                                                              <w:marRight w:val="0"/>
                                                                                              <w:marTop w:val="0"/>
                                                                                              <w:marBottom w:val="0"/>
                                                                                              <w:divBdr>
                                                                                                <w:top w:val="none" w:sz="0" w:space="0" w:color="auto"/>
                                                                                                <w:left w:val="none" w:sz="0" w:space="0" w:color="auto"/>
                                                                                                <w:bottom w:val="none" w:sz="0" w:space="0" w:color="auto"/>
                                                                                                <w:right w:val="none" w:sz="0" w:space="0" w:color="auto"/>
                                                                                              </w:divBdr>
                                                                                              <w:divsChild>
                                                                                                <w:div w:id="695422243">
                                                                                                  <w:marLeft w:val="0"/>
                                                                                                  <w:marRight w:val="0"/>
                                                                                                  <w:marTop w:val="0"/>
                                                                                                  <w:marBottom w:val="0"/>
                                                                                                  <w:divBdr>
                                                                                                    <w:top w:val="none" w:sz="0" w:space="0" w:color="auto"/>
                                                                                                    <w:left w:val="none" w:sz="0" w:space="0" w:color="auto"/>
                                                                                                    <w:bottom w:val="none" w:sz="0" w:space="0" w:color="auto"/>
                                                                                                    <w:right w:val="none" w:sz="0" w:space="0" w:color="auto"/>
                                                                                                  </w:divBdr>
                                                                                                </w:div>
                                                                                              </w:divsChild>
                                                                                            </w:div>
                                                                                            <w:div w:id="1189563030">
                                                                                              <w:marLeft w:val="0"/>
                                                                                              <w:marRight w:val="0"/>
                                                                                              <w:marTop w:val="0"/>
                                                                                              <w:marBottom w:val="0"/>
                                                                                              <w:divBdr>
                                                                                                <w:top w:val="none" w:sz="0" w:space="0" w:color="auto"/>
                                                                                                <w:left w:val="none" w:sz="0" w:space="0" w:color="auto"/>
                                                                                                <w:bottom w:val="none" w:sz="0" w:space="0" w:color="auto"/>
                                                                                                <w:right w:val="none" w:sz="0" w:space="0" w:color="auto"/>
                                                                                              </w:divBdr>
                                                                                              <w:divsChild>
                                                                                                <w:div w:id="1752390871">
                                                                                                  <w:marLeft w:val="0"/>
                                                                                                  <w:marRight w:val="0"/>
                                                                                                  <w:marTop w:val="0"/>
                                                                                                  <w:marBottom w:val="0"/>
                                                                                                  <w:divBdr>
                                                                                                    <w:top w:val="none" w:sz="0" w:space="0" w:color="auto"/>
                                                                                                    <w:left w:val="none" w:sz="0" w:space="0" w:color="auto"/>
                                                                                                    <w:bottom w:val="none" w:sz="0" w:space="0" w:color="auto"/>
                                                                                                    <w:right w:val="none" w:sz="0" w:space="0" w:color="auto"/>
                                                                                                  </w:divBdr>
                                                                                                </w:div>
                                                                                              </w:divsChild>
                                                                                            </w:div>
                                                                                            <w:div w:id="1483279571">
                                                                                              <w:marLeft w:val="0"/>
                                                                                              <w:marRight w:val="0"/>
                                                                                              <w:marTop w:val="0"/>
                                                                                              <w:marBottom w:val="0"/>
                                                                                              <w:divBdr>
                                                                                                <w:top w:val="none" w:sz="0" w:space="0" w:color="auto"/>
                                                                                                <w:left w:val="none" w:sz="0" w:space="0" w:color="auto"/>
                                                                                                <w:bottom w:val="none" w:sz="0" w:space="0" w:color="auto"/>
                                                                                                <w:right w:val="none" w:sz="0" w:space="0" w:color="auto"/>
                                                                                              </w:divBdr>
                                                                                              <w:divsChild>
                                                                                                <w:div w:id="61875468">
                                                                                                  <w:marLeft w:val="0"/>
                                                                                                  <w:marRight w:val="0"/>
                                                                                                  <w:marTop w:val="0"/>
                                                                                                  <w:marBottom w:val="0"/>
                                                                                                  <w:divBdr>
                                                                                                    <w:top w:val="none" w:sz="0" w:space="0" w:color="auto"/>
                                                                                                    <w:left w:val="none" w:sz="0" w:space="0" w:color="auto"/>
                                                                                                    <w:bottom w:val="none" w:sz="0" w:space="0" w:color="auto"/>
                                                                                                    <w:right w:val="none" w:sz="0" w:space="0" w:color="auto"/>
                                                                                                  </w:divBdr>
                                                                                                </w:div>
                                                                                              </w:divsChild>
                                                                                            </w:div>
                                                                                            <w:div w:id="1536426440">
                                                                                              <w:marLeft w:val="0"/>
                                                                                              <w:marRight w:val="0"/>
                                                                                              <w:marTop w:val="0"/>
                                                                                              <w:marBottom w:val="0"/>
                                                                                              <w:divBdr>
                                                                                                <w:top w:val="none" w:sz="0" w:space="0" w:color="auto"/>
                                                                                                <w:left w:val="none" w:sz="0" w:space="0" w:color="auto"/>
                                                                                                <w:bottom w:val="none" w:sz="0" w:space="0" w:color="auto"/>
                                                                                                <w:right w:val="none" w:sz="0" w:space="0" w:color="auto"/>
                                                                                              </w:divBdr>
                                                                                              <w:divsChild>
                                                                                                <w:div w:id="1946383107">
                                                                                                  <w:marLeft w:val="0"/>
                                                                                                  <w:marRight w:val="0"/>
                                                                                                  <w:marTop w:val="0"/>
                                                                                                  <w:marBottom w:val="0"/>
                                                                                                  <w:divBdr>
                                                                                                    <w:top w:val="none" w:sz="0" w:space="0" w:color="auto"/>
                                                                                                    <w:left w:val="none" w:sz="0" w:space="0" w:color="auto"/>
                                                                                                    <w:bottom w:val="none" w:sz="0" w:space="0" w:color="auto"/>
                                                                                                    <w:right w:val="none" w:sz="0" w:space="0" w:color="auto"/>
                                                                                                  </w:divBdr>
                                                                                                </w:div>
                                                                                              </w:divsChild>
                                                                                            </w:div>
                                                                                            <w:div w:id="1686899459">
                                                                                              <w:marLeft w:val="0"/>
                                                                                              <w:marRight w:val="0"/>
                                                                                              <w:marTop w:val="0"/>
                                                                                              <w:marBottom w:val="0"/>
                                                                                              <w:divBdr>
                                                                                                <w:top w:val="none" w:sz="0" w:space="0" w:color="auto"/>
                                                                                                <w:left w:val="none" w:sz="0" w:space="0" w:color="auto"/>
                                                                                                <w:bottom w:val="none" w:sz="0" w:space="0" w:color="auto"/>
                                                                                                <w:right w:val="none" w:sz="0" w:space="0" w:color="auto"/>
                                                                                              </w:divBdr>
                                                                                              <w:divsChild>
                                                                                                <w:div w:id="1237013042">
                                                                                                  <w:marLeft w:val="0"/>
                                                                                                  <w:marRight w:val="0"/>
                                                                                                  <w:marTop w:val="0"/>
                                                                                                  <w:marBottom w:val="0"/>
                                                                                                  <w:divBdr>
                                                                                                    <w:top w:val="none" w:sz="0" w:space="0" w:color="auto"/>
                                                                                                    <w:left w:val="none" w:sz="0" w:space="0" w:color="auto"/>
                                                                                                    <w:bottom w:val="none" w:sz="0" w:space="0" w:color="auto"/>
                                                                                                    <w:right w:val="none" w:sz="0" w:space="0" w:color="auto"/>
                                                                                                  </w:divBdr>
                                                                                                </w:div>
                                                                                              </w:divsChild>
                                                                                            </w:div>
                                                                                            <w:div w:id="1700475623">
                                                                                              <w:marLeft w:val="0"/>
                                                                                              <w:marRight w:val="0"/>
                                                                                              <w:marTop w:val="0"/>
                                                                                              <w:marBottom w:val="0"/>
                                                                                              <w:divBdr>
                                                                                                <w:top w:val="none" w:sz="0" w:space="0" w:color="auto"/>
                                                                                                <w:left w:val="none" w:sz="0" w:space="0" w:color="auto"/>
                                                                                                <w:bottom w:val="none" w:sz="0" w:space="0" w:color="auto"/>
                                                                                                <w:right w:val="none" w:sz="0" w:space="0" w:color="auto"/>
                                                                                              </w:divBdr>
                                                                                              <w:divsChild>
                                                                                                <w:div w:id="2098598269">
                                                                                                  <w:marLeft w:val="0"/>
                                                                                                  <w:marRight w:val="0"/>
                                                                                                  <w:marTop w:val="0"/>
                                                                                                  <w:marBottom w:val="0"/>
                                                                                                  <w:divBdr>
                                                                                                    <w:top w:val="none" w:sz="0" w:space="0" w:color="auto"/>
                                                                                                    <w:left w:val="none" w:sz="0" w:space="0" w:color="auto"/>
                                                                                                    <w:bottom w:val="none" w:sz="0" w:space="0" w:color="auto"/>
                                                                                                    <w:right w:val="none" w:sz="0" w:space="0" w:color="auto"/>
                                                                                                  </w:divBdr>
                                                                                                </w:div>
                                                                                              </w:divsChild>
                                                                                            </w:div>
                                                                                            <w:div w:id="1747219875">
                                                                                              <w:marLeft w:val="0"/>
                                                                                              <w:marRight w:val="0"/>
                                                                                              <w:marTop w:val="0"/>
                                                                                              <w:marBottom w:val="0"/>
                                                                                              <w:divBdr>
                                                                                                <w:top w:val="none" w:sz="0" w:space="0" w:color="auto"/>
                                                                                                <w:left w:val="none" w:sz="0" w:space="0" w:color="auto"/>
                                                                                                <w:bottom w:val="none" w:sz="0" w:space="0" w:color="auto"/>
                                                                                                <w:right w:val="none" w:sz="0" w:space="0" w:color="auto"/>
                                                                                              </w:divBdr>
                                                                                              <w:divsChild>
                                                                                                <w:div w:id="1698659813">
                                                                                                  <w:marLeft w:val="0"/>
                                                                                                  <w:marRight w:val="0"/>
                                                                                                  <w:marTop w:val="0"/>
                                                                                                  <w:marBottom w:val="0"/>
                                                                                                  <w:divBdr>
                                                                                                    <w:top w:val="none" w:sz="0" w:space="0" w:color="auto"/>
                                                                                                    <w:left w:val="none" w:sz="0" w:space="0" w:color="auto"/>
                                                                                                    <w:bottom w:val="none" w:sz="0" w:space="0" w:color="auto"/>
                                                                                                    <w:right w:val="none" w:sz="0" w:space="0" w:color="auto"/>
                                                                                                  </w:divBdr>
                                                                                                </w:div>
                                                                                              </w:divsChild>
                                                                                            </w:div>
                                                                                            <w:div w:id="1892494931">
                                                                                              <w:marLeft w:val="0"/>
                                                                                              <w:marRight w:val="0"/>
                                                                                              <w:marTop w:val="0"/>
                                                                                              <w:marBottom w:val="0"/>
                                                                                              <w:divBdr>
                                                                                                <w:top w:val="none" w:sz="0" w:space="0" w:color="auto"/>
                                                                                                <w:left w:val="none" w:sz="0" w:space="0" w:color="auto"/>
                                                                                                <w:bottom w:val="none" w:sz="0" w:space="0" w:color="auto"/>
                                                                                                <w:right w:val="none" w:sz="0" w:space="0" w:color="auto"/>
                                                                                              </w:divBdr>
                                                                                              <w:divsChild>
                                                                                                <w:div w:id="1343825709">
                                                                                                  <w:marLeft w:val="0"/>
                                                                                                  <w:marRight w:val="0"/>
                                                                                                  <w:marTop w:val="0"/>
                                                                                                  <w:marBottom w:val="0"/>
                                                                                                  <w:divBdr>
                                                                                                    <w:top w:val="none" w:sz="0" w:space="0" w:color="auto"/>
                                                                                                    <w:left w:val="none" w:sz="0" w:space="0" w:color="auto"/>
                                                                                                    <w:bottom w:val="none" w:sz="0" w:space="0" w:color="auto"/>
                                                                                                    <w:right w:val="none" w:sz="0" w:space="0" w:color="auto"/>
                                                                                                  </w:divBdr>
                                                                                                </w:div>
                                                                                              </w:divsChild>
                                                                                            </w:div>
                                                                                            <w:div w:id="1920553306">
                                                                                              <w:marLeft w:val="0"/>
                                                                                              <w:marRight w:val="0"/>
                                                                                              <w:marTop w:val="0"/>
                                                                                              <w:marBottom w:val="0"/>
                                                                                              <w:divBdr>
                                                                                                <w:top w:val="none" w:sz="0" w:space="0" w:color="auto"/>
                                                                                                <w:left w:val="none" w:sz="0" w:space="0" w:color="auto"/>
                                                                                                <w:bottom w:val="none" w:sz="0" w:space="0" w:color="auto"/>
                                                                                                <w:right w:val="none" w:sz="0" w:space="0" w:color="auto"/>
                                                                                              </w:divBdr>
                                                                                              <w:divsChild>
                                                                                                <w:div w:id="700205598">
                                                                                                  <w:marLeft w:val="0"/>
                                                                                                  <w:marRight w:val="0"/>
                                                                                                  <w:marTop w:val="0"/>
                                                                                                  <w:marBottom w:val="0"/>
                                                                                                  <w:divBdr>
                                                                                                    <w:top w:val="none" w:sz="0" w:space="0" w:color="auto"/>
                                                                                                    <w:left w:val="none" w:sz="0" w:space="0" w:color="auto"/>
                                                                                                    <w:bottom w:val="none" w:sz="0" w:space="0" w:color="auto"/>
                                                                                                    <w:right w:val="none" w:sz="0" w:space="0" w:color="auto"/>
                                                                                                  </w:divBdr>
                                                                                                </w:div>
                                                                                              </w:divsChild>
                                                                                            </w:div>
                                                                                            <w:div w:id="1975869406">
                                                                                              <w:marLeft w:val="0"/>
                                                                                              <w:marRight w:val="0"/>
                                                                                              <w:marTop w:val="0"/>
                                                                                              <w:marBottom w:val="0"/>
                                                                                              <w:divBdr>
                                                                                                <w:top w:val="none" w:sz="0" w:space="0" w:color="auto"/>
                                                                                                <w:left w:val="none" w:sz="0" w:space="0" w:color="auto"/>
                                                                                                <w:bottom w:val="none" w:sz="0" w:space="0" w:color="auto"/>
                                                                                                <w:right w:val="none" w:sz="0" w:space="0" w:color="auto"/>
                                                                                              </w:divBdr>
                                                                                              <w:divsChild>
                                                                                                <w:div w:id="686756915">
                                                                                                  <w:marLeft w:val="0"/>
                                                                                                  <w:marRight w:val="0"/>
                                                                                                  <w:marTop w:val="0"/>
                                                                                                  <w:marBottom w:val="0"/>
                                                                                                  <w:divBdr>
                                                                                                    <w:top w:val="none" w:sz="0" w:space="0" w:color="auto"/>
                                                                                                    <w:left w:val="none" w:sz="0" w:space="0" w:color="auto"/>
                                                                                                    <w:bottom w:val="none" w:sz="0" w:space="0" w:color="auto"/>
                                                                                                    <w:right w:val="none" w:sz="0" w:space="0" w:color="auto"/>
                                                                                                  </w:divBdr>
                                                                                                </w:div>
                                                                                              </w:divsChild>
                                                                                            </w:div>
                                                                                            <w:div w:id="2005012528">
                                                                                              <w:marLeft w:val="0"/>
                                                                                              <w:marRight w:val="0"/>
                                                                                              <w:marTop w:val="0"/>
                                                                                              <w:marBottom w:val="0"/>
                                                                                              <w:divBdr>
                                                                                                <w:top w:val="none" w:sz="0" w:space="0" w:color="auto"/>
                                                                                                <w:left w:val="none" w:sz="0" w:space="0" w:color="auto"/>
                                                                                                <w:bottom w:val="none" w:sz="0" w:space="0" w:color="auto"/>
                                                                                                <w:right w:val="none" w:sz="0" w:space="0" w:color="auto"/>
                                                                                              </w:divBdr>
                                                                                              <w:divsChild>
                                                                                                <w:div w:id="1506213968">
                                                                                                  <w:marLeft w:val="0"/>
                                                                                                  <w:marRight w:val="0"/>
                                                                                                  <w:marTop w:val="0"/>
                                                                                                  <w:marBottom w:val="0"/>
                                                                                                  <w:divBdr>
                                                                                                    <w:top w:val="none" w:sz="0" w:space="0" w:color="auto"/>
                                                                                                    <w:left w:val="none" w:sz="0" w:space="0" w:color="auto"/>
                                                                                                    <w:bottom w:val="none" w:sz="0" w:space="0" w:color="auto"/>
                                                                                                    <w:right w:val="none" w:sz="0" w:space="0" w:color="auto"/>
                                                                                                  </w:divBdr>
                                                                                                </w:div>
                                                                                              </w:divsChild>
                                                                                            </w:div>
                                                                                            <w:div w:id="2012294296">
                                                                                              <w:marLeft w:val="0"/>
                                                                                              <w:marRight w:val="0"/>
                                                                                              <w:marTop w:val="0"/>
                                                                                              <w:marBottom w:val="0"/>
                                                                                              <w:divBdr>
                                                                                                <w:top w:val="none" w:sz="0" w:space="0" w:color="auto"/>
                                                                                                <w:left w:val="none" w:sz="0" w:space="0" w:color="auto"/>
                                                                                                <w:bottom w:val="none" w:sz="0" w:space="0" w:color="auto"/>
                                                                                                <w:right w:val="none" w:sz="0" w:space="0" w:color="auto"/>
                                                                                              </w:divBdr>
                                                                                              <w:divsChild>
                                                                                                <w:div w:id="97648756">
                                                                                                  <w:marLeft w:val="0"/>
                                                                                                  <w:marRight w:val="0"/>
                                                                                                  <w:marTop w:val="0"/>
                                                                                                  <w:marBottom w:val="0"/>
                                                                                                  <w:divBdr>
                                                                                                    <w:top w:val="none" w:sz="0" w:space="0" w:color="auto"/>
                                                                                                    <w:left w:val="none" w:sz="0" w:space="0" w:color="auto"/>
                                                                                                    <w:bottom w:val="none" w:sz="0" w:space="0" w:color="auto"/>
                                                                                                    <w:right w:val="none" w:sz="0" w:space="0" w:color="auto"/>
                                                                                                  </w:divBdr>
                                                                                                </w:div>
                                                                                              </w:divsChild>
                                                                                            </w:div>
                                                                                            <w:div w:id="2028408339">
                                                                                              <w:marLeft w:val="0"/>
                                                                                              <w:marRight w:val="0"/>
                                                                                              <w:marTop w:val="0"/>
                                                                                              <w:marBottom w:val="0"/>
                                                                                              <w:divBdr>
                                                                                                <w:top w:val="none" w:sz="0" w:space="0" w:color="auto"/>
                                                                                                <w:left w:val="none" w:sz="0" w:space="0" w:color="auto"/>
                                                                                                <w:bottom w:val="none" w:sz="0" w:space="0" w:color="auto"/>
                                                                                                <w:right w:val="none" w:sz="0" w:space="0" w:color="auto"/>
                                                                                              </w:divBdr>
                                                                                              <w:divsChild>
                                                                                                <w:div w:id="636032782">
                                                                                                  <w:marLeft w:val="0"/>
                                                                                                  <w:marRight w:val="0"/>
                                                                                                  <w:marTop w:val="0"/>
                                                                                                  <w:marBottom w:val="0"/>
                                                                                                  <w:divBdr>
                                                                                                    <w:top w:val="none" w:sz="0" w:space="0" w:color="auto"/>
                                                                                                    <w:left w:val="none" w:sz="0" w:space="0" w:color="auto"/>
                                                                                                    <w:bottom w:val="none" w:sz="0" w:space="0" w:color="auto"/>
                                                                                                    <w:right w:val="none" w:sz="0" w:space="0" w:color="auto"/>
                                                                                                  </w:divBdr>
                                                                                                </w:div>
                                                                                              </w:divsChild>
                                                                                            </w:div>
                                                                                            <w:div w:id="2044283146">
                                                                                              <w:marLeft w:val="0"/>
                                                                                              <w:marRight w:val="0"/>
                                                                                              <w:marTop w:val="0"/>
                                                                                              <w:marBottom w:val="0"/>
                                                                                              <w:divBdr>
                                                                                                <w:top w:val="none" w:sz="0" w:space="0" w:color="auto"/>
                                                                                                <w:left w:val="none" w:sz="0" w:space="0" w:color="auto"/>
                                                                                                <w:bottom w:val="none" w:sz="0" w:space="0" w:color="auto"/>
                                                                                                <w:right w:val="none" w:sz="0" w:space="0" w:color="auto"/>
                                                                                              </w:divBdr>
                                                                                              <w:divsChild>
                                                                                                <w:div w:id="90862713">
                                                                                                  <w:marLeft w:val="0"/>
                                                                                                  <w:marRight w:val="0"/>
                                                                                                  <w:marTop w:val="0"/>
                                                                                                  <w:marBottom w:val="0"/>
                                                                                                  <w:divBdr>
                                                                                                    <w:top w:val="none" w:sz="0" w:space="0" w:color="auto"/>
                                                                                                    <w:left w:val="none" w:sz="0" w:space="0" w:color="auto"/>
                                                                                                    <w:bottom w:val="none" w:sz="0" w:space="0" w:color="auto"/>
                                                                                                    <w:right w:val="none" w:sz="0" w:space="0" w:color="auto"/>
                                                                                                  </w:divBdr>
                                                                                                </w:div>
                                                                                              </w:divsChild>
                                                                                            </w:div>
                                                                                            <w:div w:id="2061438019">
                                                                                              <w:marLeft w:val="0"/>
                                                                                              <w:marRight w:val="0"/>
                                                                                              <w:marTop w:val="0"/>
                                                                                              <w:marBottom w:val="0"/>
                                                                                              <w:divBdr>
                                                                                                <w:top w:val="none" w:sz="0" w:space="0" w:color="auto"/>
                                                                                                <w:left w:val="none" w:sz="0" w:space="0" w:color="auto"/>
                                                                                                <w:bottom w:val="none" w:sz="0" w:space="0" w:color="auto"/>
                                                                                                <w:right w:val="none" w:sz="0" w:space="0" w:color="auto"/>
                                                                                              </w:divBdr>
                                                                                              <w:divsChild>
                                                                                                <w:div w:id="1141654279">
                                                                                                  <w:marLeft w:val="0"/>
                                                                                                  <w:marRight w:val="0"/>
                                                                                                  <w:marTop w:val="0"/>
                                                                                                  <w:marBottom w:val="0"/>
                                                                                                  <w:divBdr>
                                                                                                    <w:top w:val="none" w:sz="0" w:space="0" w:color="auto"/>
                                                                                                    <w:left w:val="none" w:sz="0" w:space="0" w:color="auto"/>
                                                                                                    <w:bottom w:val="none" w:sz="0" w:space="0" w:color="auto"/>
                                                                                                    <w:right w:val="none" w:sz="0" w:space="0" w:color="auto"/>
                                                                                                  </w:divBdr>
                                                                                                </w:div>
                                                                                              </w:divsChild>
                                                                                            </w:div>
                                                                                            <w:div w:id="2066176313">
                                                                                              <w:marLeft w:val="0"/>
                                                                                              <w:marRight w:val="0"/>
                                                                                              <w:marTop w:val="0"/>
                                                                                              <w:marBottom w:val="0"/>
                                                                                              <w:divBdr>
                                                                                                <w:top w:val="none" w:sz="0" w:space="0" w:color="auto"/>
                                                                                                <w:left w:val="none" w:sz="0" w:space="0" w:color="auto"/>
                                                                                                <w:bottom w:val="none" w:sz="0" w:space="0" w:color="auto"/>
                                                                                                <w:right w:val="none" w:sz="0" w:space="0" w:color="auto"/>
                                                                                              </w:divBdr>
                                                                                              <w:divsChild>
                                                                                                <w:div w:id="503938707">
                                                                                                  <w:marLeft w:val="0"/>
                                                                                                  <w:marRight w:val="0"/>
                                                                                                  <w:marTop w:val="0"/>
                                                                                                  <w:marBottom w:val="0"/>
                                                                                                  <w:divBdr>
                                                                                                    <w:top w:val="none" w:sz="0" w:space="0" w:color="auto"/>
                                                                                                    <w:left w:val="none" w:sz="0" w:space="0" w:color="auto"/>
                                                                                                    <w:bottom w:val="none" w:sz="0" w:space="0" w:color="auto"/>
                                                                                                    <w:right w:val="none" w:sz="0" w:space="0" w:color="auto"/>
                                                                                                  </w:divBdr>
                                                                                                </w:div>
                                                                                              </w:divsChild>
                                                                                            </w:div>
                                                                                            <w:div w:id="2084137499">
                                                                                              <w:marLeft w:val="0"/>
                                                                                              <w:marRight w:val="0"/>
                                                                                              <w:marTop w:val="0"/>
                                                                                              <w:marBottom w:val="0"/>
                                                                                              <w:divBdr>
                                                                                                <w:top w:val="none" w:sz="0" w:space="0" w:color="auto"/>
                                                                                                <w:left w:val="none" w:sz="0" w:space="0" w:color="auto"/>
                                                                                                <w:bottom w:val="none" w:sz="0" w:space="0" w:color="auto"/>
                                                                                                <w:right w:val="none" w:sz="0" w:space="0" w:color="auto"/>
                                                                                              </w:divBdr>
                                                                                              <w:divsChild>
                                                                                                <w:div w:id="402876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9633342">
                                                                                      <w:marLeft w:val="0"/>
                                                                                      <w:marRight w:val="0"/>
                                                                                      <w:marTop w:val="0"/>
                                                                                      <w:marBottom w:val="0"/>
                                                                                      <w:divBdr>
                                                                                        <w:top w:val="none" w:sz="0" w:space="0" w:color="auto"/>
                                                                                        <w:left w:val="none" w:sz="0" w:space="0" w:color="auto"/>
                                                                                        <w:bottom w:val="none" w:sz="0" w:space="0" w:color="auto"/>
                                                                                        <w:right w:val="none" w:sz="0" w:space="0" w:color="auto"/>
                                                                                      </w:divBdr>
                                                                                    </w:div>
                                                                                  </w:divsChild>
                                                                                </w:div>
                                                                                <w:div w:id="1754160385">
                                                                                  <w:marLeft w:val="0"/>
                                                                                  <w:marRight w:val="0"/>
                                                                                  <w:marTop w:val="0"/>
                                                                                  <w:marBottom w:val="0"/>
                                                                                  <w:divBdr>
                                                                                    <w:top w:val="none" w:sz="0" w:space="0" w:color="auto"/>
                                                                                    <w:left w:val="none" w:sz="0" w:space="0" w:color="auto"/>
                                                                                    <w:bottom w:val="none" w:sz="0" w:space="0" w:color="auto"/>
                                                                                    <w:right w:val="none" w:sz="0" w:space="0" w:color="auto"/>
                                                                                  </w:divBdr>
                                                                                  <w:divsChild>
                                                                                    <w:div w:id="392657661">
                                                                                      <w:marLeft w:val="0"/>
                                                                                      <w:marRight w:val="0"/>
                                                                                      <w:marTop w:val="0"/>
                                                                                      <w:marBottom w:val="0"/>
                                                                                      <w:divBdr>
                                                                                        <w:top w:val="none" w:sz="0" w:space="0" w:color="auto"/>
                                                                                        <w:left w:val="none" w:sz="0" w:space="0" w:color="auto"/>
                                                                                        <w:bottom w:val="none" w:sz="0" w:space="0" w:color="auto"/>
                                                                                        <w:right w:val="none" w:sz="0" w:space="0" w:color="auto"/>
                                                                                      </w:divBdr>
                                                                                      <w:divsChild>
                                                                                        <w:div w:id="699549955">
                                                                                          <w:marLeft w:val="-75"/>
                                                                                          <w:marRight w:val="0"/>
                                                                                          <w:marTop w:val="30"/>
                                                                                          <w:marBottom w:val="30"/>
                                                                                          <w:divBdr>
                                                                                            <w:top w:val="none" w:sz="0" w:space="0" w:color="auto"/>
                                                                                            <w:left w:val="none" w:sz="0" w:space="0" w:color="auto"/>
                                                                                            <w:bottom w:val="none" w:sz="0" w:space="0" w:color="auto"/>
                                                                                            <w:right w:val="none" w:sz="0" w:space="0" w:color="auto"/>
                                                                                          </w:divBdr>
                                                                                          <w:divsChild>
                                                                                            <w:div w:id="185825335">
                                                                                              <w:marLeft w:val="0"/>
                                                                                              <w:marRight w:val="0"/>
                                                                                              <w:marTop w:val="0"/>
                                                                                              <w:marBottom w:val="0"/>
                                                                                              <w:divBdr>
                                                                                                <w:top w:val="none" w:sz="0" w:space="0" w:color="auto"/>
                                                                                                <w:left w:val="none" w:sz="0" w:space="0" w:color="auto"/>
                                                                                                <w:bottom w:val="none" w:sz="0" w:space="0" w:color="auto"/>
                                                                                                <w:right w:val="none" w:sz="0" w:space="0" w:color="auto"/>
                                                                                              </w:divBdr>
                                                                                              <w:divsChild>
                                                                                                <w:div w:id="245000630">
                                                                                                  <w:marLeft w:val="0"/>
                                                                                                  <w:marRight w:val="0"/>
                                                                                                  <w:marTop w:val="0"/>
                                                                                                  <w:marBottom w:val="0"/>
                                                                                                  <w:divBdr>
                                                                                                    <w:top w:val="none" w:sz="0" w:space="0" w:color="auto"/>
                                                                                                    <w:left w:val="none" w:sz="0" w:space="0" w:color="auto"/>
                                                                                                    <w:bottom w:val="none" w:sz="0" w:space="0" w:color="auto"/>
                                                                                                    <w:right w:val="none" w:sz="0" w:space="0" w:color="auto"/>
                                                                                                  </w:divBdr>
                                                                                                </w:div>
                                                                                              </w:divsChild>
                                                                                            </w:div>
                                                                                            <w:div w:id="325206282">
                                                                                              <w:marLeft w:val="0"/>
                                                                                              <w:marRight w:val="0"/>
                                                                                              <w:marTop w:val="0"/>
                                                                                              <w:marBottom w:val="0"/>
                                                                                              <w:divBdr>
                                                                                                <w:top w:val="none" w:sz="0" w:space="0" w:color="auto"/>
                                                                                                <w:left w:val="none" w:sz="0" w:space="0" w:color="auto"/>
                                                                                                <w:bottom w:val="none" w:sz="0" w:space="0" w:color="auto"/>
                                                                                                <w:right w:val="none" w:sz="0" w:space="0" w:color="auto"/>
                                                                                              </w:divBdr>
                                                                                              <w:divsChild>
                                                                                                <w:div w:id="537665859">
                                                                                                  <w:marLeft w:val="0"/>
                                                                                                  <w:marRight w:val="0"/>
                                                                                                  <w:marTop w:val="0"/>
                                                                                                  <w:marBottom w:val="0"/>
                                                                                                  <w:divBdr>
                                                                                                    <w:top w:val="none" w:sz="0" w:space="0" w:color="auto"/>
                                                                                                    <w:left w:val="none" w:sz="0" w:space="0" w:color="auto"/>
                                                                                                    <w:bottom w:val="none" w:sz="0" w:space="0" w:color="auto"/>
                                                                                                    <w:right w:val="none" w:sz="0" w:space="0" w:color="auto"/>
                                                                                                  </w:divBdr>
                                                                                                </w:div>
                                                                                              </w:divsChild>
                                                                                            </w:div>
                                                                                            <w:div w:id="337923614">
                                                                                              <w:marLeft w:val="0"/>
                                                                                              <w:marRight w:val="0"/>
                                                                                              <w:marTop w:val="0"/>
                                                                                              <w:marBottom w:val="0"/>
                                                                                              <w:divBdr>
                                                                                                <w:top w:val="none" w:sz="0" w:space="0" w:color="auto"/>
                                                                                                <w:left w:val="none" w:sz="0" w:space="0" w:color="auto"/>
                                                                                                <w:bottom w:val="none" w:sz="0" w:space="0" w:color="auto"/>
                                                                                                <w:right w:val="none" w:sz="0" w:space="0" w:color="auto"/>
                                                                                              </w:divBdr>
                                                                                              <w:divsChild>
                                                                                                <w:div w:id="1999578782">
                                                                                                  <w:marLeft w:val="0"/>
                                                                                                  <w:marRight w:val="0"/>
                                                                                                  <w:marTop w:val="0"/>
                                                                                                  <w:marBottom w:val="0"/>
                                                                                                  <w:divBdr>
                                                                                                    <w:top w:val="none" w:sz="0" w:space="0" w:color="auto"/>
                                                                                                    <w:left w:val="none" w:sz="0" w:space="0" w:color="auto"/>
                                                                                                    <w:bottom w:val="none" w:sz="0" w:space="0" w:color="auto"/>
                                                                                                    <w:right w:val="none" w:sz="0" w:space="0" w:color="auto"/>
                                                                                                  </w:divBdr>
                                                                                                </w:div>
                                                                                              </w:divsChild>
                                                                                            </w:div>
                                                                                            <w:div w:id="374353287">
                                                                                              <w:marLeft w:val="0"/>
                                                                                              <w:marRight w:val="0"/>
                                                                                              <w:marTop w:val="0"/>
                                                                                              <w:marBottom w:val="0"/>
                                                                                              <w:divBdr>
                                                                                                <w:top w:val="none" w:sz="0" w:space="0" w:color="auto"/>
                                                                                                <w:left w:val="none" w:sz="0" w:space="0" w:color="auto"/>
                                                                                                <w:bottom w:val="none" w:sz="0" w:space="0" w:color="auto"/>
                                                                                                <w:right w:val="none" w:sz="0" w:space="0" w:color="auto"/>
                                                                                              </w:divBdr>
                                                                                              <w:divsChild>
                                                                                                <w:div w:id="752582072">
                                                                                                  <w:marLeft w:val="0"/>
                                                                                                  <w:marRight w:val="0"/>
                                                                                                  <w:marTop w:val="0"/>
                                                                                                  <w:marBottom w:val="0"/>
                                                                                                  <w:divBdr>
                                                                                                    <w:top w:val="none" w:sz="0" w:space="0" w:color="auto"/>
                                                                                                    <w:left w:val="none" w:sz="0" w:space="0" w:color="auto"/>
                                                                                                    <w:bottom w:val="none" w:sz="0" w:space="0" w:color="auto"/>
                                                                                                    <w:right w:val="none" w:sz="0" w:space="0" w:color="auto"/>
                                                                                                  </w:divBdr>
                                                                                                </w:div>
                                                                                              </w:divsChild>
                                                                                            </w:div>
                                                                                            <w:div w:id="677535444">
                                                                                              <w:marLeft w:val="0"/>
                                                                                              <w:marRight w:val="0"/>
                                                                                              <w:marTop w:val="0"/>
                                                                                              <w:marBottom w:val="0"/>
                                                                                              <w:divBdr>
                                                                                                <w:top w:val="none" w:sz="0" w:space="0" w:color="auto"/>
                                                                                                <w:left w:val="none" w:sz="0" w:space="0" w:color="auto"/>
                                                                                                <w:bottom w:val="none" w:sz="0" w:space="0" w:color="auto"/>
                                                                                                <w:right w:val="none" w:sz="0" w:space="0" w:color="auto"/>
                                                                                              </w:divBdr>
                                                                                              <w:divsChild>
                                                                                                <w:div w:id="1105611235">
                                                                                                  <w:marLeft w:val="0"/>
                                                                                                  <w:marRight w:val="0"/>
                                                                                                  <w:marTop w:val="0"/>
                                                                                                  <w:marBottom w:val="0"/>
                                                                                                  <w:divBdr>
                                                                                                    <w:top w:val="none" w:sz="0" w:space="0" w:color="auto"/>
                                                                                                    <w:left w:val="none" w:sz="0" w:space="0" w:color="auto"/>
                                                                                                    <w:bottom w:val="none" w:sz="0" w:space="0" w:color="auto"/>
                                                                                                    <w:right w:val="none" w:sz="0" w:space="0" w:color="auto"/>
                                                                                                  </w:divBdr>
                                                                                                </w:div>
                                                                                              </w:divsChild>
                                                                                            </w:div>
                                                                                            <w:div w:id="745301758">
                                                                                              <w:marLeft w:val="0"/>
                                                                                              <w:marRight w:val="0"/>
                                                                                              <w:marTop w:val="0"/>
                                                                                              <w:marBottom w:val="0"/>
                                                                                              <w:divBdr>
                                                                                                <w:top w:val="none" w:sz="0" w:space="0" w:color="auto"/>
                                                                                                <w:left w:val="none" w:sz="0" w:space="0" w:color="auto"/>
                                                                                                <w:bottom w:val="none" w:sz="0" w:space="0" w:color="auto"/>
                                                                                                <w:right w:val="none" w:sz="0" w:space="0" w:color="auto"/>
                                                                                              </w:divBdr>
                                                                                              <w:divsChild>
                                                                                                <w:div w:id="345792330">
                                                                                                  <w:marLeft w:val="0"/>
                                                                                                  <w:marRight w:val="0"/>
                                                                                                  <w:marTop w:val="0"/>
                                                                                                  <w:marBottom w:val="0"/>
                                                                                                  <w:divBdr>
                                                                                                    <w:top w:val="none" w:sz="0" w:space="0" w:color="auto"/>
                                                                                                    <w:left w:val="none" w:sz="0" w:space="0" w:color="auto"/>
                                                                                                    <w:bottom w:val="none" w:sz="0" w:space="0" w:color="auto"/>
                                                                                                    <w:right w:val="none" w:sz="0" w:space="0" w:color="auto"/>
                                                                                                  </w:divBdr>
                                                                                                </w:div>
                                                                                              </w:divsChild>
                                                                                            </w:div>
                                                                                            <w:div w:id="745347387">
                                                                                              <w:marLeft w:val="0"/>
                                                                                              <w:marRight w:val="0"/>
                                                                                              <w:marTop w:val="0"/>
                                                                                              <w:marBottom w:val="0"/>
                                                                                              <w:divBdr>
                                                                                                <w:top w:val="none" w:sz="0" w:space="0" w:color="auto"/>
                                                                                                <w:left w:val="none" w:sz="0" w:space="0" w:color="auto"/>
                                                                                                <w:bottom w:val="none" w:sz="0" w:space="0" w:color="auto"/>
                                                                                                <w:right w:val="none" w:sz="0" w:space="0" w:color="auto"/>
                                                                                              </w:divBdr>
                                                                                              <w:divsChild>
                                                                                                <w:div w:id="9915468">
                                                                                                  <w:marLeft w:val="0"/>
                                                                                                  <w:marRight w:val="0"/>
                                                                                                  <w:marTop w:val="0"/>
                                                                                                  <w:marBottom w:val="0"/>
                                                                                                  <w:divBdr>
                                                                                                    <w:top w:val="none" w:sz="0" w:space="0" w:color="auto"/>
                                                                                                    <w:left w:val="none" w:sz="0" w:space="0" w:color="auto"/>
                                                                                                    <w:bottom w:val="none" w:sz="0" w:space="0" w:color="auto"/>
                                                                                                    <w:right w:val="none" w:sz="0" w:space="0" w:color="auto"/>
                                                                                                  </w:divBdr>
                                                                                                </w:div>
                                                                                              </w:divsChild>
                                                                                            </w:div>
                                                                                            <w:div w:id="760375547">
                                                                                              <w:marLeft w:val="0"/>
                                                                                              <w:marRight w:val="0"/>
                                                                                              <w:marTop w:val="0"/>
                                                                                              <w:marBottom w:val="0"/>
                                                                                              <w:divBdr>
                                                                                                <w:top w:val="none" w:sz="0" w:space="0" w:color="auto"/>
                                                                                                <w:left w:val="none" w:sz="0" w:space="0" w:color="auto"/>
                                                                                                <w:bottom w:val="none" w:sz="0" w:space="0" w:color="auto"/>
                                                                                                <w:right w:val="none" w:sz="0" w:space="0" w:color="auto"/>
                                                                                              </w:divBdr>
                                                                                              <w:divsChild>
                                                                                                <w:div w:id="2139638226">
                                                                                                  <w:marLeft w:val="0"/>
                                                                                                  <w:marRight w:val="0"/>
                                                                                                  <w:marTop w:val="0"/>
                                                                                                  <w:marBottom w:val="0"/>
                                                                                                  <w:divBdr>
                                                                                                    <w:top w:val="none" w:sz="0" w:space="0" w:color="auto"/>
                                                                                                    <w:left w:val="none" w:sz="0" w:space="0" w:color="auto"/>
                                                                                                    <w:bottom w:val="none" w:sz="0" w:space="0" w:color="auto"/>
                                                                                                    <w:right w:val="none" w:sz="0" w:space="0" w:color="auto"/>
                                                                                                  </w:divBdr>
                                                                                                </w:div>
                                                                                              </w:divsChild>
                                                                                            </w:div>
                                                                                            <w:div w:id="901873197">
                                                                                              <w:marLeft w:val="0"/>
                                                                                              <w:marRight w:val="0"/>
                                                                                              <w:marTop w:val="0"/>
                                                                                              <w:marBottom w:val="0"/>
                                                                                              <w:divBdr>
                                                                                                <w:top w:val="none" w:sz="0" w:space="0" w:color="auto"/>
                                                                                                <w:left w:val="none" w:sz="0" w:space="0" w:color="auto"/>
                                                                                                <w:bottom w:val="none" w:sz="0" w:space="0" w:color="auto"/>
                                                                                                <w:right w:val="none" w:sz="0" w:space="0" w:color="auto"/>
                                                                                              </w:divBdr>
                                                                                              <w:divsChild>
                                                                                                <w:div w:id="1190487482">
                                                                                                  <w:marLeft w:val="0"/>
                                                                                                  <w:marRight w:val="0"/>
                                                                                                  <w:marTop w:val="0"/>
                                                                                                  <w:marBottom w:val="0"/>
                                                                                                  <w:divBdr>
                                                                                                    <w:top w:val="none" w:sz="0" w:space="0" w:color="auto"/>
                                                                                                    <w:left w:val="none" w:sz="0" w:space="0" w:color="auto"/>
                                                                                                    <w:bottom w:val="none" w:sz="0" w:space="0" w:color="auto"/>
                                                                                                    <w:right w:val="none" w:sz="0" w:space="0" w:color="auto"/>
                                                                                                  </w:divBdr>
                                                                                                </w:div>
                                                                                              </w:divsChild>
                                                                                            </w:div>
                                                                                            <w:div w:id="961568702">
                                                                                              <w:marLeft w:val="0"/>
                                                                                              <w:marRight w:val="0"/>
                                                                                              <w:marTop w:val="0"/>
                                                                                              <w:marBottom w:val="0"/>
                                                                                              <w:divBdr>
                                                                                                <w:top w:val="none" w:sz="0" w:space="0" w:color="auto"/>
                                                                                                <w:left w:val="none" w:sz="0" w:space="0" w:color="auto"/>
                                                                                                <w:bottom w:val="none" w:sz="0" w:space="0" w:color="auto"/>
                                                                                                <w:right w:val="none" w:sz="0" w:space="0" w:color="auto"/>
                                                                                              </w:divBdr>
                                                                                              <w:divsChild>
                                                                                                <w:div w:id="855651777">
                                                                                                  <w:marLeft w:val="0"/>
                                                                                                  <w:marRight w:val="0"/>
                                                                                                  <w:marTop w:val="0"/>
                                                                                                  <w:marBottom w:val="0"/>
                                                                                                  <w:divBdr>
                                                                                                    <w:top w:val="none" w:sz="0" w:space="0" w:color="auto"/>
                                                                                                    <w:left w:val="none" w:sz="0" w:space="0" w:color="auto"/>
                                                                                                    <w:bottom w:val="none" w:sz="0" w:space="0" w:color="auto"/>
                                                                                                    <w:right w:val="none" w:sz="0" w:space="0" w:color="auto"/>
                                                                                                  </w:divBdr>
                                                                                                </w:div>
                                                                                              </w:divsChild>
                                                                                            </w:div>
                                                                                            <w:div w:id="1245652509">
                                                                                              <w:marLeft w:val="0"/>
                                                                                              <w:marRight w:val="0"/>
                                                                                              <w:marTop w:val="0"/>
                                                                                              <w:marBottom w:val="0"/>
                                                                                              <w:divBdr>
                                                                                                <w:top w:val="none" w:sz="0" w:space="0" w:color="auto"/>
                                                                                                <w:left w:val="none" w:sz="0" w:space="0" w:color="auto"/>
                                                                                                <w:bottom w:val="none" w:sz="0" w:space="0" w:color="auto"/>
                                                                                                <w:right w:val="none" w:sz="0" w:space="0" w:color="auto"/>
                                                                                              </w:divBdr>
                                                                                              <w:divsChild>
                                                                                                <w:div w:id="569657664">
                                                                                                  <w:marLeft w:val="0"/>
                                                                                                  <w:marRight w:val="0"/>
                                                                                                  <w:marTop w:val="0"/>
                                                                                                  <w:marBottom w:val="0"/>
                                                                                                  <w:divBdr>
                                                                                                    <w:top w:val="none" w:sz="0" w:space="0" w:color="auto"/>
                                                                                                    <w:left w:val="none" w:sz="0" w:space="0" w:color="auto"/>
                                                                                                    <w:bottom w:val="none" w:sz="0" w:space="0" w:color="auto"/>
                                                                                                    <w:right w:val="none" w:sz="0" w:space="0" w:color="auto"/>
                                                                                                  </w:divBdr>
                                                                                                </w:div>
                                                                                              </w:divsChild>
                                                                                            </w:div>
                                                                                            <w:div w:id="1284076753">
                                                                                              <w:marLeft w:val="0"/>
                                                                                              <w:marRight w:val="0"/>
                                                                                              <w:marTop w:val="0"/>
                                                                                              <w:marBottom w:val="0"/>
                                                                                              <w:divBdr>
                                                                                                <w:top w:val="none" w:sz="0" w:space="0" w:color="auto"/>
                                                                                                <w:left w:val="none" w:sz="0" w:space="0" w:color="auto"/>
                                                                                                <w:bottom w:val="none" w:sz="0" w:space="0" w:color="auto"/>
                                                                                                <w:right w:val="none" w:sz="0" w:space="0" w:color="auto"/>
                                                                                              </w:divBdr>
                                                                                              <w:divsChild>
                                                                                                <w:div w:id="1702314364">
                                                                                                  <w:marLeft w:val="0"/>
                                                                                                  <w:marRight w:val="0"/>
                                                                                                  <w:marTop w:val="0"/>
                                                                                                  <w:marBottom w:val="0"/>
                                                                                                  <w:divBdr>
                                                                                                    <w:top w:val="none" w:sz="0" w:space="0" w:color="auto"/>
                                                                                                    <w:left w:val="none" w:sz="0" w:space="0" w:color="auto"/>
                                                                                                    <w:bottom w:val="none" w:sz="0" w:space="0" w:color="auto"/>
                                                                                                    <w:right w:val="none" w:sz="0" w:space="0" w:color="auto"/>
                                                                                                  </w:divBdr>
                                                                                                </w:div>
                                                                                              </w:divsChild>
                                                                                            </w:div>
                                                                                            <w:div w:id="1292246741">
                                                                                              <w:marLeft w:val="0"/>
                                                                                              <w:marRight w:val="0"/>
                                                                                              <w:marTop w:val="0"/>
                                                                                              <w:marBottom w:val="0"/>
                                                                                              <w:divBdr>
                                                                                                <w:top w:val="none" w:sz="0" w:space="0" w:color="auto"/>
                                                                                                <w:left w:val="none" w:sz="0" w:space="0" w:color="auto"/>
                                                                                                <w:bottom w:val="none" w:sz="0" w:space="0" w:color="auto"/>
                                                                                                <w:right w:val="none" w:sz="0" w:space="0" w:color="auto"/>
                                                                                              </w:divBdr>
                                                                                              <w:divsChild>
                                                                                                <w:div w:id="553737198">
                                                                                                  <w:marLeft w:val="0"/>
                                                                                                  <w:marRight w:val="0"/>
                                                                                                  <w:marTop w:val="0"/>
                                                                                                  <w:marBottom w:val="0"/>
                                                                                                  <w:divBdr>
                                                                                                    <w:top w:val="none" w:sz="0" w:space="0" w:color="auto"/>
                                                                                                    <w:left w:val="none" w:sz="0" w:space="0" w:color="auto"/>
                                                                                                    <w:bottom w:val="none" w:sz="0" w:space="0" w:color="auto"/>
                                                                                                    <w:right w:val="none" w:sz="0" w:space="0" w:color="auto"/>
                                                                                                  </w:divBdr>
                                                                                                </w:div>
                                                                                              </w:divsChild>
                                                                                            </w:div>
                                                                                            <w:div w:id="1487864704">
                                                                                              <w:marLeft w:val="0"/>
                                                                                              <w:marRight w:val="0"/>
                                                                                              <w:marTop w:val="0"/>
                                                                                              <w:marBottom w:val="0"/>
                                                                                              <w:divBdr>
                                                                                                <w:top w:val="none" w:sz="0" w:space="0" w:color="auto"/>
                                                                                                <w:left w:val="none" w:sz="0" w:space="0" w:color="auto"/>
                                                                                                <w:bottom w:val="none" w:sz="0" w:space="0" w:color="auto"/>
                                                                                                <w:right w:val="none" w:sz="0" w:space="0" w:color="auto"/>
                                                                                              </w:divBdr>
                                                                                              <w:divsChild>
                                                                                                <w:div w:id="657197706">
                                                                                                  <w:marLeft w:val="0"/>
                                                                                                  <w:marRight w:val="0"/>
                                                                                                  <w:marTop w:val="0"/>
                                                                                                  <w:marBottom w:val="0"/>
                                                                                                  <w:divBdr>
                                                                                                    <w:top w:val="none" w:sz="0" w:space="0" w:color="auto"/>
                                                                                                    <w:left w:val="none" w:sz="0" w:space="0" w:color="auto"/>
                                                                                                    <w:bottom w:val="none" w:sz="0" w:space="0" w:color="auto"/>
                                                                                                    <w:right w:val="none" w:sz="0" w:space="0" w:color="auto"/>
                                                                                                  </w:divBdr>
                                                                                                </w:div>
                                                                                              </w:divsChild>
                                                                                            </w:div>
                                                                                            <w:div w:id="1785924828">
                                                                                              <w:marLeft w:val="0"/>
                                                                                              <w:marRight w:val="0"/>
                                                                                              <w:marTop w:val="0"/>
                                                                                              <w:marBottom w:val="0"/>
                                                                                              <w:divBdr>
                                                                                                <w:top w:val="none" w:sz="0" w:space="0" w:color="auto"/>
                                                                                                <w:left w:val="none" w:sz="0" w:space="0" w:color="auto"/>
                                                                                                <w:bottom w:val="none" w:sz="0" w:space="0" w:color="auto"/>
                                                                                                <w:right w:val="none" w:sz="0" w:space="0" w:color="auto"/>
                                                                                              </w:divBdr>
                                                                                              <w:divsChild>
                                                                                                <w:div w:id="229852021">
                                                                                                  <w:marLeft w:val="0"/>
                                                                                                  <w:marRight w:val="0"/>
                                                                                                  <w:marTop w:val="0"/>
                                                                                                  <w:marBottom w:val="0"/>
                                                                                                  <w:divBdr>
                                                                                                    <w:top w:val="none" w:sz="0" w:space="0" w:color="auto"/>
                                                                                                    <w:left w:val="none" w:sz="0" w:space="0" w:color="auto"/>
                                                                                                    <w:bottom w:val="none" w:sz="0" w:space="0" w:color="auto"/>
                                                                                                    <w:right w:val="none" w:sz="0" w:space="0" w:color="auto"/>
                                                                                                  </w:divBdr>
                                                                                                </w:div>
                                                                                              </w:divsChild>
                                                                                            </w:div>
                                                                                            <w:div w:id="1908607151">
                                                                                              <w:marLeft w:val="0"/>
                                                                                              <w:marRight w:val="0"/>
                                                                                              <w:marTop w:val="0"/>
                                                                                              <w:marBottom w:val="0"/>
                                                                                              <w:divBdr>
                                                                                                <w:top w:val="none" w:sz="0" w:space="0" w:color="auto"/>
                                                                                                <w:left w:val="none" w:sz="0" w:space="0" w:color="auto"/>
                                                                                                <w:bottom w:val="none" w:sz="0" w:space="0" w:color="auto"/>
                                                                                                <w:right w:val="none" w:sz="0" w:space="0" w:color="auto"/>
                                                                                              </w:divBdr>
                                                                                              <w:divsChild>
                                                                                                <w:div w:id="736518180">
                                                                                                  <w:marLeft w:val="0"/>
                                                                                                  <w:marRight w:val="0"/>
                                                                                                  <w:marTop w:val="0"/>
                                                                                                  <w:marBottom w:val="0"/>
                                                                                                  <w:divBdr>
                                                                                                    <w:top w:val="none" w:sz="0" w:space="0" w:color="auto"/>
                                                                                                    <w:left w:val="none" w:sz="0" w:space="0" w:color="auto"/>
                                                                                                    <w:bottom w:val="none" w:sz="0" w:space="0" w:color="auto"/>
                                                                                                    <w:right w:val="none" w:sz="0" w:space="0" w:color="auto"/>
                                                                                                  </w:divBdr>
                                                                                                </w:div>
                                                                                              </w:divsChild>
                                                                                            </w:div>
                                                                                            <w:div w:id="2034452225">
                                                                                              <w:marLeft w:val="0"/>
                                                                                              <w:marRight w:val="0"/>
                                                                                              <w:marTop w:val="0"/>
                                                                                              <w:marBottom w:val="0"/>
                                                                                              <w:divBdr>
                                                                                                <w:top w:val="none" w:sz="0" w:space="0" w:color="auto"/>
                                                                                                <w:left w:val="none" w:sz="0" w:space="0" w:color="auto"/>
                                                                                                <w:bottom w:val="none" w:sz="0" w:space="0" w:color="auto"/>
                                                                                                <w:right w:val="none" w:sz="0" w:space="0" w:color="auto"/>
                                                                                              </w:divBdr>
                                                                                              <w:divsChild>
                                                                                                <w:div w:id="1913007978">
                                                                                                  <w:marLeft w:val="0"/>
                                                                                                  <w:marRight w:val="0"/>
                                                                                                  <w:marTop w:val="0"/>
                                                                                                  <w:marBottom w:val="0"/>
                                                                                                  <w:divBdr>
                                                                                                    <w:top w:val="none" w:sz="0" w:space="0" w:color="auto"/>
                                                                                                    <w:left w:val="none" w:sz="0" w:space="0" w:color="auto"/>
                                                                                                    <w:bottom w:val="none" w:sz="0" w:space="0" w:color="auto"/>
                                                                                                    <w:right w:val="none" w:sz="0" w:space="0" w:color="auto"/>
                                                                                                  </w:divBdr>
                                                                                                </w:div>
                                                                                              </w:divsChild>
                                                                                            </w:div>
                                                                                            <w:div w:id="2047555628">
                                                                                              <w:marLeft w:val="0"/>
                                                                                              <w:marRight w:val="0"/>
                                                                                              <w:marTop w:val="0"/>
                                                                                              <w:marBottom w:val="0"/>
                                                                                              <w:divBdr>
                                                                                                <w:top w:val="none" w:sz="0" w:space="0" w:color="auto"/>
                                                                                                <w:left w:val="none" w:sz="0" w:space="0" w:color="auto"/>
                                                                                                <w:bottom w:val="none" w:sz="0" w:space="0" w:color="auto"/>
                                                                                                <w:right w:val="none" w:sz="0" w:space="0" w:color="auto"/>
                                                                                              </w:divBdr>
                                                                                              <w:divsChild>
                                                                                                <w:div w:id="1894345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9978484">
                                                                                      <w:marLeft w:val="0"/>
                                                                                      <w:marRight w:val="0"/>
                                                                                      <w:marTop w:val="0"/>
                                                                                      <w:marBottom w:val="0"/>
                                                                                      <w:divBdr>
                                                                                        <w:top w:val="none" w:sz="0" w:space="0" w:color="auto"/>
                                                                                        <w:left w:val="none" w:sz="0" w:space="0" w:color="auto"/>
                                                                                        <w:bottom w:val="none" w:sz="0" w:space="0" w:color="auto"/>
                                                                                        <w:right w:val="none" w:sz="0" w:space="0" w:color="auto"/>
                                                                                      </w:divBdr>
                                                                                    </w:div>
                                                                                    <w:div w:id="1065688350">
                                                                                      <w:marLeft w:val="0"/>
                                                                                      <w:marRight w:val="0"/>
                                                                                      <w:marTop w:val="0"/>
                                                                                      <w:marBottom w:val="0"/>
                                                                                      <w:divBdr>
                                                                                        <w:top w:val="none" w:sz="0" w:space="0" w:color="auto"/>
                                                                                        <w:left w:val="none" w:sz="0" w:space="0" w:color="auto"/>
                                                                                        <w:bottom w:val="none" w:sz="0" w:space="0" w:color="auto"/>
                                                                                        <w:right w:val="none" w:sz="0" w:space="0" w:color="auto"/>
                                                                                      </w:divBdr>
                                                                                    </w:div>
                                                                                    <w:div w:id="1478299442">
                                                                                      <w:marLeft w:val="0"/>
                                                                                      <w:marRight w:val="0"/>
                                                                                      <w:marTop w:val="0"/>
                                                                                      <w:marBottom w:val="0"/>
                                                                                      <w:divBdr>
                                                                                        <w:top w:val="none" w:sz="0" w:space="0" w:color="auto"/>
                                                                                        <w:left w:val="none" w:sz="0" w:space="0" w:color="auto"/>
                                                                                        <w:bottom w:val="none" w:sz="0" w:space="0" w:color="auto"/>
                                                                                        <w:right w:val="none" w:sz="0" w:space="0" w:color="auto"/>
                                                                                      </w:divBdr>
                                                                                    </w:div>
                                                                                    <w:div w:id="1813404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2.jpg"/><Relationship Id="rId299" Type="http://schemas.openxmlformats.org/officeDocument/2006/relationships/hyperlink" Target="https://w3id.org/gba/glossary/oil-prone" TargetMode="External"/><Relationship Id="rId21" Type="http://schemas.openxmlformats.org/officeDocument/2006/relationships/hyperlink" Target="http://www.bom.gov.au/water/" TargetMode="External"/><Relationship Id="rId63" Type="http://schemas.openxmlformats.org/officeDocument/2006/relationships/image" Target="media/image14.jpg"/><Relationship Id="rId159" Type="http://schemas.openxmlformats.org/officeDocument/2006/relationships/hyperlink" Target="ttps://www.originenergy.com.au/about/investors-media/media-centre/beetaloo-basin-drilling-results-indicate-material-gas-resource.html." TargetMode="External"/><Relationship Id="rId324" Type="http://schemas.openxmlformats.org/officeDocument/2006/relationships/hyperlink" Target="https://w3id.org/gba/glossary/prospectivity-mapping" TargetMode="External"/><Relationship Id="rId366" Type="http://schemas.openxmlformats.org/officeDocument/2006/relationships/hyperlink" Target="https://w3id.org/gba/glossary/vitrinite" TargetMode="External"/><Relationship Id="rId170" Type="http://schemas.openxmlformats.org/officeDocument/2006/relationships/hyperlink" Target="ttps://frackinginquiry.nt.gov.au/submission-library." TargetMode="External"/><Relationship Id="rId226" Type="http://schemas.openxmlformats.org/officeDocument/2006/relationships/hyperlink" Target="https://w3id.org/gba/glossary/drill-bit" TargetMode="External"/><Relationship Id="rId268" Type="http://schemas.openxmlformats.org/officeDocument/2006/relationships/hyperlink" Target="https://w3id.org/gba/glossary/hydrostatic-pressure" TargetMode="External"/><Relationship Id="rId32" Type="http://schemas.openxmlformats.org/officeDocument/2006/relationships/header" Target="header3.xml"/><Relationship Id="rId74" Type="http://schemas.openxmlformats.org/officeDocument/2006/relationships/image" Target="media/image19.png"/><Relationship Id="rId128" Type="http://schemas.openxmlformats.org/officeDocument/2006/relationships/hyperlink" Target="ttps://geoscience.nt.gov.au/gemis/ntgsjspui/handle/1/81754." TargetMode="External"/><Relationship Id="rId335" Type="http://schemas.openxmlformats.org/officeDocument/2006/relationships/hyperlink" Target="https://w3id.org/gba/glossary/sediment" TargetMode="External"/><Relationship Id="rId377" Type="http://schemas.openxmlformats.org/officeDocument/2006/relationships/header" Target="header18.xml"/><Relationship Id="rId5" Type="http://schemas.openxmlformats.org/officeDocument/2006/relationships/customXml" Target="../customXml/item5.xml"/><Relationship Id="rId181" Type="http://schemas.openxmlformats.org/officeDocument/2006/relationships/hyperlink" Target="https://w3id.org/gba/glossary/anticline" TargetMode="External"/><Relationship Id="rId237" Type="http://schemas.openxmlformats.org/officeDocument/2006/relationships/hyperlink" Target="https://w3id.org/gba/glossary/extraction" TargetMode="External"/><Relationship Id="rId279" Type="http://schemas.openxmlformats.org/officeDocument/2006/relationships/hyperlink" Target="https://w3id.org/gba/glossary/known-accumulation" TargetMode="External"/><Relationship Id="rId43" Type="http://schemas.openxmlformats.org/officeDocument/2006/relationships/footer" Target="footer8.xml"/><Relationship Id="rId139" Type="http://schemas.openxmlformats.org/officeDocument/2006/relationships/hyperlink" Target="ttps://falconoilandgas.com/beetaloo-australia/." TargetMode="External"/><Relationship Id="rId290" Type="http://schemas.openxmlformats.org/officeDocument/2006/relationships/hyperlink" Target="https://w3id.org/gba/glossary/migration" TargetMode="External"/><Relationship Id="rId304" Type="http://schemas.openxmlformats.org/officeDocument/2006/relationships/hyperlink" Target="https://w3id.org/gba/glossary/outcrop" TargetMode="External"/><Relationship Id="rId346" Type="http://schemas.openxmlformats.org/officeDocument/2006/relationships/hyperlink" Target="https://w3id.org/gba/glossary/stratigraphy" TargetMode="External"/><Relationship Id="rId388" Type="http://schemas.openxmlformats.org/officeDocument/2006/relationships/fontTable" Target="fontTable.xml"/><Relationship Id="rId85" Type="http://schemas.openxmlformats.org/officeDocument/2006/relationships/image" Target="media/image30.tiff"/><Relationship Id="rId150" Type="http://schemas.openxmlformats.org/officeDocument/2006/relationships/hyperlink" Target="ttp://jemena.com.au/industry/pipelines/northern-gas-pipeline." TargetMode="External"/><Relationship Id="rId192" Type="http://schemas.openxmlformats.org/officeDocument/2006/relationships/hyperlink" Target="https://w3id.org/gba/glossary/bed" TargetMode="External"/><Relationship Id="rId206" Type="http://schemas.openxmlformats.org/officeDocument/2006/relationships/hyperlink" Target="https://w3id.org/gba/glossary/confined-aquifer" TargetMode="External"/><Relationship Id="rId248" Type="http://schemas.openxmlformats.org/officeDocument/2006/relationships/hyperlink" Target="https://w3id.org/gba/glossary/fracture" TargetMode="External"/><Relationship Id="rId12" Type="http://schemas.openxmlformats.org/officeDocument/2006/relationships/endnotes" Target="endnotes.xml"/><Relationship Id="rId108" Type="http://schemas.openxmlformats.org/officeDocument/2006/relationships/image" Target="media/image53.jpg"/><Relationship Id="rId315" Type="http://schemas.openxmlformats.org/officeDocument/2006/relationships/hyperlink" Target="https://w3id.org/gba/glossary/play-fairway-analysis" TargetMode="External"/><Relationship Id="rId357" Type="http://schemas.openxmlformats.org/officeDocument/2006/relationships/hyperlink" Target="https://w3id.org/gba/glossary/total-organic-carbon" TargetMode="External"/><Relationship Id="rId54" Type="http://schemas.openxmlformats.org/officeDocument/2006/relationships/image" Target="media/image10.jpg"/><Relationship Id="rId96" Type="http://schemas.openxmlformats.org/officeDocument/2006/relationships/image" Target="media/image41.jpg"/><Relationship Id="rId161" Type="http://schemas.openxmlformats.org/officeDocument/2006/relationships/hyperlink" Target="ttps://www.onepetro.org/conference-paper/SPE-131350-MS." TargetMode="External"/><Relationship Id="rId217" Type="http://schemas.openxmlformats.org/officeDocument/2006/relationships/hyperlink" Target="https://w3id.org/gba/glossary/depocentre" TargetMode="External"/><Relationship Id="rId259" Type="http://schemas.openxmlformats.org/officeDocument/2006/relationships/hyperlink" Target="https://w3id.org/gba/glossary/hanging-wall" TargetMode="External"/><Relationship Id="rId23" Type="http://schemas.openxmlformats.org/officeDocument/2006/relationships/hyperlink" Target="http://www.ga.gov.au" TargetMode="External"/><Relationship Id="rId119" Type="http://schemas.openxmlformats.org/officeDocument/2006/relationships/image" Target="media/image64.jpg"/><Relationship Id="rId270" Type="http://schemas.openxmlformats.org/officeDocument/2006/relationships/hyperlink" Target="https://w3id.org/gba/glossary/impact" TargetMode="External"/><Relationship Id="rId326" Type="http://schemas.openxmlformats.org/officeDocument/2006/relationships/hyperlink" Target="https://w3id.org/gba/glossary/reserves-probable" TargetMode="External"/><Relationship Id="rId65" Type="http://schemas.openxmlformats.org/officeDocument/2006/relationships/image" Target="media/image16.jpg"/><Relationship Id="rId130" Type="http://schemas.openxmlformats.org/officeDocument/2006/relationships/hyperlink" Target="ttps://acola.org.au/wp/PDF/SAF06FINAL/Final%20Report%20Engineering%20Energy%20June%202013.pdf." TargetMode="External"/><Relationship Id="rId368" Type="http://schemas.openxmlformats.org/officeDocument/2006/relationships/hyperlink" Target="https://w3id.org/gba/glossary/volatile-oil" TargetMode="External"/><Relationship Id="rId172" Type="http://schemas.openxmlformats.org/officeDocument/2006/relationships/hyperlink" Target="ttp://pubs.usgs.gov/fs/fs-0113-01/." TargetMode="External"/><Relationship Id="rId228" Type="http://schemas.openxmlformats.org/officeDocument/2006/relationships/hyperlink" Target="https://w3id.org/gba/glossary/drilling-fluid" TargetMode="External"/><Relationship Id="rId281" Type="http://schemas.openxmlformats.org/officeDocument/2006/relationships/hyperlink" Target="https://w3id.org/gba/glossary/light-oil" TargetMode="External"/><Relationship Id="rId337" Type="http://schemas.openxmlformats.org/officeDocument/2006/relationships/hyperlink" Target="https://w3id.org/gba/glossary/sedimentation" TargetMode="External"/><Relationship Id="rId34" Type="http://schemas.openxmlformats.org/officeDocument/2006/relationships/header" Target="header4.xml"/><Relationship Id="rId76" Type="http://schemas.openxmlformats.org/officeDocument/2006/relationships/image" Target="media/image21.jpg"/><Relationship Id="rId141" Type="http://schemas.openxmlformats.org/officeDocument/2006/relationships/hyperlink" Target="ttps://repo.bioregionalassessments.gov.au/metadata/1C4BC069-2208-4A15-92AA-33109FC79346." TargetMode="External"/><Relationship Id="rId379" Type="http://schemas.openxmlformats.org/officeDocument/2006/relationships/footer" Target="footer19.xml"/><Relationship Id="rId7" Type="http://schemas.openxmlformats.org/officeDocument/2006/relationships/numbering" Target="numbering.xml"/><Relationship Id="rId183" Type="http://schemas.openxmlformats.org/officeDocument/2006/relationships/hyperlink" Target="https://w3id.org/gba/glossary/aquifer" TargetMode="External"/><Relationship Id="rId239" Type="http://schemas.openxmlformats.org/officeDocument/2006/relationships/hyperlink" Target="https://w3id.org/gba/glossary/fairway" TargetMode="External"/><Relationship Id="rId250" Type="http://schemas.openxmlformats.org/officeDocument/2006/relationships/hyperlink" Target="https://w3id.org/gba/glossary/gas-cap" TargetMode="External"/><Relationship Id="rId292" Type="http://schemas.openxmlformats.org/officeDocument/2006/relationships/hyperlink" Target="https://w3id.org/gba/glossary/mud-gas" TargetMode="External"/><Relationship Id="rId306" Type="http://schemas.openxmlformats.org/officeDocument/2006/relationships/hyperlink" Target="https://w3id.org/gba/glossary/p10" TargetMode="External"/><Relationship Id="rId45" Type="http://schemas.openxmlformats.org/officeDocument/2006/relationships/header" Target="header8.xml"/><Relationship Id="rId87" Type="http://schemas.openxmlformats.org/officeDocument/2006/relationships/image" Target="media/image32.jpg"/><Relationship Id="rId110" Type="http://schemas.openxmlformats.org/officeDocument/2006/relationships/image" Target="media/image55.jpg"/><Relationship Id="rId348" Type="http://schemas.openxmlformats.org/officeDocument/2006/relationships/hyperlink" Target="https://w3id.org/gba/glossary/stressor" TargetMode="External"/><Relationship Id="rId152" Type="http://schemas.openxmlformats.org/officeDocument/2006/relationships/hyperlink" Target="ttps://geoscience.nt.gov.au/gemis/ntgsjspui/handle/1/81558." TargetMode="External"/><Relationship Id="rId194" Type="http://schemas.openxmlformats.org/officeDocument/2006/relationships/hyperlink" Target="https://w3id.org/gba/glossary/bore" TargetMode="External"/><Relationship Id="rId208" Type="http://schemas.openxmlformats.org/officeDocument/2006/relationships/hyperlink" Target="https://w3id.org/gba/glossary/context" TargetMode="External"/><Relationship Id="rId261" Type="http://schemas.openxmlformats.org/officeDocument/2006/relationships/hyperlink" Target="https://w3id.org/gba/glossary/horizontal-drilling" TargetMode="External"/><Relationship Id="rId14" Type="http://schemas.openxmlformats.org/officeDocument/2006/relationships/image" Target="media/image2.jpg"/><Relationship Id="rId56" Type="http://schemas.openxmlformats.org/officeDocument/2006/relationships/diagramLayout" Target="diagrams/layout1.xml"/><Relationship Id="rId317" Type="http://schemas.openxmlformats.org/officeDocument/2006/relationships/hyperlink" Target="https://w3id.org/gba/glossary/producing" TargetMode="External"/><Relationship Id="rId359" Type="http://schemas.openxmlformats.org/officeDocument/2006/relationships/hyperlink" Target="https://w3id.org/gba/glossary/transformation-ratio" TargetMode="External"/><Relationship Id="rId98" Type="http://schemas.openxmlformats.org/officeDocument/2006/relationships/image" Target="media/image43.jpg"/><Relationship Id="rId121" Type="http://schemas.openxmlformats.org/officeDocument/2006/relationships/image" Target="media/image66.jpg"/><Relationship Id="rId163" Type="http://schemas.openxmlformats.org/officeDocument/2006/relationships/hyperlink" Target="ttp://www.gpinfo.com.au/." TargetMode="External"/><Relationship Id="rId219" Type="http://schemas.openxmlformats.org/officeDocument/2006/relationships/hyperlink" Target="https://w3id.org/gba/glossary/depositional-environment" TargetMode="External"/><Relationship Id="rId370" Type="http://schemas.openxmlformats.org/officeDocument/2006/relationships/hyperlink" Target="https://w3id.org/gba/glossary/water-system" TargetMode="External"/><Relationship Id="rId230" Type="http://schemas.openxmlformats.org/officeDocument/2006/relationships/hyperlink" Target="https://w3id.org/gba/glossary/effect" TargetMode="External"/><Relationship Id="rId25" Type="http://schemas.openxmlformats.org/officeDocument/2006/relationships/hyperlink" Target="https://creativecommons.org/licenses/by/4.0/" TargetMode="External"/><Relationship Id="rId67" Type="http://schemas.openxmlformats.org/officeDocument/2006/relationships/header" Target="header12.xml"/><Relationship Id="rId272" Type="http://schemas.openxmlformats.org/officeDocument/2006/relationships/hyperlink" Target="https://w3id.org/gba/glossary/impact-mode" TargetMode="External"/><Relationship Id="rId328" Type="http://schemas.openxmlformats.org/officeDocument/2006/relationships/hyperlink" Target="https://w3id.org/gba/glossary/reservoir-rock" TargetMode="External"/><Relationship Id="rId132" Type="http://schemas.openxmlformats.org/officeDocument/2006/relationships/hyperlink" Target="ttps://frackinginquiry.nt.gov.au/?a=464723." TargetMode="External"/><Relationship Id="rId174" Type="http://schemas.openxmlformats.org/officeDocument/2006/relationships/hyperlink" Target="ttp://pid.geoscience.gov.au/dataset/ga/68754." TargetMode="External"/><Relationship Id="rId381" Type="http://schemas.openxmlformats.org/officeDocument/2006/relationships/hyperlink" Target="http://www.bioregionalassessments.gov.au" TargetMode="External"/><Relationship Id="rId241" Type="http://schemas.openxmlformats.org/officeDocument/2006/relationships/hyperlink" Target="https://w3id.org/gba/glossary/field" TargetMode="External"/><Relationship Id="rId36" Type="http://schemas.openxmlformats.org/officeDocument/2006/relationships/footer" Target="footer5.xml"/><Relationship Id="rId283" Type="http://schemas.openxmlformats.org/officeDocument/2006/relationships/hyperlink" Target="https://w3id.org/gba/glossary/lithology" TargetMode="External"/><Relationship Id="rId339" Type="http://schemas.openxmlformats.org/officeDocument/2006/relationships/hyperlink" Target="https://w3id.org/gba/glossary/shale" TargetMode="External"/><Relationship Id="rId78" Type="http://schemas.openxmlformats.org/officeDocument/2006/relationships/image" Target="media/image23.png"/><Relationship Id="rId101" Type="http://schemas.openxmlformats.org/officeDocument/2006/relationships/image" Target="media/image46.jpg"/><Relationship Id="rId143" Type="http://schemas.openxmlformats.org/officeDocument/2006/relationships/hyperlink" Target="ttps://repo.bioregionalassessments.gov.au/metadata/F469F595-51BA-4459-AC4C-08A7F5A6AB02." TargetMode="External"/><Relationship Id="rId185" Type="http://schemas.openxmlformats.org/officeDocument/2006/relationships/hyperlink" Target="https://w3id.org/gba/glossary/artesian-aquifer" TargetMode="External"/><Relationship Id="rId350" Type="http://schemas.openxmlformats.org/officeDocument/2006/relationships/hyperlink" Target="https://w3id.org/gba/glossary/structure" TargetMode="External"/><Relationship Id="rId9" Type="http://schemas.openxmlformats.org/officeDocument/2006/relationships/settings" Target="settings.xml"/><Relationship Id="rId210" Type="http://schemas.openxmlformats.org/officeDocument/2006/relationships/hyperlink" Target="https://w3id.org/gba/glossary/conventional-gas" TargetMode="External"/><Relationship Id="rId252" Type="http://schemas.openxmlformats.org/officeDocument/2006/relationships/hyperlink" Target="https://w3id.org/gba/glossary/gas-in-place" TargetMode="External"/><Relationship Id="rId294" Type="http://schemas.openxmlformats.org/officeDocument/2006/relationships/hyperlink" Target="https://w3id.org/gba/glossary/natural-gas" TargetMode="External"/><Relationship Id="rId308" Type="http://schemas.openxmlformats.org/officeDocument/2006/relationships/hyperlink" Target="https://w3id.org/gba/glossary/p90" TargetMode="External"/><Relationship Id="rId47" Type="http://schemas.openxmlformats.org/officeDocument/2006/relationships/footer" Target="footer9.xml"/><Relationship Id="rId89" Type="http://schemas.openxmlformats.org/officeDocument/2006/relationships/image" Target="media/image34.jpg"/><Relationship Id="rId112" Type="http://schemas.openxmlformats.org/officeDocument/2006/relationships/image" Target="media/image57.png"/><Relationship Id="rId154" Type="http://schemas.openxmlformats.org/officeDocument/2006/relationships/hyperlink" Target="ttps://geoscience.nt.gov.au/gemis/ntgsjspui/handle/1/87322." TargetMode="External"/><Relationship Id="rId361" Type="http://schemas.openxmlformats.org/officeDocument/2006/relationships/hyperlink" Target="https://w3id.org/gba/glossary/type-I-kerogen" TargetMode="External"/><Relationship Id="rId196" Type="http://schemas.openxmlformats.org/officeDocument/2006/relationships/hyperlink" Target="https://w3id.org/gba/glossary/brittleness-index" TargetMode="External"/><Relationship Id="rId200" Type="http://schemas.openxmlformats.org/officeDocument/2006/relationships/hyperlink" Target="https://w3id.org/gba/glossary/cleat" TargetMode="External"/><Relationship Id="rId382" Type="http://schemas.openxmlformats.org/officeDocument/2006/relationships/image" Target="media/image68.jpg"/><Relationship Id="rId16" Type="http://schemas.openxmlformats.org/officeDocument/2006/relationships/image" Target="media/image4.jpeg"/><Relationship Id="rId221" Type="http://schemas.openxmlformats.org/officeDocument/2006/relationships/hyperlink" Target="https://w3id.org/gba/glossary/disconformity" TargetMode="External"/><Relationship Id="rId242" Type="http://schemas.openxmlformats.org/officeDocument/2006/relationships/hyperlink" Target="https://w3id.org/gba/glossary/fold" TargetMode="External"/><Relationship Id="rId263" Type="http://schemas.openxmlformats.org/officeDocument/2006/relationships/hyperlink" Target="https://w3id.org/gba/glossary/hydraulic-fracturing-fluid" TargetMode="External"/><Relationship Id="rId284" Type="http://schemas.openxmlformats.org/officeDocument/2006/relationships/hyperlink" Target="https://w3id.org/gba/glossary/lithosphere" TargetMode="External"/><Relationship Id="rId319" Type="http://schemas.openxmlformats.org/officeDocument/2006/relationships/hyperlink" Target="https://w3id.org/gba/glossary/production-well" TargetMode="External"/><Relationship Id="rId37" Type="http://schemas.openxmlformats.org/officeDocument/2006/relationships/header" Target="header5.xml"/><Relationship Id="rId58" Type="http://schemas.openxmlformats.org/officeDocument/2006/relationships/diagramColors" Target="diagrams/colors1.xml"/><Relationship Id="rId79" Type="http://schemas.openxmlformats.org/officeDocument/2006/relationships/image" Target="media/image24.jpg"/><Relationship Id="rId102" Type="http://schemas.openxmlformats.org/officeDocument/2006/relationships/image" Target="media/image47.jpg"/><Relationship Id="rId123" Type="http://schemas.openxmlformats.org/officeDocument/2006/relationships/header" Target="header16.xml"/><Relationship Id="rId144" Type="http://schemas.openxmlformats.org/officeDocument/2006/relationships/hyperlink" Target="ttp://pid.geoscience.gov.au/dataset/ga/89930." TargetMode="External"/><Relationship Id="rId330" Type="http://schemas.openxmlformats.org/officeDocument/2006/relationships/hyperlink" Target="https://w3id.org/gba/glossary/ridge" TargetMode="External"/><Relationship Id="rId90" Type="http://schemas.openxmlformats.org/officeDocument/2006/relationships/image" Target="media/image35.png"/><Relationship Id="rId165" Type="http://schemas.openxmlformats.org/officeDocument/2006/relationships/hyperlink" Target="ttp://pid.geoscience.gov.au/dataset/ga/14176." TargetMode="External"/><Relationship Id="rId186" Type="http://schemas.openxmlformats.org/officeDocument/2006/relationships/hyperlink" Target="https://w3id.org/gba/glossary/as-received" TargetMode="External"/><Relationship Id="rId351" Type="http://schemas.openxmlformats.org/officeDocument/2006/relationships/hyperlink" Target="https://w3id.org/gba/glossary/subsidence" TargetMode="External"/><Relationship Id="rId372" Type="http://schemas.openxmlformats.org/officeDocument/2006/relationships/hyperlink" Target="https://w3id.org/gba/glossary/weathering" TargetMode="External"/><Relationship Id="rId211" Type="http://schemas.openxmlformats.org/officeDocument/2006/relationships/hyperlink" Target="https://w3id.org/gba/glossary/cooper-basin" TargetMode="External"/><Relationship Id="rId232" Type="http://schemas.openxmlformats.org/officeDocument/2006/relationships/hyperlink" Target="https://w3id.org/gba/glossary/effective-water-saturation" TargetMode="External"/><Relationship Id="rId253" Type="http://schemas.openxmlformats.org/officeDocument/2006/relationships/hyperlink" Target="https://w3id.org/gba/glossary/gas-oil-ratio" TargetMode="External"/><Relationship Id="rId274" Type="http://schemas.openxmlformats.org/officeDocument/2006/relationships/hyperlink" Target="https://w3id.org/gba/glossary/injection" TargetMode="External"/><Relationship Id="rId295" Type="http://schemas.openxmlformats.org/officeDocument/2006/relationships/hyperlink" Target="https://w3id.org/gba/glossary/net-thickness" TargetMode="External"/><Relationship Id="rId309" Type="http://schemas.openxmlformats.org/officeDocument/2006/relationships/hyperlink" Target="https://w3id.org/gba/glossary/palaeoenvironment" TargetMode="External"/><Relationship Id="rId27" Type="http://schemas.openxmlformats.org/officeDocument/2006/relationships/hyperlink" Target="mailto:BioregionalAssessments@awe.gov.au" TargetMode="External"/><Relationship Id="rId48" Type="http://schemas.openxmlformats.org/officeDocument/2006/relationships/footer" Target="footer10.xml"/><Relationship Id="rId69" Type="http://schemas.openxmlformats.org/officeDocument/2006/relationships/footer" Target="footer13.xml"/><Relationship Id="rId113" Type="http://schemas.openxmlformats.org/officeDocument/2006/relationships/image" Target="media/image58.png"/><Relationship Id="rId134" Type="http://schemas.openxmlformats.org/officeDocument/2006/relationships/hyperlink" Target="ttps://dpir.nt.gov.au/mining-and-energy/STRIKE/accessing-nt-datasets/nt-wide-geoscience-datasets." TargetMode="External"/><Relationship Id="rId320" Type="http://schemas.openxmlformats.org/officeDocument/2006/relationships/hyperlink" Target="https://w3id.org/gba/glossary/proppant" TargetMode="External"/><Relationship Id="rId80" Type="http://schemas.openxmlformats.org/officeDocument/2006/relationships/image" Target="media/image25.tiff"/><Relationship Id="rId155" Type="http://schemas.openxmlformats.org/officeDocument/2006/relationships/hyperlink" Target="ttps://geoscience.nt.gov.au/gemis/ntgsjspui/handle/1/87656." TargetMode="External"/><Relationship Id="rId176" Type="http://schemas.openxmlformats.org/officeDocument/2006/relationships/hyperlink" Target="https://w3id.org/gba/glossary" TargetMode="External"/><Relationship Id="rId197" Type="http://schemas.openxmlformats.org/officeDocument/2006/relationships/hyperlink" Target="https://w3id.org/gba/glossary/burial-history" TargetMode="External"/><Relationship Id="rId341" Type="http://schemas.openxmlformats.org/officeDocument/2006/relationships/hyperlink" Target="https://w3id.org/gba/glossary/shear" TargetMode="External"/><Relationship Id="rId362" Type="http://schemas.openxmlformats.org/officeDocument/2006/relationships/hyperlink" Target="https://w3id.org/gba/glossary/type-II-kerogen" TargetMode="External"/><Relationship Id="rId383" Type="http://schemas.openxmlformats.org/officeDocument/2006/relationships/image" Target="media/image69.jpg"/><Relationship Id="rId201" Type="http://schemas.openxmlformats.org/officeDocument/2006/relationships/hyperlink" Target="https://w3id.org/gba/glossary/coal" TargetMode="External"/><Relationship Id="rId222" Type="http://schemas.openxmlformats.org/officeDocument/2006/relationships/hyperlink" Target="https://w3id.org/gba/glossary/discovered" TargetMode="External"/><Relationship Id="rId243" Type="http://schemas.openxmlformats.org/officeDocument/2006/relationships/hyperlink" Target="https://w3id.org/gba/glossary/footwall" TargetMode="External"/><Relationship Id="rId264" Type="http://schemas.openxmlformats.org/officeDocument/2006/relationships/hyperlink" Target="https://w3id.org/gba/glossary/hydrocarbon-show" TargetMode="External"/><Relationship Id="rId285" Type="http://schemas.openxmlformats.org/officeDocument/2006/relationships/hyperlink" Target="https://w3id.org/gba/glossary/mantle" TargetMode="External"/><Relationship Id="rId17" Type="http://schemas.openxmlformats.org/officeDocument/2006/relationships/image" Target="media/image4.png"/><Relationship Id="rId38" Type="http://schemas.openxmlformats.org/officeDocument/2006/relationships/footer" Target="footer6.xml"/><Relationship Id="rId59" Type="http://schemas.microsoft.com/office/2007/relationships/diagramDrawing" Target="diagrams/drawing1.xml"/><Relationship Id="rId103" Type="http://schemas.openxmlformats.org/officeDocument/2006/relationships/image" Target="media/image48.jpg"/><Relationship Id="rId124" Type="http://schemas.openxmlformats.org/officeDocument/2006/relationships/footer" Target="footer16.xml"/><Relationship Id="rId310" Type="http://schemas.openxmlformats.org/officeDocument/2006/relationships/hyperlink" Target="https://w3id.org/gba/glossary/percentile" TargetMode="External"/><Relationship Id="rId70" Type="http://schemas.openxmlformats.org/officeDocument/2006/relationships/footer" Target="footer14.xml"/><Relationship Id="rId91" Type="http://schemas.openxmlformats.org/officeDocument/2006/relationships/image" Target="media/image36.png"/><Relationship Id="rId145" Type="http://schemas.openxmlformats.org/officeDocument/2006/relationships/hyperlink" Target="ttps://aera.ga.gov.au/." TargetMode="External"/><Relationship Id="rId166" Type="http://schemas.openxmlformats.org/officeDocument/2006/relationships/hyperlink" Target="ttp://pid.geoscience.gov.au/dataset/ga/116823." TargetMode="External"/><Relationship Id="rId187" Type="http://schemas.openxmlformats.org/officeDocument/2006/relationships/hyperlink" Target="https://w3id.org/gba/glossary/asset" TargetMode="External"/><Relationship Id="rId331" Type="http://schemas.openxmlformats.org/officeDocument/2006/relationships/hyperlink" Target="https://w3id.org/gba/glossary/risk" TargetMode="External"/><Relationship Id="rId352" Type="http://schemas.openxmlformats.org/officeDocument/2006/relationships/hyperlink" Target="https://w3id.org/gba/glossary/surface-water" TargetMode="External"/><Relationship Id="rId373" Type="http://schemas.openxmlformats.org/officeDocument/2006/relationships/hyperlink" Target="https://w3id.org/gba/glossary/well" TargetMode="External"/><Relationship Id="rId1" Type="http://schemas.openxmlformats.org/officeDocument/2006/relationships/customXml" Target="../customXml/item1.xml"/><Relationship Id="rId212" Type="http://schemas.openxmlformats.org/officeDocument/2006/relationships/hyperlink" Target="https://w3id.org/gba/glossary/crude-oil" TargetMode="External"/><Relationship Id="rId233" Type="http://schemas.openxmlformats.org/officeDocument/2006/relationships/hyperlink" Target="https://w3id.org/gba/glossary/erosion" TargetMode="External"/><Relationship Id="rId254" Type="http://schemas.openxmlformats.org/officeDocument/2006/relationships/hyperlink" Target="https://w3id.org/gba/glossary/gas-saturation" TargetMode="External"/><Relationship Id="rId28" Type="http://schemas.openxmlformats.org/officeDocument/2006/relationships/header" Target="header1.xml"/><Relationship Id="rId49" Type="http://schemas.openxmlformats.org/officeDocument/2006/relationships/image" Target="media/image9.png"/><Relationship Id="rId114" Type="http://schemas.openxmlformats.org/officeDocument/2006/relationships/image" Target="media/image59.jpg"/><Relationship Id="rId275" Type="http://schemas.openxmlformats.org/officeDocument/2006/relationships/hyperlink" Target="https://w3id.org/gba/glossary/intrusion" TargetMode="External"/><Relationship Id="rId296" Type="http://schemas.openxmlformats.org/officeDocument/2006/relationships/hyperlink" Target="https://w3id.org/gba/glossary/normal-fault" TargetMode="External"/><Relationship Id="rId300" Type="http://schemas.openxmlformats.org/officeDocument/2006/relationships/hyperlink" Target="https://w3id.org/gba/glossary/oil-shale" TargetMode="External"/><Relationship Id="rId60" Type="http://schemas.openxmlformats.org/officeDocument/2006/relationships/image" Target="media/image11.jpg"/><Relationship Id="rId81" Type="http://schemas.openxmlformats.org/officeDocument/2006/relationships/image" Target="media/image26.jpg"/><Relationship Id="rId135" Type="http://schemas.openxmlformats.org/officeDocument/2006/relationships/hyperlink" Target="ttps://dpir.nt.gov.au/mining-and-energy/STRIKE/accessing-nt-datasets/nt-wide-geoscience-datasets." TargetMode="External"/><Relationship Id="rId156" Type="http://schemas.openxmlformats.org/officeDocument/2006/relationships/hyperlink" Target="ttp://newsroom.nt.gov.au/mediaRelease/25488." TargetMode="External"/><Relationship Id="rId177" Type="http://schemas.openxmlformats.org/officeDocument/2006/relationships/hyperlink" Target="https://w3id.org/gba/glossary/2C" TargetMode="External"/><Relationship Id="rId198" Type="http://schemas.openxmlformats.org/officeDocument/2006/relationships/hyperlink" Target="https://w3id.org/gba/glossary/casing" TargetMode="External"/><Relationship Id="rId321" Type="http://schemas.openxmlformats.org/officeDocument/2006/relationships/hyperlink" Target="https://w3id.org/gba/glossary/prospective-resources" TargetMode="External"/><Relationship Id="rId342" Type="http://schemas.openxmlformats.org/officeDocument/2006/relationships/hyperlink" Target="https://w3id.org/gba/glossary/sill" TargetMode="External"/><Relationship Id="rId363" Type="http://schemas.openxmlformats.org/officeDocument/2006/relationships/hyperlink" Target="https://w3id.org/gba/glossary/unconfined-aquifer" TargetMode="External"/><Relationship Id="rId384" Type="http://schemas.openxmlformats.org/officeDocument/2006/relationships/header" Target="header19.xml"/><Relationship Id="rId202" Type="http://schemas.openxmlformats.org/officeDocument/2006/relationships/hyperlink" Target="https://w3id.org/gba/glossary/coal-seam-gas" TargetMode="External"/><Relationship Id="rId223" Type="http://schemas.openxmlformats.org/officeDocument/2006/relationships/hyperlink" Target="https://w3id.org/gba/glossary/dolomite" TargetMode="External"/><Relationship Id="rId244" Type="http://schemas.openxmlformats.org/officeDocument/2006/relationships/hyperlink" Target="https://w3id.org/gba/glossary/formation" TargetMode="External"/><Relationship Id="rId18" Type="http://schemas.openxmlformats.org/officeDocument/2006/relationships/image" Target="media/image5.png"/><Relationship Id="rId39" Type="http://schemas.openxmlformats.org/officeDocument/2006/relationships/hyperlink" Target="https://www.bioregionalassessments.gov.au/geological-and-bioregional-assessment-program" TargetMode="External"/><Relationship Id="rId265" Type="http://schemas.openxmlformats.org/officeDocument/2006/relationships/hyperlink" Target="https://w3id.org/gba/glossary/hydrocarbons" TargetMode="External"/><Relationship Id="rId286" Type="http://schemas.openxmlformats.org/officeDocument/2006/relationships/hyperlink" Target="https://w3id.org/gba/glossary/material" TargetMode="External"/><Relationship Id="rId50" Type="http://schemas.openxmlformats.org/officeDocument/2006/relationships/header" Target="header10.xml"/><Relationship Id="rId104" Type="http://schemas.openxmlformats.org/officeDocument/2006/relationships/image" Target="media/image49.jpg"/><Relationship Id="rId125" Type="http://schemas.openxmlformats.org/officeDocument/2006/relationships/footer" Target="footer17.xml"/><Relationship Id="rId146" Type="http://schemas.openxmlformats.org/officeDocument/2006/relationships/hyperlink" Target="ttps://www.bioregionalassessments.gov.au/assessments/geological-and-bioregional-assessment-program/rapid-regional-prioritisation/rapid-regional-prioritisation-report." TargetMode="External"/><Relationship Id="rId167" Type="http://schemas.openxmlformats.org/officeDocument/2006/relationships/hyperlink" Target="ttps://geoscience.nt.gov.au/gemis/ntgsjspui/handle/1/84278." TargetMode="External"/><Relationship Id="rId188" Type="http://schemas.openxmlformats.org/officeDocument/2006/relationships/hyperlink" Target="https://w3id.org/gba/glossary/associated-gas" TargetMode="External"/><Relationship Id="rId311" Type="http://schemas.openxmlformats.org/officeDocument/2006/relationships/hyperlink" Target="https://w3id.org/gba/glossary/permeability" TargetMode="External"/><Relationship Id="rId332" Type="http://schemas.openxmlformats.org/officeDocument/2006/relationships/hyperlink" Target="https://w3id.org/gba/glossary/rock-eval-pyrolysis" TargetMode="External"/><Relationship Id="rId353" Type="http://schemas.openxmlformats.org/officeDocument/2006/relationships/hyperlink" Target="https://w3id.org/gba/glossary/tectonic-stress-regime" TargetMode="External"/><Relationship Id="rId374" Type="http://schemas.openxmlformats.org/officeDocument/2006/relationships/hyperlink" Target="https://w3id.org/gba/glossary/well-barrier" TargetMode="External"/><Relationship Id="rId71" Type="http://schemas.openxmlformats.org/officeDocument/2006/relationships/image" Target="media/image18.png"/><Relationship Id="rId92" Type="http://schemas.openxmlformats.org/officeDocument/2006/relationships/image" Target="media/image37.jpg"/><Relationship Id="rId213" Type="http://schemas.openxmlformats.org/officeDocument/2006/relationships/hyperlink" Target="https://w3id.org/gba/glossary/crust" TargetMode="External"/><Relationship Id="rId234" Type="http://schemas.openxmlformats.org/officeDocument/2006/relationships/hyperlink" Target="https://w3id.org/gba/glossary/exploration" TargetMode="External"/><Relationship Id="rId2" Type="http://schemas.openxmlformats.org/officeDocument/2006/relationships/customXml" Target="../customXml/item2.xml"/><Relationship Id="rId29" Type="http://schemas.openxmlformats.org/officeDocument/2006/relationships/header" Target="header2.xml"/><Relationship Id="rId255" Type="http://schemas.openxmlformats.org/officeDocument/2006/relationships/hyperlink" Target="https://w3id.org/gba/glossary/geological-architecture" TargetMode="External"/><Relationship Id="rId276" Type="http://schemas.openxmlformats.org/officeDocument/2006/relationships/hyperlink" Target="https://w3id.org/gba/glossary/kerogen" TargetMode="External"/><Relationship Id="rId297" Type="http://schemas.openxmlformats.org/officeDocument/2006/relationships/hyperlink" Target="https://w3id.org/gba/glossary/oil" TargetMode="External"/><Relationship Id="rId40" Type="http://schemas.openxmlformats.org/officeDocument/2006/relationships/header" Target="header6.xml"/><Relationship Id="rId115" Type="http://schemas.openxmlformats.org/officeDocument/2006/relationships/image" Target="media/image60.jpg"/><Relationship Id="rId136" Type="http://schemas.openxmlformats.org/officeDocument/2006/relationships/hyperlink" Target="ttps://www.eia.gov/analysis/studies/worldshalegas/pdf/overview.pdf." TargetMode="External"/><Relationship Id="rId157" Type="http://schemas.openxmlformats.org/officeDocument/2006/relationships/hyperlink" Target="ttps://geoscience.nt.gov.au/gemis/ntgsjspui/handle/1/79187." TargetMode="External"/><Relationship Id="rId178" Type="http://schemas.openxmlformats.org/officeDocument/2006/relationships/hyperlink" Target="https://w3id.org/gba/glossary/accumulation" TargetMode="External"/><Relationship Id="rId301" Type="http://schemas.openxmlformats.org/officeDocument/2006/relationships/hyperlink" Target="https://w3id.org/gba/glossary/oil-window" TargetMode="External"/><Relationship Id="rId322" Type="http://schemas.openxmlformats.org/officeDocument/2006/relationships/hyperlink" Target="https://w3id.org/gba/glossary/prospectivity-assessment" TargetMode="External"/><Relationship Id="rId343" Type="http://schemas.openxmlformats.org/officeDocument/2006/relationships/hyperlink" Target="https://w3id.org/gba/glossary/siltstone" TargetMode="External"/><Relationship Id="rId364" Type="http://schemas.openxmlformats.org/officeDocument/2006/relationships/hyperlink" Target="https://w3id.org/gba/glossary/unconformity" TargetMode="External"/><Relationship Id="rId61" Type="http://schemas.openxmlformats.org/officeDocument/2006/relationships/image" Target="media/image12.png"/><Relationship Id="rId82" Type="http://schemas.openxmlformats.org/officeDocument/2006/relationships/image" Target="media/image27.jpg"/><Relationship Id="rId199" Type="http://schemas.openxmlformats.org/officeDocument/2006/relationships/hyperlink" Target="https://w3id.org/gba/glossary/charge" TargetMode="External"/><Relationship Id="rId203" Type="http://schemas.openxmlformats.org/officeDocument/2006/relationships/hyperlink" Target="https://w3id.org/gba/glossary/compression" TargetMode="External"/><Relationship Id="rId385" Type="http://schemas.openxmlformats.org/officeDocument/2006/relationships/header" Target="header20.xml"/><Relationship Id="rId19" Type="http://schemas.openxmlformats.org/officeDocument/2006/relationships/hyperlink" Target="http://www.bioregionalassessments.gov.au" TargetMode="External"/><Relationship Id="rId224" Type="http://schemas.openxmlformats.org/officeDocument/2006/relationships/hyperlink" Target="https://w3id.org/gba/glossary/dolostone" TargetMode="External"/><Relationship Id="rId245" Type="http://schemas.openxmlformats.org/officeDocument/2006/relationships/hyperlink" Target="https://w3id.org/gba/glossary/formation-fluid" TargetMode="External"/><Relationship Id="rId266" Type="http://schemas.openxmlformats.org/officeDocument/2006/relationships/hyperlink" Target="https://w3id.org/gba/glossary/hydrogen-index" TargetMode="External"/><Relationship Id="rId287" Type="http://schemas.openxmlformats.org/officeDocument/2006/relationships/hyperlink" Target="https://w3id.org/gba/glossary/mature" TargetMode="External"/><Relationship Id="rId30" Type="http://schemas.openxmlformats.org/officeDocument/2006/relationships/footer" Target="footer1.xml"/><Relationship Id="rId105" Type="http://schemas.openxmlformats.org/officeDocument/2006/relationships/image" Target="media/image50.png"/><Relationship Id="rId126" Type="http://schemas.openxmlformats.org/officeDocument/2006/relationships/hyperlink" Target="ttps://www.aer.gov.au/publications/state-of-the-energy-market-reports/state-of-the-energy-market-may-2017." TargetMode="External"/><Relationship Id="rId147" Type="http://schemas.openxmlformats.org/officeDocument/2006/relationships/hyperlink" Target="ttp://pid.geoscience.gov.au/dataset/ga/70604." TargetMode="External"/><Relationship Id="rId168" Type="http://schemas.openxmlformats.org/officeDocument/2006/relationships/hyperlink" Target="ttps://geoscience.nt.gov.au/gemis/ntgsjspui/handle/1/82595." TargetMode="External"/><Relationship Id="rId312" Type="http://schemas.openxmlformats.org/officeDocument/2006/relationships/hyperlink" Target="https://w3id.org/gba/glossary/petroleum" TargetMode="External"/><Relationship Id="rId333" Type="http://schemas.openxmlformats.org/officeDocument/2006/relationships/hyperlink" Target="https://w3id.org/gba/glossary/sandstone" TargetMode="External"/><Relationship Id="rId354" Type="http://schemas.openxmlformats.org/officeDocument/2006/relationships/hyperlink" Target="https://w3id.org/gba/glossary/tectonics" TargetMode="External"/><Relationship Id="rId51" Type="http://schemas.openxmlformats.org/officeDocument/2006/relationships/header" Target="header11.xml"/><Relationship Id="rId72" Type="http://schemas.openxmlformats.org/officeDocument/2006/relationships/header" Target="header14.xml"/><Relationship Id="rId93" Type="http://schemas.openxmlformats.org/officeDocument/2006/relationships/image" Target="media/image38.jpg"/><Relationship Id="rId189" Type="http://schemas.openxmlformats.org/officeDocument/2006/relationships/hyperlink" Target="https://w3id.org/gba/glossary/barrel" TargetMode="External"/><Relationship Id="rId375" Type="http://schemas.openxmlformats.org/officeDocument/2006/relationships/hyperlink" Target="https://w3id.org/gba/glossary/well-integrity" TargetMode="External"/><Relationship Id="rId298" Type="http://schemas.openxmlformats.org/officeDocument/2006/relationships/hyperlink" Target="https://w3id.org/gba/glossary/oil-in-place" TargetMode="External"/><Relationship Id="rId214" Type="http://schemas.openxmlformats.org/officeDocument/2006/relationships/hyperlink" Target="https://w3id.org/gba/glossary/dataset" TargetMode="External"/><Relationship Id="rId235" Type="http://schemas.openxmlformats.org/officeDocument/2006/relationships/hyperlink" Target="https://w3id.org/gba/glossary/exploration-approvals" TargetMode="External"/><Relationship Id="rId256" Type="http://schemas.openxmlformats.org/officeDocument/2006/relationships/hyperlink" Target="https://w3id.org/gba/glossary/geological-formation" TargetMode="External"/><Relationship Id="rId277" Type="http://schemas.openxmlformats.org/officeDocument/2006/relationships/hyperlink" Target="https://w3id.org/gba/glossary/kerogen-type" TargetMode="External"/><Relationship Id="rId116" Type="http://schemas.openxmlformats.org/officeDocument/2006/relationships/image" Target="media/image61.jpg"/><Relationship Id="rId137" Type="http://schemas.openxmlformats.org/officeDocument/2006/relationships/hyperlink" Target="ttp://empireenergygroup.net/wp-content/uploads/18.09.05-SEAAOC-Conference-September-2018.pdf." TargetMode="External"/><Relationship Id="rId158" Type="http://schemas.openxmlformats.org/officeDocument/2006/relationships/hyperlink" Target="ttps://www.originenergy.com.au/content/origin-ui/en/about/investors-media/media-centre/beetaloo-extended-production-test-successfully-completed.html." TargetMode="External"/><Relationship Id="rId302" Type="http://schemas.openxmlformats.org/officeDocument/2006/relationships/hyperlink" Target="https://w3id.org/gba/glossary/operator" TargetMode="External"/><Relationship Id="rId323" Type="http://schemas.openxmlformats.org/officeDocument/2006/relationships/hyperlink" Target="https://w3id.org/gba/glossary/prospectivity-confidence" TargetMode="External"/><Relationship Id="rId344" Type="http://schemas.openxmlformats.org/officeDocument/2006/relationships/hyperlink" Target="https://w3id.org/gba/glossary/source-rock" TargetMode="External"/><Relationship Id="rId20" Type="http://schemas.openxmlformats.org/officeDocument/2006/relationships/hyperlink" Target="http://www.environment.gov.au" TargetMode="External"/><Relationship Id="rId41" Type="http://schemas.openxmlformats.org/officeDocument/2006/relationships/header" Target="header7.xml"/><Relationship Id="rId62" Type="http://schemas.openxmlformats.org/officeDocument/2006/relationships/image" Target="media/image13.png"/><Relationship Id="rId83" Type="http://schemas.openxmlformats.org/officeDocument/2006/relationships/image" Target="media/image28.png"/><Relationship Id="rId179" Type="http://schemas.openxmlformats.org/officeDocument/2006/relationships/hyperlink" Target="https://w3id.org/gba/glossary/activity" TargetMode="External"/><Relationship Id="rId365" Type="http://schemas.openxmlformats.org/officeDocument/2006/relationships/hyperlink" Target="https://w3id.org/gba/glossary/unconventional-gas" TargetMode="External"/><Relationship Id="rId386" Type="http://schemas.openxmlformats.org/officeDocument/2006/relationships/footer" Target="footer20.xml"/><Relationship Id="rId190" Type="http://schemas.openxmlformats.org/officeDocument/2006/relationships/hyperlink" Target="https://w3id.org/gba/glossary/basement" TargetMode="External"/><Relationship Id="rId204" Type="http://schemas.openxmlformats.org/officeDocument/2006/relationships/hyperlink" Target="https://w3id.org/gba/glossary/conceptual-model" TargetMode="External"/><Relationship Id="rId225" Type="http://schemas.openxmlformats.org/officeDocument/2006/relationships/hyperlink" Target="https://w3id.org/gba/glossary/dome" TargetMode="External"/><Relationship Id="rId246" Type="http://schemas.openxmlformats.org/officeDocument/2006/relationships/hyperlink" Target="https://w3id.org/gba/glossary/formation-water" TargetMode="External"/><Relationship Id="rId267" Type="http://schemas.openxmlformats.org/officeDocument/2006/relationships/hyperlink" Target="https://w3id.org/gba/glossary/hydrogeology" TargetMode="External"/><Relationship Id="rId288" Type="http://schemas.openxmlformats.org/officeDocument/2006/relationships/hyperlink" Target="https://w3id.org/gba/glossary/metamorphic-rock" TargetMode="External"/><Relationship Id="rId106" Type="http://schemas.openxmlformats.org/officeDocument/2006/relationships/image" Target="media/image51.png"/><Relationship Id="rId127" Type="http://schemas.openxmlformats.org/officeDocument/2006/relationships/hyperlink" Target="ttp://acola.org.au/wp/PDF/SAF06Consultants/AWTShale%20Gas%20Prospectivity%20Potential%20Jan2013.pdf." TargetMode="External"/><Relationship Id="rId313" Type="http://schemas.openxmlformats.org/officeDocument/2006/relationships/hyperlink" Target="https://w3id.org/gba/glossary/petroleum-system" TargetMode="External"/><Relationship Id="rId10" Type="http://schemas.openxmlformats.org/officeDocument/2006/relationships/webSettings" Target="webSettings.xml"/><Relationship Id="rId31" Type="http://schemas.openxmlformats.org/officeDocument/2006/relationships/footer" Target="footer2.xml"/><Relationship Id="rId52" Type="http://schemas.openxmlformats.org/officeDocument/2006/relationships/footer" Target="footer11.xml"/><Relationship Id="rId73" Type="http://schemas.openxmlformats.org/officeDocument/2006/relationships/footer" Target="footer15.xml"/><Relationship Id="rId94" Type="http://schemas.openxmlformats.org/officeDocument/2006/relationships/image" Target="media/image39.jpg"/><Relationship Id="rId148" Type="http://schemas.openxmlformats.org/officeDocument/2006/relationships/hyperlink" Target="ttp://pid.geoscience.gov.au/dataset/ga/18." TargetMode="External"/><Relationship Id="rId169" Type="http://schemas.openxmlformats.org/officeDocument/2006/relationships/hyperlink" Target="ttp://www.falconoilandgas.com/uploads/pdf/UCV02226_Falcon_Combined_CPR_release_Main_Body.pdf." TargetMode="External"/><Relationship Id="rId334" Type="http://schemas.openxmlformats.org/officeDocument/2006/relationships/hyperlink" Target="https://w3id.org/gba/glossary/seal" TargetMode="External"/><Relationship Id="rId355" Type="http://schemas.openxmlformats.org/officeDocument/2006/relationships/hyperlink" Target="https://w3id.org/gba/glossary/thermal-maturity" TargetMode="External"/><Relationship Id="rId376" Type="http://schemas.openxmlformats.org/officeDocument/2006/relationships/header" Target="header17.xml"/><Relationship Id="rId4" Type="http://schemas.openxmlformats.org/officeDocument/2006/relationships/customXml" Target="../customXml/item4.xml"/><Relationship Id="rId180" Type="http://schemas.openxmlformats.org/officeDocument/2006/relationships/hyperlink" Target="https://w3id.org/gba/glossary/adsorbed-gas" TargetMode="External"/><Relationship Id="rId215" Type="http://schemas.openxmlformats.org/officeDocument/2006/relationships/hyperlink" Target="https://w3id.org/gba/glossary/deep-coal-gas" TargetMode="External"/><Relationship Id="rId236" Type="http://schemas.openxmlformats.org/officeDocument/2006/relationships/hyperlink" Target="https://w3id.org/gba/glossary/expulsion" TargetMode="External"/><Relationship Id="rId257" Type="http://schemas.openxmlformats.org/officeDocument/2006/relationships/hyperlink" Target="https://w3id.org/gba/glossary/groundwater" TargetMode="External"/><Relationship Id="rId278" Type="http://schemas.openxmlformats.org/officeDocument/2006/relationships/hyperlink" Target="https://w3id.org/gba/glossary/kinetics" TargetMode="External"/><Relationship Id="rId303" Type="http://schemas.openxmlformats.org/officeDocument/2006/relationships/hyperlink" Target="https://w3id.org/gba/glossary/organic-matter" TargetMode="External"/><Relationship Id="rId42" Type="http://schemas.openxmlformats.org/officeDocument/2006/relationships/footer" Target="footer7.xml"/><Relationship Id="rId84" Type="http://schemas.openxmlformats.org/officeDocument/2006/relationships/image" Target="media/image29.jpg"/><Relationship Id="rId138" Type="http://schemas.openxmlformats.org/officeDocument/2006/relationships/hyperlink" Target="ttps://falconoilandgas.com/declaration-of-material-gas-resource/." TargetMode="External"/><Relationship Id="rId345" Type="http://schemas.openxmlformats.org/officeDocument/2006/relationships/hyperlink" Target="https://w3id.org/gba/glossary/spring" TargetMode="External"/><Relationship Id="rId387" Type="http://schemas.openxmlformats.org/officeDocument/2006/relationships/footer" Target="footer21.xml"/><Relationship Id="rId191" Type="http://schemas.openxmlformats.org/officeDocument/2006/relationships/hyperlink" Target="https://w3id.org/gba/glossary/basin-centred-gas" TargetMode="External"/><Relationship Id="rId205" Type="http://schemas.openxmlformats.org/officeDocument/2006/relationships/hyperlink" Target="https://w3id.org/gba/glossary/condensate" TargetMode="External"/><Relationship Id="rId247" Type="http://schemas.openxmlformats.org/officeDocument/2006/relationships/hyperlink" Target="https://w3id.org/gba/glossary/fracking" TargetMode="External"/><Relationship Id="rId107" Type="http://schemas.openxmlformats.org/officeDocument/2006/relationships/image" Target="media/image52.jpg"/><Relationship Id="rId289" Type="http://schemas.openxmlformats.org/officeDocument/2006/relationships/hyperlink" Target="https://w3id.org/gba/glossary/methane" TargetMode="External"/><Relationship Id="rId11" Type="http://schemas.openxmlformats.org/officeDocument/2006/relationships/footnotes" Target="footnotes.xml"/><Relationship Id="rId53" Type="http://schemas.openxmlformats.org/officeDocument/2006/relationships/footer" Target="footer12.xml"/><Relationship Id="rId149" Type="http://schemas.openxmlformats.org/officeDocument/2006/relationships/hyperlink" Target="ttp://pid.geoscience.gov.au/dataset/ga/121137." TargetMode="External"/><Relationship Id="rId314" Type="http://schemas.openxmlformats.org/officeDocument/2006/relationships/hyperlink" Target="https://w3id.org/gba/glossary/play" TargetMode="External"/><Relationship Id="rId356" Type="http://schemas.openxmlformats.org/officeDocument/2006/relationships/hyperlink" Target="https://w3id.org/gba/glossary/tight-gas" TargetMode="External"/><Relationship Id="rId95" Type="http://schemas.openxmlformats.org/officeDocument/2006/relationships/image" Target="media/image40.jpg"/><Relationship Id="rId160" Type="http://schemas.openxmlformats.org/officeDocument/2006/relationships/hyperlink" Target="ttps://www.pangaea.net.au/." TargetMode="External"/><Relationship Id="rId216" Type="http://schemas.openxmlformats.org/officeDocument/2006/relationships/hyperlink" Target="https://w3id.org/gba/glossary/deformation" TargetMode="External"/><Relationship Id="rId258" Type="http://schemas.openxmlformats.org/officeDocument/2006/relationships/hyperlink" Target="https://w3id.org/gba/glossary/groundwater-system" TargetMode="External"/><Relationship Id="rId22" Type="http://schemas.openxmlformats.org/officeDocument/2006/relationships/hyperlink" Target="http://www.csiro.au" TargetMode="External"/><Relationship Id="rId64" Type="http://schemas.openxmlformats.org/officeDocument/2006/relationships/image" Target="media/image15.jpg"/><Relationship Id="rId118" Type="http://schemas.openxmlformats.org/officeDocument/2006/relationships/image" Target="media/image63.jpg"/><Relationship Id="rId325" Type="http://schemas.openxmlformats.org/officeDocument/2006/relationships/hyperlink" Target="https://w3id.org/gba/glossary/reserves" TargetMode="External"/><Relationship Id="rId367" Type="http://schemas.openxmlformats.org/officeDocument/2006/relationships/hyperlink" Target="https://w3id.org/gba/glossary/vitrinite-reflectance" TargetMode="External"/><Relationship Id="rId171" Type="http://schemas.openxmlformats.org/officeDocument/2006/relationships/hyperlink" Target="ttps://www.santos.com/what-we-do/activities/northern-territory/mcarthur-basin/tanumbirini-1/." TargetMode="External"/><Relationship Id="rId227" Type="http://schemas.openxmlformats.org/officeDocument/2006/relationships/hyperlink" Target="https://w3id.org/gba/glossary/drill-stem-test" TargetMode="External"/><Relationship Id="rId269" Type="http://schemas.openxmlformats.org/officeDocument/2006/relationships/hyperlink" Target="https://w3id.org/gba/glossary/immature" TargetMode="External"/><Relationship Id="rId33" Type="http://schemas.openxmlformats.org/officeDocument/2006/relationships/footer" Target="footer3.xml"/><Relationship Id="rId129" Type="http://schemas.openxmlformats.org/officeDocument/2006/relationships/hyperlink" Target="ttp://www.bom.gov.au/jsp/ncc/climate_averages/temperature/index.jsp." TargetMode="External"/><Relationship Id="rId280" Type="http://schemas.openxmlformats.org/officeDocument/2006/relationships/hyperlink" Target="https://w3id.org/gba/glossary/life-cycle-stage" TargetMode="External"/><Relationship Id="rId336" Type="http://schemas.openxmlformats.org/officeDocument/2006/relationships/hyperlink" Target="https://w3id.org/gba/glossary/sedimentary-rock" TargetMode="External"/><Relationship Id="rId75" Type="http://schemas.openxmlformats.org/officeDocument/2006/relationships/image" Target="media/image20.jpg"/><Relationship Id="rId140" Type="http://schemas.openxmlformats.org/officeDocument/2006/relationships/hyperlink" Target="ttps://geoscience.nt.gov.au/gemis/ntgsjspui/handle/1/87064." TargetMode="External"/><Relationship Id="rId182" Type="http://schemas.openxmlformats.org/officeDocument/2006/relationships/hyperlink" Target="https://w3id.org/gba/glossary/api-gravity" TargetMode="External"/><Relationship Id="rId378" Type="http://schemas.openxmlformats.org/officeDocument/2006/relationships/footer" Target="footer18.xml"/><Relationship Id="rId6" Type="http://schemas.openxmlformats.org/officeDocument/2006/relationships/customXml" Target="../customXml/item6.xml"/><Relationship Id="rId238" Type="http://schemas.openxmlformats.org/officeDocument/2006/relationships/hyperlink" Target="https://w3id.org/gba/glossary/facies" TargetMode="External"/><Relationship Id="rId291" Type="http://schemas.openxmlformats.org/officeDocument/2006/relationships/hyperlink" Target="https://w3id.org/gba/glossary/moho" TargetMode="External"/><Relationship Id="rId305" Type="http://schemas.openxmlformats.org/officeDocument/2006/relationships/hyperlink" Target="https://w3id.org/gba/glossary/overpressure" TargetMode="External"/><Relationship Id="rId347" Type="http://schemas.openxmlformats.org/officeDocument/2006/relationships/hyperlink" Target="https://w3id.org/gba/glossary/stress" TargetMode="External"/><Relationship Id="rId44" Type="http://schemas.openxmlformats.org/officeDocument/2006/relationships/image" Target="media/image8.jpg"/><Relationship Id="rId86" Type="http://schemas.openxmlformats.org/officeDocument/2006/relationships/image" Target="media/image31.jpg"/><Relationship Id="rId151" Type="http://schemas.openxmlformats.org/officeDocument/2006/relationships/hyperlink" Target="ttp://www.searchanddiscovery.com/documents/2010/110130law/ndx_law.pdf%20" TargetMode="External"/><Relationship Id="rId389" Type="http://schemas.openxmlformats.org/officeDocument/2006/relationships/theme" Target="theme/theme1.xml"/><Relationship Id="rId193" Type="http://schemas.openxmlformats.org/officeDocument/2006/relationships/hyperlink" Target="https://w3id.org/gba/glossary/biogenic-gas" TargetMode="External"/><Relationship Id="rId207" Type="http://schemas.openxmlformats.org/officeDocument/2006/relationships/hyperlink" Target="https://w3id.org/gba/glossary/consequence" TargetMode="External"/><Relationship Id="rId249" Type="http://schemas.openxmlformats.org/officeDocument/2006/relationships/hyperlink" Target="https://w3id.org/gba/glossary/free-gas" TargetMode="External"/><Relationship Id="rId13" Type="http://schemas.openxmlformats.org/officeDocument/2006/relationships/image" Target="media/image1.png"/><Relationship Id="rId109" Type="http://schemas.openxmlformats.org/officeDocument/2006/relationships/image" Target="media/image54.png"/><Relationship Id="rId260" Type="http://schemas.openxmlformats.org/officeDocument/2006/relationships/hyperlink" Target="https://w3id.org/gba/glossary/hazard" TargetMode="External"/><Relationship Id="rId316" Type="http://schemas.openxmlformats.org/officeDocument/2006/relationships/hyperlink" Target="https://w3id.org/gba/glossary/porosity" TargetMode="External"/><Relationship Id="rId55" Type="http://schemas.openxmlformats.org/officeDocument/2006/relationships/diagramData" Target="diagrams/data1.xml"/><Relationship Id="rId97" Type="http://schemas.openxmlformats.org/officeDocument/2006/relationships/image" Target="media/image42.tiff"/><Relationship Id="rId120" Type="http://schemas.openxmlformats.org/officeDocument/2006/relationships/image" Target="media/image65.jpg"/><Relationship Id="rId358" Type="http://schemas.openxmlformats.org/officeDocument/2006/relationships/hyperlink" Target="https://w3id.org/gba/glossary/total-porosity" TargetMode="External"/><Relationship Id="rId162" Type="http://schemas.openxmlformats.org/officeDocument/2006/relationships/hyperlink" Target="ttps://frackinginquiry.nt.gov.au/inquiry-reports/final-report." TargetMode="External"/><Relationship Id="rId218" Type="http://schemas.openxmlformats.org/officeDocument/2006/relationships/hyperlink" Target="https://w3id.org/gba/glossary/deposition" TargetMode="External"/><Relationship Id="rId271" Type="http://schemas.openxmlformats.org/officeDocument/2006/relationships/hyperlink" Target="https://w3id.org/gba/glossary/impact-cause" TargetMode="External"/><Relationship Id="rId24" Type="http://schemas.openxmlformats.org/officeDocument/2006/relationships/image" Target="media/image6.png"/><Relationship Id="rId66" Type="http://schemas.openxmlformats.org/officeDocument/2006/relationships/image" Target="media/image17.jpg"/><Relationship Id="rId131" Type="http://schemas.openxmlformats.org/officeDocument/2006/relationships/hyperlink" Target="ttp://adsabs.harvard.edu/abs/2007AGUFM.V31G..01C." TargetMode="External"/><Relationship Id="rId327" Type="http://schemas.openxmlformats.org/officeDocument/2006/relationships/hyperlink" Target="https://w3id.org/gba/glossary/reservoir" TargetMode="External"/><Relationship Id="rId369" Type="http://schemas.openxmlformats.org/officeDocument/2006/relationships/hyperlink" Target="https://w3id.org/gba/glossary/water-saturation" TargetMode="External"/><Relationship Id="rId173" Type="http://schemas.openxmlformats.org/officeDocument/2006/relationships/hyperlink" Target="ttp://www.searchanddiscovery.com/documents/2011/10295silverman/ndx_silverman.pdf." TargetMode="External"/><Relationship Id="rId229" Type="http://schemas.openxmlformats.org/officeDocument/2006/relationships/hyperlink" Target="https://w3id.org/gba/glossary/dry-gas" TargetMode="External"/><Relationship Id="rId380" Type="http://schemas.openxmlformats.org/officeDocument/2006/relationships/image" Target="media/image67.jpg"/><Relationship Id="rId240" Type="http://schemas.openxmlformats.org/officeDocument/2006/relationships/hyperlink" Target="https://w3id.org/gba/glossary/fault" TargetMode="External"/><Relationship Id="rId35" Type="http://schemas.openxmlformats.org/officeDocument/2006/relationships/footer" Target="footer4.xml"/><Relationship Id="rId77" Type="http://schemas.openxmlformats.org/officeDocument/2006/relationships/image" Target="media/image22.jpg"/><Relationship Id="rId100" Type="http://schemas.openxmlformats.org/officeDocument/2006/relationships/image" Target="media/image45.png"/><Relationship Id="rId282" Type="http://schemas.openxmlformats.org/officeDocument/2006/relationships/hyperlink" Target="https://w3id.org/gba/glossary/likelihood" TargetMode="External"/><Relationship Id="rId338" Type="http://schemas.openxmlformats.org/officeDocument/2006/relationships/hyperlink" Target="https://w3id.org/gba/glossary/seismic-survey" TargetMode="External"/><Relationship Id="rId8" Type="http://schemas.openxmlformats.org/officeDocument/2006/relationships/styles" Target="styles.xml"/><Relationship Id="rId142" Type="http://schemas.openxmlformats.org/officeDocument/2006/relationships/hyperlink" Target="ttps://repo.bioregionalassessments.gov.au/metadata/9F604AFA-40E4-4E5A-91DD-0A695A3465A8." TargetMode="External"/><Relationship Id="rId184" Type="http://schemas.openxmlformats.org/officeDocument/2006/relationships/hyperlink" Target="https://w3id.org/gba/glossary/aquitard" TargetMode="External"/><Relationship Id="rId251" Type="http://schemas.openxmlformats.org/officeDocument/2006/relationships/hyperlink" Target="https://w3id.org/gba/glossary/gas-hydrate" TargetMode="External"/><Relationship Id="rId46" Type="http://schemas.openxmlformats.org/officeDocument/2006/relationships/header" Target="header9.xml"/><Relationship Id="rId293" Type="http://schemas.openxmlformats.org/officeDocument/2006/relationships/hyperlink" Target="https://w3id.org/gba/glossary/mudstone" TargetMode="External"/><Relationship Id="rId307" Type="http://schemas.openxmlformats.org/officeDocument/2006/relationships/hyperlink" Target="https://w3id.org/gba/glossary/p50" TargetMode="External"/><Relationship Id="rId349" Type="http://schemas.openxmlformats.org/officeDocument/2006/relationships/hyperlink" Target="https://w3id.org/gba/glossary/strike-slip-fault" TargetMode="External"/><Relationship Id="rId88" Type="http://schemas.openxmlformats.org/officeDocument/2006/relationships/image" Target="media/image33.png"/><Relationship Id="rId111" Type="http://schemas.openxmlformats.org/officeDocument/2006/relationships/image" Target="media/image56.png"/><Relationship Id="rId153" Type="http://schemas.openxmlformats.org/officeDocument/2006/relationships/hyperlink" Target="ttps://geoscience.nt.gov.au/gemis/ntgsjspui/handle/1/83806." TargetMode="External"/><Relationship Id="rId195" Type="http://schemas.openxmlformats.org/officeDocument/2006/relationships/hyperlink" Target="https://w3id.org/gba/glossary/brittleness" TargetMode="External"/><Relationship Id="rId209" Type="http://schemas.openxmlformats.org/officeDocument/2006/relationships/hyperlink" Target="https://w3id.org/gba/glossary/contingent-resources" TargetMode="External"/><Relationship Id="rId360" Type="http://schemas.openxmlformats.org/officeDocument/2006/relationships/hyperlink" Target="https://w3id.org/gba/glossary/trap" TargetMode="External"/><Relationship Id="rId220" Type="http://schemas.openxmlformats.org/officeDocument/2006/relationships/hyperlink" Target="https://w3id.org/gba/glossary/development" TargetMode="External"/><Relationship Id="rId15" Type="http://schemas.openxmlformats.org/officeDocument/2006/relationships/image" Target="media/image3.jpg"/><Relationship Id="rId57" Type="http://schemas.openxmlformats.org/officeDocument/2006/relationships/diagramQuickStyle" Target="diagrams/quickStyle1.xml"/><Relationship Id="rId262" Type="http://schemas.openxmlformats.org/officeDocument/2006/relationships/hyperlink" Target="https://w3id.org/gba/glossary/hydraulic-fracturing" TargetMode="External"/><Relationship Id="rId318" Type="http://schemas.openxmlformats.org/officeDocument/2006/relationships/hyperlink" Target="https://w3id.org/gba/glossary/production" TargetMode="External"/><Relationship Id="rId99" Type="http://schemas.openxmlformats.org/officeDocument/2006/relationships/image" Target="media/image44.png"/><Relationship Id="rId122" Type="http://schemas.openxmlformats.org/officeDocument/2006/relationships/header" Target="header15.xml"/><Relationship Id="rId164" Type="http://schemas.openxmlformats.org/officeDocument/2006/relationships/hyperlink" Target="ttps://www.onepetro.org/conference-paper/SPE-59128-MS." TargetMode="External"/><Relationship Id="rId371" Type="http://schemas.openxmlformats.org/officeDocument/2006/relationships/hyperlink" Target="https://w3id.org/gba/glossary/watertable" TargetMode="External"/><Relationship Id="rId26" Type="http://schemas.openxmlformats.org/officeDocument/2006/relationships/hyperlink" Target="http://www.bioregionalassessments.gov.au" TargetMode="External"/><Relationship Id="rId231" Type="http://schemas.openxmlformats.org/officeDocument/2006/relationships/hyperlink" Target="https://w3id.org/gba/glossary/effective-porosity" TargetMode="External"/><Relationship Id="rId273" Type="http://schemas.openxmlformats.org/officeDocument/2006/relationships/hyperlink" Target="https://w3id.org/gba/glossary/impact-modes-and-effects-analysis" TargetMode="External"/><Relationship Id="rId329" Type="http://schemas.openxmlformats.org/officeDocument/2006/relationships/hyperlink" Target="https://w3id.org/gba/glossary/reverse-fault" TargetMode="External"/><Relationship Id="rId68" Type="http://schemas.openxmlformats.org/officeDocument/2006/relationships/header" Target="header13.xml"/><Relationship Id="rId133" Type="http://schemas.openxmlformats.org/officeDocument/2006/relationships/hyperlink" Target="ttp://www.ntlis.nt.gov.au/metadata/export_data?type=xml&amp;metadata_id=5EFEB9B61E918EA1E050CD9B2144457E." TargetMode="External"/><Relationship Id="rId175" Type="http://schemas.openxmlformats.org/officeDocument/2006/relationships/hyperlink" Target="http://www.zetaware.com/" TargetMode="External"/><Relationship Id="rId340" Type="http://schemas.openxmlformats.org/officeDocument/2006/relationships/hyperlink" Target="https://w3id.org/gba/glossary/shale-gas"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7.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et004\Downloads\BA-Products-Template-v14.dotx"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81D8313-8D56-4370-AFD9-6998884C71CC}"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n-AU"/>
        </a:p>
      </dgm:t>
    </dgm:pt>
    <dgm:pt modelId="{CA0245F0-877A-44DF-99CD-E326C0526D47}">
      <dgm:prSet phldrT="[Text]" custT="1"/>
      <dgm:spPr>
        <a:xfrm>
          <a:off x="3374969" y="435698"/>
          <a:ext cx="787957" cy="316970"/>
        </a:xfrm>
        <a:solidFill>
          <a:srgbClr val="0074A3"/>
        </a:solidFill>
        <a:ln w="25400" cap="flat" cmpd="sng" algn="ctr">
          <a:solidFill>
            <a:srgbClr val="FFFFFF">
              <a:hueOff val="0"/>
              <a:satOff val="0"/>
              <a:lumOff val="0"/>
              <a:alphaOff val="0"/>
            </a:srgbClr>
          </a:solidFill>
          <a:prstDash val="solid"/>
        </a:ln>
        <a:effectLst/>
      </dgm:spPr>
      <dgm:t>
        <a:bodyPr/>
        <a:lstStyle/>
        <a:p>
          <a:r>
            <a:rPr lang="en-AU" sz="800">
              <a:solidFill>
                <a:srgbClr val="FFFFFF"/>
              </a:solidFill>
              <a:latin typeface="Calibri"/>
              <a:ea typeface="+mn-ea"/>
              <a:cs typeface="+mn-cs"/>
            </a:rPr>
            <a:t>Unconventional</a:t>
          </a:r>
        </a:p>
      </dgm:t>
    </dgm:pt>
    <dgm:pt modelId="{D6E928A7-E56D-4161-B718-E6F279810A32}" type="parTrans" cxnId="{2CC78F12-C55D-4B79-BF6E-A898175400B4}">
      <dgm:prSet/>
      <dgm:spPr/>
      <dgm:t>
        <a:bodyPr/>
        <a:lstStyle/>
        <a:p>
          <a:endParaRPr lang="en-AU" sz="2000"/>
        </a:p>
      </dgm:t>
    </dgm:pt>
    <dgm:pt modelId="{BA9317D5-4721-4597-9EC4-7DBE224B33FA}" type="sibTrans" cxnId="{2CC78F12-C55D-4B79-BF6E-A898175400B4}">
      <dgm:prSet/>
      <dgm:spPr/>
      <dgm:t>
        <a:bodyPr/>
        <a:lstStyle/>
        <a:p>
          <a:endParaRPr lang="en-AU" sz="2000"/>
        </a:p>
      </dgm:t>
    </dgm:pt>
    <dgm:pt modelId="{F66D7100-BBE7-4800-BECE-05D7B2BE6FBA}">
      <dgm:prSet phldrT="[Text]" custT="1"/>
      <dgm:spPr>
        <a:xfrm>
          <a:off x="1534303" y="885796"/>
          <a:ext cx="633941" cy="316970"/>
        </a:xfrm>
        <a:solidFill>
          <a:srgbClr val="0074A3"/>
        </a:solidFill>
        <a:ln w="25400" cap="flat" cmpd="sng" algn="ctr">
          <a:solidFill>
            <a:srgbClr val="FFFFFF">
              <a:hueOff val="0"/>
              <a:satOff val="0"/>
              <a:lumOff val="0"/>
              <a:alphaOff val="0"/>
            </a:srgbClr>
          </a:solidFill>
          <a:prstDash val="solid"/>
        </a:ln>
        <a:effectLst/>
      </dgm:spPr>
      <dgm:t>
        <a:bodyPr/>
        <a:lstStyle/>
        <a:p>
          <a:r>
            <a:rPr lang="en-AU" sz="800">
              <a:solidFill>
                <a:srgbClr val="FFFFFF"/>
              </a:solidFill>
              <a:latin typeface="Calibri"/>
              <a:ea typeface="+mn-ea"/>
              <a:cs typeface="+mn-cs"/>
            </a:rPr>
            <a:t>coal seam gas (CSG)</a:t>
          </a:r>
        </a:p>
      </dgm:t>
    </dgm:pt>
    <dgm:pt modelId="{791A0614-F3DC-4116-A1FF-061A11D220B2}" type="parTrans" cxnId="{CEF82146-9B5E-4D50-9A76-2897BCC0AC88}">
      <dgm:prSet/>
      <dgm:spPr>
        <a:xfrm>
          <a:off x="1851274" y="752668"/>
          <a:ext cx="1917673" cy="133127"/>
        </a:xfrm>
        <a:noFill/>
        <a:ln w="25400" cap="flat" cmpd="sng" algn="ctr">
          <a:solidFill>
            <a:srgbClr val="0093CD">
              <a:shade val="60000"/>
              <a:hueOff val="0"/>
              <a:satOff val="0"/>
              <a:lumOff val="0"/>
              <a:alphaOff val="0"/>
            </a:srgbClr>
          </a:solidFill>
          <a:prstDash val="solid"/>
        </a:ln>
        <a:effectLst/>
      </dgm:spPr>
      <dgm:t>
        <a:bodyPr/>
        <a:lstStyle/>
        <a:p>
          <a:endParaRPr lang="en-AU" sz="2000"/>
        </a:p>
      </dgm:t>
    </dgm:pt>
    <dgm:pt modelId="{3FAE96E5-F779-4E9F-A594-6F57CFED6C44}" type="sibTrans" cxnId="{CEF82146-9B5E-4D50-9A76-2897BCC0AC88}">
      <dgm:prSet/>
      <dgm:spPr/>
      <dgm:t>
        <a:bodyPr/>
        <a:lstStyle/>
        <a:p>
          <a:endParaRPr lang="en-AU" sz="2000"/>
        </a:p>
      </dgm:t>
    </dgm:pt>
    <dgm:pt modelId="{28BB0022-69B4-4D8F-95FE-0A3E8416394F}">
      <dgm:prSet phldrT="[Text]" custT="1"/>
      <dgm:spPr>
        <a:xfrm>
          <a:off x="2301373" y="885796"/>
          <a:ext cx="633941" cy="316970"/>
        </a:xfrm>
        <a:solidFill>
          <a:srgbClr val="146692">
            <a:lumMod val="50000"/>
          </a:srgbClr>
        </a:solidFill>
        <a:ln w="25400" cap="flat" cmpd="sng" algn="ctr">
          <a:solidFill>
            <a:srgbClr val="FFFFFF">
              <a:hueOff val="0"/>
              <a:satOff val="0"/>
              <a:lumOff val="0"/>
              <a:alphaOff val="0"/>
            </a:srgbClr>
          </a:solidFill>
          <a:prstDash val="solid"/>
        </a:ln>
        <a:effectLst/>
      </dgm:spPr>
      <dgm:t>
        <a:bodyPr/>
        <a:lstStyle/>
        <a:p>
          <a:r>
            <a:rPr lang="en-AU" sz="800">
              <a:solidFill>
                <a:srgbClr val="FFFFFF"/>
              </a:solidFill>
              <a:latin typeface="Calibri"/>
              <a:ea typeface="+mn-ea"/>
              <a:cs typeface="+mn-cs"/>
            </a:rPr>
            <a:t>tight</a:t>
          </a:r>
        </a:p>
      </dgm:t>
    </dgm:pt>
    <dgm:pt modelId="{9CDD67F1-1E61-4F5B-BF1D-312F15A63602}" type="parTrans" cxnId="{C4FFCB41-BD80-4671-B7E0-F18B54678613}">
      <dgm:prSet/>
      <dgm:spPr>
        <a:xfrm>
          <a:off x="2618344" y="752668"/>
          <a:ext cx="1150604" cy="133127"/>
        </a:xfrm>
        <a:noFill/>
        <a:ln w="25400" cap="flat" cmpd="sng" algn="ctr">
          <a:solidFill>
            <a:srgbClr val="0093CD">
              <a:shade val="60000"/>
              <a:hueOff val="0"/>
              <a:satOff val="0"/>
              <a:lumOff val="0"/>
              <a:alphaOff val="0"/>
            </a:srgbClr>
          </a:solidFill>
          <a:prstDash val="solid"/>
        </a:ln>
        <a:effectLst/>
      </dgm:spPr>
      <dgm:t>
        <a:bodyPr/>
        <a:lstStyle/>
        <a:p>
          <a:endParaRPr lang="en-AU" sz="2000"/>
        </a:p>
      </dgm:t>
    </dgm:pt>
    <dgm:pt modelId="{1D10DB07-8617-4F10-854F-84260CBE4B1C}" type="sibTrans" cxnId="{C4FFCB41-BD80-4671-B7E0-F18B54678613}">
      <dgm:prSet/>
      <dgm:spPr/>
      <dgm:t>
        <a:bodyPr/>
        <a:lstStyle/>
        <a:p>
          <a:endParaRPr lang="en-AU" sz="2000"/>
        </a:p>
      </dgm:t>
    </dgm:pt>
    <dgm:pt modelId="{839AE50D-FD82-489F-AE72-9F0B4030BDBF}">
      <dgm:prSet phldrT="[Text]" custT="1"/>
      <dgm:spPr>
        <a:xfrm>
          <a:off x="2459858" y="1335895"/>
          <a:ext cx="633941" cy="316970"/>
        </a:xfrm>
        <a:solidFill>
          <a:srgbClr val="146692">
            <a:lumMod val="50000"/>
          </a:srgbClr>
        </a:solidFill>
        <a:ln w="25400" cap="flat" cmpd="sng" algn="ctr">
          <a:solidFill>
            <a:srgbClr val="FFFFFF">
              <a:hueOff val="0"/>
              <a:satOff val="0"/>
              <a:lumOff val="0"/>
              <a:alphaOff val="0"/>
            </a:srgbClr>
          </a:solidFill>
          <a:prstDash val="solid"/>
        </a:ln>
        <a:effectLst/>
      </dgm:spPr>
      <dgm:t>
        <a:bodyPr/>
        <a:lstStyle/>
        <a:p>
          <a:r>
            <a:rPr lang="en-AU" sz="800">
              <a:solidFill>
                <a:srgbClr val="FFFFFF"/>
              </a:solidFill>
              <a:latin typeface="Calibri"/>
              <a:ea typeface="+mn-ea"/>
              <a:cs typeface="+mn-cs"/>
            </a:rPr>
            <a:t>gas</a:t>
          </a:r>
        </a:p>
      </dgm:t>
    </dgm:pt>
    <dgm:pt modelId="{CA889526-DF5B-416D-9BFD-5EE3EE175AD6}" type="parTrans" cxnId="{D1F9BDD7-35FD-4E1B-80F8-D1B8F654095F}">
      <dgm:prSet/>
      <dgm:spPr>
        <a:xfrm>
          <a:off x="2364767" y="1202767"/>
          <a:ext cx="95091" cy="291613"/>
        </a:xfrm>
        <a:noFill/>
        <a:ln w="25400" cap="flat" cmpd="sng" algn="ctr">
          <a:solidFill>
            <a:srgbClr val="0093CD">
              <a:shade val="80000"/>
              <a:hueOff val="0"/>
              <a:satOff val="0"/>
              <a:lumOff val="0"/>
              <a:alphaOff val="0"/>
            </a:srgbClr>
          </a:solidFill>
          <a:prstDash val="solid"/>
        </a:ln>
        <a:effectLst/>
      </dgm:spPr>
      <dgm:t>
        <a:bodyPr/>
        <a:lstStyle/>
        <a:p>
          <a:endParaRPr lang="en-AU" sz="2000"/>
        </a:p>
      </dgm:t>
    </dgm:pt>
    <dgm:pt modelId="{12FF402D-81D0-4150-82C7-BD4531F16229}" type="sibTrans" cxnId="{D1F9BDD7-35FD-4E1B-80F8-D1B8F654095F}">
      <dgm:prSet/>
      <dgm:spPr/>
      <dgm:t>
        <a:bodyPr/>
        <a:lstStyle/>
        <a:p>
          <a:endParaRPr lang="en-AU" sz="2000"/>
        </a:p>
      </dgm:t>
    </dgm:pt>
    <dgm:pt modelId="{2121DDE2-EB44-4FBB-9BB8-016520AFDCBA}">
      <dgm:prSet phldrT="[Text]" custT="1"/>
      <dgm:spPr>
        <a:xfrm>
          <a:off x="383699" y="435698"/>
          <a:ext cx="633941" cy="316970"/>
        </a:xfrm>
        <a:solidFill>
          <a:srgbClr val="0074A3"/>
        </a:solidFill>
        <a:ln w="25400" cap="flat" cmpd="sng" algn="ctr">
          <a:solidFill>
            <a:srgbClr val="FFFFFF">
              <a:hueOff val="0"/>
              <a:satOff val="0"/>
              <a:lumOff val="0"/>
              <a:alphaOff val="0"/>
            </a:srgbClr>
          </a:solidFill>
          <a:prstDash val="solid"/>
        </a:ln>
        <a:effectLst/>
      </dgm:spPr>
      <dgm:t>
        <a:bodyPr/>
        <a:lstStyle/>
        <a:p>
          <a:r>
            <a:rPr lang="en-AU" sz="800">
              <a:solidFill>
                <a:srgbClr val="FFFFFF"/>
              </a:solidFill>
              <a:latin typeface="Calibri"/>
              <a:ea typeface="+mn-ea"/>
              <a:cs typeface="+mn-cs"/>
            </a:rPr>
            <a:t>Conventional</a:t>
          </a:r>
        </a:p>
      </dgm:t>
    </dgm:pt>
    <dgm:pt modelId="{9536ED6D-B9B1-4577-B7CF-2E5F393A5809}" type="parTrans" cxnId="{CD4C1E02-1F60-4687-AA7B-D799BBF272D5}">
      <dgm:prSet/>
      <dgm:spPr/>
      <dgm:t>
        <a:bodyPr/>
        <a:lstStyle/>
        <a:p>
          <a:endParaRPr lang="en-AU" sz="2000"/>
        </a:p>
      </dgm:t>
    </dgm:pt>
    <dgm:pt modelId="{162E669F-9C8F-457A-8E89-CC8730DFBDCB}" type="sibTrans" cxnId="{CD4C1E02-1F60-4687-AA7B-D799BBF272D5}">
      <dgm:prSet/>
      <dgm:spPr/>
      <dgm:t>
        <a:bodyPr/>
        <a:lstStyle/>
        <a:p>
          <a:endParaRPr lang="en-AU" sz="2000"/>
        </a:p>
      </dgm:t>
    </dgm:pt>
    <dgm:pt modelId="{D4E0B8C9-55CE-4AC0-85AB-3D8364A8A782}">
      <dgm:prSet phldrT="[Text]" custT="1"/>
      <dgm:spPr>
        <a:xfrm>
          <a:off x="164" y="885796"/>
          <a:ext cx="633941" cy="316970"/>
        </a:xfrm>
        <a:solidFill>
          <a:srgbClr val="0074A3"/>
        </a:solidFill>
        <a:ln w="25400" cap="flat" cmpd="sng" algn="ctr">
          <a:solidFill>
            <a:srgbClr val="FFFFFF">
              <a:hueOff val="0"/>
              <a:satOff val="0"/>
              <a:lumOff val="0"/>
              <a:alphaOff val="0"/>
            </a:srgbClr>
          </a:solidFill>
          <a:prstDash val="solid"/>
        </a:ln>
        <a:effectLst/>
      </dgm:spPr>
      <dgm:t>
        <a:bodyPr/>
        <a:lstStyle/>
        <a:p>
          <a:r>
            <a:rPr lang="en-AU" sz="800">
              <a:solidFill>
                <a:srgbClr val="FFFFFF"/>
              </a:solidFill>
              <a:latin typeface="Calibri"/>
              <a:ea typeface="+mn-ea"/>
              <a:cs typeface="+mn-cs"/>
            </a:rPr>
            <a:t>gas</a:t>
          </a:r>
        </a:p>
      </dgm:t>
    </dgm:pt>
    <dgm:pt modelId="{DEDA38A5-EFD2-41A8-B9B4-242C9982AF89}" type="parTrans" cxnId="{A10002DC-D764-45FA-9C59-64AC4DAEB911}">
      <dgm:prSet/>
      <dgm:spPr>
        <a:xfrm>
          <a:off x="317135" y="752668"/>
          <a:ext cx="383534" cy="133127"/>
        </a:xfrm>
        <a:noFill/>
        <a:ln w="25400" cap="flat" cmpd="sng" algn="ctr">
          <a:solidFill>
            <a:srgbClr val="0093CD">
              <a:shade val="60000"/>
              <a:hueOff val="0"/>
              <a:satOff val="0"/>
              <a:lumOff val="0"/>
              <a:alphaOff val="0"/>
            </a:srgbClr>
          </a:solidFill>
          <a:prstDash val="solid"/>
        </a:ln>
        <a:effectLst/>
      </dgm:spPr>
      <dgm:t>
        <a:bodyPr/>
        <a:lstStyle/>
        <a:p>
          <a:endParaRPr lang="en-AU" sz="2000"/>
        </a:p>
      </dgm:t>
    </dgm:pt>
    <dgm:pt modelId="{3EC34F10-222E-49C1-8CEF-AF14994A5913}" type="sibTrans" cxnId="{A10002DC-D764-45FA-9C59-64AC4DAEB911}">
      <dgm:prSet/>
      <dgm:spPr/>
      <dgm:t>
        <a:bodyPr/>
        <a:lstStyle/>
        <a:p>
          <a:endParaRPr lang="en-AU" sz="2000"/>
        </a:p>
      </dgm:t>
    </dgm:pt>
    <dgm:pt modelId="{243980B2-034C-41FB-AD6C-46BC6E649C37}">
      <dgm:prSet phldrT="[Text]" custT="1"/>
      <dgm:spPr>
        <a:xfrm>
          <a:off x="767234" y="885796"/>
          <a:ext cx="633941" cy="316970"/>
        </a:xfrm>
        <a:solidFill>
          <a:srgbClr val="0074A3"/>
        </a:solidFill>
        <a:ln w="25400" cap="flat" cmpd="sng" algn="ctr">
          <a:solidFill>
            <a:srgbClr val="FFFFFF">
              <a:hueOff val="0"/>
              <a:satOff val="0"/>
              <a:lumOff val="0"/>
              <a:alphaOff val="0"/>
            </a:srgbClr>
          </a:solidFill>
          <a:prstDash val="solid"/>
        </a:ln>
        <a:effectLst/>
      </dgm:spPr>
      <dgm:t>
        <a:bodyPr/>
        <a:lstStyle/>
        <a:p>
          <a:r>
            <a:rPr lang="en-AU" sz="800">
              <a:solidFill>
                <a:srgbClr val="FFFFFF"/>
              </a:solidFill>
              <a:latin typeface="Calibri"/>
              <a:ea typeface="+mn-ea"/>
              <a:cs typeface="+mn-cs"/>
            </a:rPr>
            <a:t>liquids</a:t>
          </a:r>
        </a:p>
      </dgm:t>
    </dgm:pt>
    <dgm:pt modelId="{E04E6982-3371-466A-8521-B8BAAFF79D7F}" type="parTrans" cxnId="{CFEDA868-E496-46D0-BC37-D4F41DC995DB}">
      <dgm:prSet/>
      <dgm:spPr>
        <a:xfrm>
          <a:off x="700670" y="752668"/>
          <a:ext cx="383534" cy="133127"/>
        </a:xfrm>
        <a:noFill/>
        <a:ln w="25400" cap="flat" cmpd="sng" algn="ctr">
          <a:solidFill>
            <a:srgbClr val="0093CD">
              <a:shade val="60000"/>
              <a:hueOff val="0"/>
              <a:satOff val="0"/>
              <a:lumOff val="0"/>
              <a:alphaOff val="0"/>
            </a:srgbClr>
          </a:solidFill>
          <a:prstDash val="solid"/>
        </a:ln>
        <a:effectLst/>
      </dgm:spPr>
      <dgm:t>
        <a:bodyPr/>
        <a:lstStyle/>
        <a:p>
          <a:endParaRPr lang="en-AU" sz="2000"/>
        </a:p>
      </dgm:t>
    </dgm:pt>
    <dgm:pt modelId="{B1F6C45C-2C53-41FA-8997-093F2F21DC10}" type="sibTrans" cxnId="{CFEDA868-E496-46D0-BC37-D4F41DC995DB}">
      <dgm:prSet/>
      <dgm:spPr/>
      <dgm:t>
        <a:bodyPr/>
        <a:lstStyle/>
        <a:p>
          <a:endParaRPr lang="en-AU" sz="2000"/>
        </a:p>
      </dgm:t>
    </dgm:pt>
    <dgm:pt modelId="{DC37D124-DC1D-488D-AC08-1F8E75894EBE}">
      <dgm:prSet phldrT="[Text]" custT="1"/>
      <dgm:spPr>
        <a:xfrm>
          <a:off x="2459858" y="1785994"/>
          <a:ext cx="633941" cy="316970"/>
        </a:xfrm>
        <a:solidFill>
          <a:schemeClr val="tx2">
            <a:lumMod val="50000"/>
          </a:schemeClr>
        </a:solidFill>
        <a:ln w="25400" cap="flat" cmpd="sng" algn="ctr">
          <a:solidFill>
            <a:srgbClr val="FFFFFF">
              <a:hueOff val="0"/>
              <a:satOff val="0"/>
              <a:lumOff val="0"/>
              <a:alphaOff val="0"/>
            </a:srgbClr>
          </a:solidFill>
          <a:prstDash val="solid"/>
        </a:ln>
        <a:effectLst/>
      </dgm:spPr>
      <dgm:t>
        <a:bodyPr/>
        <a:lstStyle/>
        <a:p>
          <a:r>
            <a:rPr lang="en-AU" sz="800">
              <a:solidFill>
                <a:srgbClr val="FFFFFF"/>
              </a:solidFill>
              <a:latin typeface="Calibri"/>
              <a:ea typeface="+mn-ea"/>
              <a:cs typeface="+mn-cs"/>
            </a:rPr>
            <a:t>liquids</a:t>
          </a:r>
        </a:p>
      </dgm:t>
    </dgm:pt>
    <dgm:pt modelId="{6574A934-A19E-44F8-A16E-55095E2ED692}" type="parTrans" cxnId="{D7C6A22C-7FC1-40E7-ACDA-701A90A96667}">
      <dgm:prSet/>
      <dgm:spPr>
        <a:xfrm>
          <a:off x="2364767" y="1202767"/>
          <a:ext cx="95091" cy="741711"/>
        </a:xfrm>
        <a:noFill/>
        <a:ln w="25400" cap="flat" cmpd="sng" algn="ctr">
          <a:solidFill>
            <a:srgbClr val="0093CD">
              <a:shade val="80000"/>
              <a:hueOff val="0"/>
              <a:satOff val="0"/>
              <a:lumOff val="0"/>
              <a:alphaOff val="0"/>
            </a:srgbClr>
          </a:solidFill>
          <a:prstDash val="solid"/>
        </a:ln>
        <a:effectLst/>
      </dgm:spPr>
      <dgm:t>
        <a:bodyPr/>
        <a:lstStyle/>
        <a:p>
          <a:endParaRPr lang="en-AU" sz="2000"/>
        </a:p>
      </dgm:t>
    </dgm:pt>
    <dgm:pt modelId="{99FAA424-35F7-41A1-9C06-E21C1542C956}" type="sibTrans" cxnId="{D7C6A22C-7FC1-40E7-ACDA-701A90A96667}">
      <dgm:prSet/>
      <dgm:spPr/>
      <dgm:t>
        <a:bodyPr/>
        <a:lstStyle/>
        <a:p>
          <a:endParaRPr lang="en-AU" sz="2000"/>
        </a:p>
      </dgm:t>
    </dgm:pt>
    <dgm:pt modelId="{69F465D4-6CCC-422E-A5DA-B002FE83D14E}">
      <dgm:prSet phldrT="[Text]" custT="1"/>
      <dgm:spPr>
        <a:xfrm>
          <a:off x="3068442" y="885796"/>
          <a:ext cx="633941" cy="316970"/>
        </a:xfrm>
        <a:solidFill>
          <a:srgbClr val="146692">
            <a:lumMod val="50000"/>
          </a:srgbClr>
        </a:solidFill>
        <a:ln w="25400" cap="flat" cmpd="sng" algn="ctr">
          <a:solidFill>
            <a:srgbClr val="FFFFFF">
              <a:hueOff val="0"/>
              <a:satOff val="0"/>
              <a:lumOff val="0"/>
              <a:alphaOff val="0"/>
            </a:srgbClr>
          </a:solidFill>
          <a:prstDash val="solid"/>
        </a:ln>
        <a:effectLst/>
      </dgm:spPr>
      <dgm:t>
        <a:bodyPr/>
        <a:lstStyle/>
        <a:p>
          <a:r>
            <a:rPr lang="en-AU" sz="800">
              <a:solidFill>
                <a:srgbClr val="FFFFFF"/>
              </a:solidFill>
              <a:latin typeface="Calibri"/>
              <a:ea typeface="+mn-ea"/>
              <a:cs typeface="+mn-cs"/>
            </a:rPr>
            <a:t>shale</a:t>
          </a:r>
        </a:p>
      </dgm:t>
    </dgm:pt>
    <dgm:pt modelId="{4DFF1127-0DCF-4C29-950D-79AB37385680}" type="parTrans" cxnId="{5EF2ED57-47F9-420E-8016-628CC3F02780}">
      <dgm:prSet/>
      <dgm:spPr>
        <a:xfrm>
          <a:off x="3385413" y="752668"/>
          <a:ext cx="383534" cy="133127"/>
        </a:xfrm>
        <a:noFill/>
        <a:ln w="25400" cap="flat" cmpd="sng" algn="ctr">
          <a:solidFill>
            <a:srgbClr val="0093CD">
              <a:shade val="60000"/>
              <a:hueOff val="0"/>
              <a:satOff val="0"/>
              <a:lumOff val="0"/>
              <a:alphaOff val="0"/>
            </a:srgbClr>
          </a:solidFill>
          <a:prstDash val="solid"/>
        </a:ln>
        <a:effectLst/>
      </dgm:spPr>
      <dgm:t>
        <a:bodyPr/>
        <a:lstStyle/>
        <a:p>
          <a:endParaRPr lang="en-AU" sz="2000"/>
        </a:p>
      </dgm:t>
    </dgm:pt>
    <dgm:pt modelId="{F2A7A6C8-423A-4BBC-8699-988D75169B0D}" type="sibTrans" cxnId="{5EF2ED57-47F9-420E-8016-628CC3F02780}">
      <dgm:prSet/>
      <dgm:spPr/>
      <dgm:t>
        <a:bodyPr/>
        <a:lstStyle/>
        <a:p>
          <a:endParaRPr lang="en-AU" sz="2000"/>
        </a:p>
      </dgm:t>
    </dgm:pt>
    <dgm:pt modelId="{841DFF6E-6E72-4BC8-A05A-B5E0E9BABDD9}">
      <dgm:prSet phldrT="[Text]" custT="1"/>
      <dgm:spPr>
        <a:xfrm>
          <a:off x="3226928" y="1335895"/>
          <a:ext cx="633941" cy="316970"/>
        </a:xfrm>
        <a:solidFill>
          <a:srgbClr val="146692">
            <a:lumMod val="50000"/>
          </a:srgbClr>
        </a:solidFill>
        <a:ln w="25400" cap="flat" cmpd="sng" algn="ctr">
          <a:solidFill>
            <a:srgbClr val="FFFFFF">
              <a:hueOff val="0"/>
              <a:satOff val="0"/>
              <a:lumOff val="0"/>
              <a:alphaOff val="0"/>
            </a:srgbClr>
          </a:solidFill>
          <a:prstDash val="solid"/>
        </a:ln>
        <a:effectLst/>
      </dgm:spPr>
      <dgm:t>
        <a:bodyPr/>
        <a:lstStyle/>
        <a:p>
          <a:r>
            <a:rPr lang="en-AU" sz="800">
              <a:solidFill>
                <a:srgbClr val="FFFFFF"/>
              </a:solidFill>
              <a:latin typeface="Calibri"/>
              <a:ea typeface="+mn-ea"/>
              <a:cs typeface="+mn-cs"/>
            </a:rPr>
            <a:t>gas</a:t>
          </a:r>
        </a:p>
      </dgm:t>
    </dgm:pt>
    <dgm:pt modelId="{0EFEAC39-0512-448B-ADE7-BF2D86E1F26E}" type="parTrans" cxnId="{A8400A70-B7C0-41B4-B2EA-787D081655FB}">
      <dgm:prSet/>
      <dgm:spPr>
        <a:xfrm>
          <a:off x="3131837" y="1202767"/>
          <a:ext cx="95091" cy="291613"/>
        </a:xfrm>
        <a:noFill/>
        <a:ln w="25400" cap="flat" cmpd="sng" algn="ctr">
          <a:solidFill>
            <a:srgbClr val="0093CD">
              <a:shade val="80000"/>
              <a:hueOff val="0"/>
              <a:satOff val="0"/>
              <a:lumOff val="0"/>
              <a:alphaOff val="0"/>
            </a:srgbClr>
          </a:solidFill>
          <a:prstDash val="solid"/>
        </a:ln>
        <a:effectLst/>
      </dgm:spPr>
      <dgm:t>
        <a:bodyPr/>
        <a:lstStyle/>
        <a:p>
          <a:endParaRPr lang="en-AU" sz="2000"/>
        </a:p>
      </dgm:t>
    </dgm:pt>
    <dgm:pt modelId="{952A2308-8F5E-42FF-870C-7E46DF3BDB65}" type="sibTrans" cxnId="{A8400A70-B7C0-41B4-B2EA-787D081655FB}">
      <dgm:prSet/>
      <dgm:spPr/>
      <dgm:t>
        <a:bodyPr/>
        <a:lstStyle/>
        <a:p>
          <a:endParaRPr lang="en-AU" sz="2000"/>
        </a:p>
      </dgm:t>
    </dgm:pt>
    <dgm:pt modelId="{5C3BAA4A-7BF6-4032-A890-65DC257723B3}">
      <dgm:prSet phldrT="[Text]" custT="1"/>
      <dgm:spPr>
        <a:xfrm>
          <a:off x="3226928" y="1785994"/>
          <a:ext cx="633941" cy="316970"/>
        </a:xfrm>
        <a:solidFill>
          <a:schemeClr val="tx2">
            <a:lumMod val="50000"/>
          </a:schemeClr>
        </a:solidFill>
        <a:ln w="25400" cap="flat" cmpd="sng" algn="ctr">
          <a:solidFill>
            <a:srgbClr val="FFFFFF">
              <a:hueOff val="0"/>
              <a:satOff val="0"/>
              <a:lumOff val="0"/>
              <a:alphaOff val="0"/>
            </a:srgbClr>
          </a:solidFill>
          <a:prstDash val="solid"/>
        </a:ln>
        <a:effectLst/>
      </dgm:spPr>
      <dgm:t>
        <a:bodyPr/>
        <a:lstStyle/>
        <a:p>
          <a:r>
            <a:rPr lang="en-AU" sz="800">
              <a:solidFill>
                <a:srgbClr val="FFFFFF"/>
              </a:solidFill>
              <a:latin typeface="Calibri"/>
              <a:ea typeface="+mn-ea"/>
              <a:cs typeface="+mn-cs"/>
            </a:rPr>
            <a:t>liquids</a:t>
          </a:r>
        </a:p>
      </dgm:t>
    </dgm:pt>
    <dgm:pt modelId="{0AB1C43D-2BE0-41DC-8627-2B140D0815D6}" type="parTrans" cxnId="{CC5A10EF-4189-410B-9DA2-9ABD0CE48802}">
      <dgm:prSet/>
      <dgm:spPr>
        <a:xfrm>
          <a:off x="3131837" y="1202767"/>
          <a:ext cx="95091" cy="741711"/>
        </a:xfrm>
        <a:noFill/>
        <a:ln w="25400" cap="flat" cmpd="sng" algn="ctr">
          <a:solidFill>
            <a:srgbClr val="0093CD">
              <a:shade val="80000"/>
              <a:hueOff val="0"/>
              <a:satOff val="0"/>
              <a:lumOff val="0"/>
              <a:alphaOff val="0"/>
            </a:srgbClr>
          </a:solidFill>
          <a:prstDash val="solid"/>
        </a:ln>
        <a:effectLst/>
      </dgm:spPr>
      <dgm:t>
        <a:bodyPr/>
        <a:lstStyle/>
        <a:p>
          <a:endParaRPr lang="en-AU" sz="2000"/>
        </a:p>
      </dgm:t>
    </dgm:pt>
    <dgm:pt modelId="{BAEC2A2C-3A8B-4CFC-9896-63E15D611095}" type="sibTrans" cxnId="{CC5A10EF-4189-410B-9DA2-9ABD0CE48802}">
      <dgm:prSet/>
      <dgm:spPr/>
      <dgm:t>
        <a:bodyPr/>
        <a:lstStyle/>
        <a:p>
          <a:endParaRPr lang="en-AU" sz="2000"/>
        </a:p>
      </dgm:t>
    </dgm:pt>
    <dgm:pt modelId="{AD585C41-546C-42CB-88AF-6E246BC71E4D}">
      <dgm:prSet phldrT="[Text]" custT="1"/>
      <dgm:spPr>
        <a:xfrm>
          <a:off x="3835512" y="885796"/>
          <a:ext cx="633941" cy="316970"/>
        </a:xfrm>
        <a:solidFill>
          <a:srgbClr val="0074A3"/>
        </a:solidFill>
        <a:ln w="25400" cap="flat" cmpd="sng" algn="ctr">
          <a:solidFill>
            <a:srgbClr val="FFFFFF">
              <a:hueOff val="0"/>
              <a:satOff val="0"/>
              <a:lumOff val="0"/>
              <a:alphaOff val="0"/>
            </a:srgbClr>
          </a:solidFill>
          <a:prstDash val="solid"/>
        </a:ln>
        <a:effectLst/>
      </dgm:spPr>
      <dgm:t>
        <a:bodyPr/>
        <a:lstStyle/>
        <a:p>
          <a:r>
            <a:rPr lang="en-AU" sz="800">
              <a:solidFill>
                <a:srgbClr val="FFFFFF"/>
              </a:solidFill>
              <a:latin typeface="Calibri"/>
              <a:ea typeface="+mn-ea"/>
              <a:cs typeface="+mn-cs"/>
            </a:rPr>
            <a:t>deep coal gas</a:t>
          </a:r>
        </a:p>
      </dgm:t>
    </dgm:pt>
    <dgm:pt modelId="{1603B35C-5C3F-4257-AB64-248FF9F1D657}" type="parTrans" cxnId="{04BA0774-62E3-4685-A8A8-088AD052F5A1}">
      <dgm:prSet/>
      <dgm:spPr>
        <a:xfrm>
          <a:off x="3768948" y="752668"/>
          <a:ext cx="383534" cy="133127"/>
        </a:xfrm>
        <a:noFill/>
        <a:ln w="25400" cap="flat" cmpd="sng" algn="ctr">
          <a:solidFill>
            <a:srgbClr val="0093CD">
              <a:shade val="60000"/>
              <a:hueOff val="0"/>
              <a:satOff val="0"/>
              <a:lumOff val="0"/>
              <a:alphaOff val="0"/>
            </a:srgbClr>
          </a:solidFill>
          <a:prstDash val="solid"/>
        </a:ln>
        <a:effectLst/>
      </dgm:spPr>
      <dgm:t>
        <a:bodyPr/>
        <a:lstStyle/>
        <a:p>
          <a:endParaRPr lang="en-AU" sz="2000"/>
        </a:p>
      </dgm:t>
    </dgm:pt>
    <dgm:pt modelId="{23F3A5FB-4D66-4D21-ACB8-45B360A5342D}" type="sibTrans" cxnId="{04BA0774-62E3-4685-A8A8-088AD052F5A1}">
      <dgm:prSet/>
      <dgm:spPr/>
      <dgm:t>
        <a:bodyPr/>
        <a:lstStyle/>
        <a:p>
          <a:endParaRPr lang="en-AU" sz="2000"/>
        </a:p>
      </dgm:t>
    </dgm:pt>
    <dgm:pt modelId="{D470E505-ED76-42BE-A468-47A283E524DA}">
      <dgm:prSet phldrT="[Text]" custT="1"/>
      <dgm:spPr>
        <a:xfrm>
          <a:off x="4602581" y="885796"/>
          <a:ext cx="633941" cy="316970"/>
        </a:xfrm>
        <a:solidFill>
          <a:srgbClr val="0074A3"/>
        </a:solidFill>
        <a:ln w="25400" cap="flat" cmpd="sng" algn="ctr">
          <a:solidFill>
            <a:srgbClr val="FFFFFF">
              <a:hueOff val="0"/>
              <a:satOff val="0"/>
              <a:lumOff val="0"/>
              <a:alphaOff val="0"/>
            </a:srgbClr>
          </a:solidFill>
          <a:prstDash val="solid"/>
        </a:ln>
        <a:effectLst/>
      </dgm:spPr>
      <dgm:t>
        <a:bodyPr/>
        <a:lstStyle/>
        <a:p>
          <a:r>
            <a:rPr lang="en-AU" sz="800">
              <a:solidFill>
                <a:srgbClr val="FFFFFF"/>
              </a:solidFill>
              <a:latin typeface="Calibri"/>
              <a:ea typeface="+mn-ea"/>
              <a:cs typeface="+mn-cs"/>
            </a:rPr>
            <a:t>gas hydrate</a:t>
          </a:r>
        </a:p>
      </dgm:t>
    </dgm:pt>
    <dgm:pt modelId="{5862DC43-C597-4916-9174-F2E91682B5A0}" type="sibTrans" cxnId="{2E5BBD85-7943-4ADF-8DB0-A127226F16E0}">
      <dgm:prSet/>
      <dgm:spPr/>
      <dgm:t>
        <a:bodyPr/>
        <a:lstStyle/>
        <a:p>
          <a:endParaRPr lang="en-AU" sz="2000"/>
        </a:p>
      </dgm:t>
    </dgm:pt>
    <dgm:pt modelId="{DD3BF033-CD64-4888-97AD-CE1D23C9D5E7}" type="parTrans" cxnId="{2E5BBD85-7943-4ADF-8DB0-A127226F16E0}">
      <dgm:prSet/>
      <dgm:spPr>
        <a:xfrm>
          <a:off x="3768948" y="752668"/>
          <a:ext cx="1150604" cy="133127"/>
        </a:xfrm>
        <a:noFill/>
        <a:ln w="25400" cap="flat" cmpd="sng" algn="ctr">
          <a:solidFill>
            <a:srgbClr val="0093CD">
              <a:shade val="60000"/>
              <a:hueOff val="0"/>
              <a:satOff val="0"/>
              <a:lumOff val="0"/>
              <a:alphaOff val="0"/>
            </a:srgbClr>
          </a:solidFill>
          <a:prstDash val="solid"/>
        </a:ln>
        <a:effectLst/>
      </dgm:spPr>
      <dgm:t>
        <a:bodyPr/>
        <a:lstStyle/>
        <a:p>
          <a:endParaRPr lang="en-AU" sz="2000"/>
        </a:p>
      </dgm:t>
    </dgm:pt>
    <dgm:pt modelId="{10431AD9-1740-446D-B178-C24FAF9F3CA8}" type="pres">
      <dgm:prSet presAssocID="{281D8313-8D56-4370-AFD9-6998884C71CC}" presName="hierChild1" presStyleCnt="0">
        <dgm:presLayoutVars>
          <dgm:orgChart val="1"/>
          <dgm:chPref val="1"/>
          <dgm:dir/>
          <dgm:animOne val="branch"/>
          <dgm:animLvl val="lvl"/>
          <dgm:resizeHandles/>
        </dgm:presLayoutVars>
      </dgm:prSet>
      <dgm:spPr/>
    </dgm:pt>
    <dgm:pt modelId="{889BEA62-600F-4750-9D79-183005766893}" type="pres">
      <dgm:prSet presAssocID="{2121DDE2-EB44-4FBB-9BB8-016520AFDCBA}" presName="hierRoot1" presStyleCnt="0">
        <dgm:presLayoutVars>
          <dgm:hierBranch val="init"/>
        </dgm:presLayoutVars>
      </dgm:prSet>
      <dgm:spPr/>
    </dgm:pt>
    <dgm:pt modelId="{5D1A82FF-4CE4-493F-8380-2FE822D53171}" type="pres">
      <dgm:prSet presAssocID="{2121DDE2-EB44-4FBB-9BB8-016520AFDCBA}" presName="rootComposite1" presStyleCnt="0"/>
      <dgm:spPr/>
    </dgm:pt>
    <dgm:pt modelId="{2B31A7DC-A8E0-48C2-9BFB-039B79829B85}" type="pres">
      <dgm:prSet presAssocID="{2121DDE2-EB44-4FBB-9BB8-016520AFDCBA}" presName="rootText1" presStyleLbl="node0" presStyleIdx="0" presStyleCnt="2">
        <dgm:presLayoutVars>
          <dgm:chPref val="3"/>
        </dgm:presLayoutVars>
      </dgm:prSet>
      <dgm:spPr>
        <a:prstGeom prst="rect">
          <a:avLst/>
        </a:prstGeom>
      </dgm:spPr>
    </dgm:pt>
    <dgm:pt modelId="{A0212990-EB5C-45DC-B9F2-EA39BBB12F2C}" type="pres">
      <dgm:prSet presAssocID="{2121DDE2-EB44-4FBB-9BB8-016520AFDCBA}" presName="rootConnector1" presStyleLbl="node1" presStyleIdx="0" presStyleCnt="0"/>
      <dgm:spPr/>
    </dgm:pt>
    <dgm:pt modelId="{47EF0ED2-7110-4F58-8C53-1AFAF5B57197}" type="pres">
      <dgm:prSet presAssocID="{2121DDE2-EB44-4FBB-9BB8-016520AFDCBA}" presName="hierChild2" presStyleCnt="0"/>
      <dgm:spPr/>
    </dgm:pt>
    <dgm:pt modelId="{62B78DC8-74DC-4EC9-8EAC-9EED82CE6A9D}" type="pres">
      <dgm:prSet presAssocID="{DEDA38A5-EFD2-41A8-B9B4-242C9982AF89}" presName="Name37" presStyleLbl="parChTrans1D2" presStyleIdx="0" presStyleCnt="7"/>
      <dgm:spPr>
        <a:custGeom>
          <a:avLst/>
          <a:gdLst/>
          <a:ahLst/>
          <a:cxnLst/>
          <a:rect l="0" t="0" r="0" b="0"/>
          <a:pathLst>
            <a:path>
              <a:moveTo>
                <a:pt x="383534" y="0"/>
              </a:moveTo>
              <a:lnTo>
                <a:pt x="383534" y="66563"/>
              </a:lnTo>
              <a:lnTo>
                <a:pt x="0" y="66563"/>
              </a:lnTo>
              <a:lnTo>
                <a:pt x="0" y="133127"/>
              </a:lnTo>
            </a:path>
          </a:pathLst>
        </a:custGeom>
      </dgm:spPr>
    </dgm:pt>
    <dgm:pt modelId="{D2A92402-05F4-4034-B719-9DA854BFA26D}" type="pres">
      <dgm:prSet presAssocID="{D4E0B8C9-55CE-4AC0-85AB-3D8364A8A782}" presName="hierRoot2" presStyleCnt="0">
        <dgm:presLayoutVars>
          <dgm:hierBranch val="init"/>
        </dgm:presLayoutVars>
      </dgm:prSet>
      <dgm:spPr/>
    </dgm:pt>
    <dgm:pt modelId="{E5D19E23-DDDC-45C0-8AB3-0F3650C48458}" type="pres">
      <dgm:prSet presAssocID="{D4E0B8C9-55CE-4AC0-85AB-3D8364A8A782}" presName="rootComposite" presStyleCnt="0"/>
      <dgm:spPr/>
    </dgm:pt>
    <dgm:pt modelId="{AABB8EEA-330F-4FD2-8143-FF60CD2B6B29}" type="pres">
      <dgm:prSet presAssocID="{D4E0B8C9-55CE-4AC0-85AB-3D8364A8A782}" presName="rootText" presStyleLbl="node2" presStyleIdx="0" presStyleCnt="7">
        <dgm:presLayoutVars>
          <dgm:chPref val="3"/>
        </dgm:presLayoutVars>
      </dgm:prSet>
      <dgm:spPr>
        <a:prstGeom prst="rect">
          <a:avLst/>
        </a:prstGeom>
      </dgm:spPr>
    </dgm:pt>
    <dgm:pt modelId="{7671FCC8-24BD-4658-8610-D930CAFCC5C1}" type="pres">
      <dgm:prSet presAssocID="{D4E0B8C9-55CE-4AC0-85AB-3D8364A8A782}" presName="rootConnector" presStyleLbl="node2" presStyleIdx="0" presStyleCnt="7"/>
      <dgm:spPr/>
    </dgm:pt>
    <dgm:pt modelId="{59957E60-08FC-49F4-8709-6C2A13BBEC3C}" type="pres">
      <dgm:prSet presAssocID="{D4E0B8C9-55CE-4AC0-85AB-3D8364A8A782}" presName="hierChild4" presStyleCnt="0"/>
      <dgm:spPr/>
    </dgm:pt>
    <dgm:pt modelId="{9A8F1C5F-D717-4EB4-A814-0CA746FC9399}" type="pres">
      <dgm:prSet presAssocID="{D4E0B8C9-55CE-4AC0-85AB-3D8364A8A782}" presName="hierChild5" presStyleCnt="0"/>
      <dgm:spPr/>
    </dgm:pt>
    <dgm:pt modelId="{D11E4E6D-C269-435E-99A6-566049CA238F}" type="pres">
      <dgm:prSet presAssocID="{E04E6982-3371-466A-8521-B8BAAFF79D7F}" presName="Name37" presStyleLbl="parChTrans1D2" presStyleIdx="1" presStyleCnt="7"/>
      <dgm:spPr>
        <a:custGeom>
          <a:avLst/>
          <a:gdLst/>
          <a:ahLst/>
          <a:cxnLst/>
          <a:rect l="0" t="0" r="0" b="0"/>
          <a:pathLst>
            <a:path>
              <a:moveTo>
                <a:pt x="0" y="0"/>
              </a:moveTo>
              <a:lnTo>
                <a:pt x="0" y="66563"/>
              </a:lnTo>
              <a:lnTo>
                <a:pt x="383534" y="66563"/>
              </a:lnTo>
              <a:lnTo>
                <a:pt x="383534" y="133127"/>
              </a:lnTo>
            </a:path>
          </a:pathLst>
        </a:custGeom>
      </dgm:spPr>
    </dgm:pt>
    <dgm:pt modelId="{9AEC0E2B-B912-447B-938E-B89A84EE86E4}" type="pres">
      <dgm:prSet presAssocID="{243980B2-034C-41FB-AD6C-46BC6E649C37}" presName="hierRoot2" presStyleCnt="0">
        <dgm:presLayoutVars>
          <dgm:hierBranch val="init"/>
        </dgm:presLayoutVars>
      </dgm:prSet>
      <dgm:spPr/>
    </dgm:pt>
    <dgm:pt modelId="{9159C24F-DC21-4A5F-8FFE-D3EE2BBB3CD1}" type="pres">
      <dgm:prSet presAssocID="{243980B2-034C-41FB-AD6C-46BC6E649C37}" presName="rootComposite" presStyleCnt="0"/>
      <dgm:spPr/>
    </dgm:pt>
    <dgm:pt modelId="{BAA4D368-3F21-463C-BC0E-309A2C6EA737}" type="pres">
      <dgm:prSet presAssocID="{243980B2-034C-41FB-AD6C-46BC6E649C37}" presName="rootText" presStyleLbl="node2" presStyleIdx="1" presStyleCnt="7" custScaleY="95106">
        <dgm:presLayoutVars>
          <dgm:chPref val="3"/>
        </dgm:presLayoutVars>
      </dgm:prSet>
      <dgm:spPr>
        <a:prstGeom prst="rect">
          <a:avLst/>
        </a:prstGeom>
      </dgm:spPr>
    </dgm:pt>
    <dgm:pt modelId="{2A882DAF-B63D-4C43-B8D3-7B53B1A440BA}" type="pres">
      <dgm:prSet presAssocID="{243980B2-034C-41FB-AD6C-46BC6E649C37}" presName="rootConnector" presStyleLbl="node2" presStyleIdx="1" presStyleCnt="7"/>
      <dgm:spPr/>
    </dgm:pt>
    <dgm:pt modelId="{B637E61E-9566-4FFC-BF91-10E0B8775D9B}" type="pres">
      <dgm:prSet presAssocID="{243980B2-034C-41FB-AD6C-46BC6E649C37}" presName="hierChild4" presStyleCnt="0"/>
      <dgm:spPr/>
    </dgm:pt>
    <dgm:pt modelId="{41F5F0D5-C437-4D57-A179-81472614F105}" type="pres">
      <dgm:prSet presAssocID="{243980B2-034C-41FB-AD6C-46BC6E649C37}" presName="hierChild5" presStyleCnt="0"/>
      <dgm:spPr/>
    </dgm:pt>
    <dgm:pt modelId="{F349939A-7E1C-420E-984D-C59B4E9C2670}" type="pres">
      <dgm:prSet presAssocID="{2121DDE2-EB44-4FBB-9BB8-016520AFDCBA}" presName="hierChild3" presStyleCnt="0"/>
      <dgm:spPr/>
    </dgm:pt>
    <dgm:pt modelId="{790D063A-860B-43A3-A80A-2E0E5685A733}" type="pres">
      <dgm:prSet presAssocID="{CA0245F0-877A-44DF-99CD-E326C0526D47}" presName="hierRoot1" presStyleCnt="0">
        <dgm:presLayoutVars>
          <dgm:hierBranch/>
        </dgm:presLayoutVars>
      </dgm:prSet>
      <dgm:spPr/>
    </dgm:pt>
    <dgm:pt modelId="{D0C93A12-4299-477A-9E62-F3620A3CF7E4}" type="pres">
      <dgm:prSet presAssocID="{CA0245F0-877A-44DF-99CD-E326C0526D47}" presName="rootComposite1" presStyleCnt="0"/>
      <dgm:spPr/>
    </dgm:pt>
    <dgm:pt modelId="{3AAAA12F-3CFB-411D-BB09-885C65B354D7}" type="pres">
      <dgm:prSet presAssocID="{CA0245F0-877A-44DF-99CD-E326C0526D47}" presName="rootText1" presStyleLbl="node0" presStyleIdx="1" presStyleCnt="2" custScaleX="124295">
        <dgm:presLayoutVars>
          <dgm:chPref val="3"/>
        </dgm:presLayoutVars>
      </dgm:prSet>
      <dgm:spPr>
        <a:prstGeom prst="rect">
          <a:avLst/>
        </a:prstGeom>
      </dgm:spPr>
    </dgm:pt>
    <dgm:pt modelId="{4BE5D1CC-6DCE-4E46-A0AE-C20CC5D3C864}" type="pres">
      <dgm:prSet presAssocID="{CA0245F0-877A-44DF-99CD-E326C0526D47}" presName="rootConnector1" presStyleLbl="node1" presStyleIdx="0" presStyleCnt="0"/>
      <dgm:spPr/>
    </dgm:pt>
    <dgm:pt modelId="{D3924809-721C-49A3-BB16-33C042B39669}" type="pres">
      <dgm:prSet presAssocID="{CA0245F0-877A-44DF-99CD-E326C0526D47}" presName="hierChild2" presStyleCnt="0"/>
      <dgm:spPr/>
    </dgm:pt>
    <dgm:pt modelId="{86861023-A396-4A36-B21D-72CC2494AE49}" type="pres">
      <dgm:prSet presAssocID="{791A0614-F3DC-4116-A1FF-061A11D220B2}" presName="Name35" presStyleLbl="parChTrans1D2" presStyleIdx="2" presStyleCnt="7"/>
      <dgm:spPr/>
    </dgm:pt>
    <dgm:pt modelId="{04E69EB0-2F22-4B54-ACEB-68201D72D347}" type="pres">
      <dgm:prSet presAssocID="{F66D7100-BBE7-4800-BECE-05D7B2BE6FBA}" presName="hierRoot2" presStyleCnt="0">
        <dgm:presLayoutVars>
          <dgm:hierBranch val="init"/>
        </dgm:presLayoutVars>
      </dgm:prSet>
      <dgm:spPr/>
    </dgm:pt>
    <dgm:pt modelId="{6C43D068-5612-445A-A8B0-1524DC7844DA}" type="pres">
      <dgm:prSet presAssocID="{F66D7100-BBE7-4800-BECE-05D7B2BE6FBA}" presName="rootComposite" presStyleCnt="0"/>
      <dgm:spPr/>
    </dgm:pt>
    <dgm:pt modelId="{8C594A42-A884-4E79-9299-F077A01D511E}" type="pres">
      <dgm:prSet presAssocID="{F66D7100-BBE7-4800-BECE-05D7B2BE6FBA}" presName="rootText" presStyleLbl="node2" presStyleIdx="2" presStyleCnt="7">
        <dgm:presLayoutVars>
          <dgm:chPref val="3"/>
        </dgm:presLayoutVars>
      </dgm:prSet>
      <dgm:spPr>
        <a:prstGeom prst="rect">
          <a:avLst/>
        </a:prstGeom>
      </dgm:spPr>
    </dgm:pt>
    <dgm:pt modelId="{AD8D42F0-4C28-419A-94B3-114BD0D5F8CF}" type="pres">
      <dgm:prSet presAssocID="{F66D7100-BBE7-4800-BECE-05D7B2BE6FBA}" presName="rootConnector" presStyleLbl="node2" presStyleIdx="2" presStyleCnt="7"/>
      <dgm:spPr/>
    </dgm:pt>
    <dgm:pt modelId="{863F8B07-F382-45F4-9A01-5E742AAC13F7}" type="pres">
      <dgm:prSet presAssocID="{F66D7100-BBE7-4800-BECE-05D7B2BE6FBA}" presName="hierChild4" presStyleCnt="0"/>
      <dgm:spPr/>
    </dgm:pt>
    <dgm:pt modelId="{93D1E0F5-E2D0-47CB-9983-1869B70B90E9}" type="pres">
      <dgm:prSet presAssocID="{F66D7100-BBE7-4800-BECE-05D7B2BE6FBA}" presName="hierChild5" presStyleCnt="0"/>
      <dgm:spPr/>
    </dgm:pt>
    <dgm:pt modelId="{C05EBE85-3843-40EE-AEF6-D8C96538499D}" type="pres">
      <dgm:prSet presAssocID="{9CDD67F1-1E61-4F5B-BF1D-312F15A63602}" presName="Name35" presStyleLbl="parChTrans1D2" presStyleIdx="3" presStyleCnt="7"/>
      <dgm:spPr/>
    </dgm:pt>
    <dgm:pt modelId="{FFECDAA4-DDBF-4759-BA4F-303133F10EC9}" type="pres">
      <dgm:prSet presAssocID="{28BB0022-69B4-4D8F-95FE-0A3E8416394F}" presName="hierRoot2" presStyleCnt="0">
        <dgm:presLayoutVars>
          <dgm:hierBranch val="init"/>
        </dgm:presLayoutVars>
      </dgm:prSet>
      <dgm:spPr/>
    </dgm:pt>
    <dgm:pt modelId="{018AFBE1-F3B3-4554-9DB2-55110BB3D4D0}" type="pres">
      <dgm:prSet presAssocID="{28BB0022-69B4-4D8F-95FE-0A3E8416394F}" presName="rootComposite" presStyleCnt="0"/>
      <dgm:spPr/>
    </dgm:pt>
    <dgm:pt modelId="{3D117226-9A10-4A21-A6E9-4A0BD8DC538E}" type="pres">
      <dgm:prSet presAssocID="{28BB0022-69B4-4D8F-95FE-0A3E8416394F}" presName="rootText" presStyleLbl="node2" presStyleIdx="3" presStyleCnt="7">
        <dgm:presLayoutVars>
          <dgm:chPref val="3"/>
        </dgm:presLayoutVars>
      </dgm:prSet>
      <dgm:spPr>
        <a:prstGeom prst="rect">
          <a:avLst/>
        </a:prstGeom>
      </dgm:spPr>
    </dgm:pt>
    <dgm:pt modelId="{9199BF27-91A5-4073-AC35-4EA4100F2674}" type="pres">
      <dgm:prSet presAssocID="{28BB0022-69B4-4D8F-95FE-0A3E8416394F}" presName="rootConnector" presStyleLbl="node2" presStyleIdx="3" presStyleCnt="7"/>
      <dgm:spPr/>
    </dgm:pt>
    <dgm:pt modelId="{A8119168-7FC1-4F0D-91E7-9CEC9031F2C9}" type="pres">
      <dgm:prSet presAssocID="{28BB0022-69B4-4D8F-95FE-0A3E8416394F}" presName="hierChild4" presStyleCnt="0"/>
      <dgm:spPr/>
    </dgm:pt>
    <dgm:pt modelId="{A33D0858-EB2B-4C45-9E0C-F7380BE46E90}" type="pres">
      <dgm:prSet presAssocID="{CA889526-DF5B-416D-9BFD-5EE3EE175AD6}" presName="Name37" presStyleLbl="parChTrans1D3" presStyleIdx="0" presStyleCnt="4"/>
      <dgm:spPr>
        <a:custGeom>
          <a:avLst/>
          <a:gdLst/>
          <a:ahLst/>
          <a:cxnLst/>
          <a:rect l="0" t="0" r="0" b="0"/>
          <a:pathLst>
            <a:path>
              <a:moveTo>
                <a:pt x="0" y="0"/>
              </a:moveTo>
              <a:lnTo>
                <a:pt x="0" y="291613"/>
              </a:lnTo>
              <a:lnTo>
                <a:pt x="95091" y="291613"/>
              </a:lnTo>
            </a:path>
          </a:pathLst>
        </a:custGeom>
      </dgm:spPr>
    </dgm:pt>
    <dgm:pt modelId="{4FEE1740-645B-447F-9B04-0531474F77A8}" type="pres">
      <dgm:prSet presAssocID="{839AE50D-FD82-489F-AE72-9F0B4030BDBF}" presName="hierRoot2" presStyleCnt="0">
        <dgm:presLayoutVars>
          <dgm:hierBranch val="init"/>
        </dgm:presLayoutVars>
      </dgm:prSet>
      <dgm:spPr/>
    </dgm:pt>
    <dgm:pt modelId="{DFA324FD-F130-4623-B5B9-0DE16DE59326}" type="pres">
      <dgm:prSet presAssocID="{839AE50D-FD82-489F-AE72-9F0B4030BDBF}" presName="rootComposite" presStyleCnt="0"/>
      <dgm:spPr/>
    </dgm:pt>
    <dgm:pt modelId="{2A669478-2B75-4B14-B840-38E424EEFDB9}" type="pres">
      <dgm:prSet presAssocID="{839AE50D-FD82-489F-AE72-9F0B4030BDBF}" presName="rootText" presStyleLbl="node3" presStyleIdx="0" presStyleCnt="4">
        <dgm:presLayoutVars>
          <dgm:chPref val="3"/>
        </dgm:presLayoutVars>
      </dgm:prSet>
      <dgm:spPr>
        <a:prstGeom prst="rect">
          <a:avLst/>
        </a:prstGeom>
      </dgm:spPr>
    </dgm:pt>
    <dgm:pt modelId="{412E17C2-B084-4BB0-9634-A8A6E214BF2D}" type="pres">
      <dgm:prSet presAssocID="{839AE50D-FD82-489F-AE72-9F0B4030BDBF}" presName="rootConnector" presStyleLbl="node3" presStyleIdx="0" presStyleCnt="4"/>
      <dgm:spPr/>
    </dgm:pt>
    <dgm:pt modelId="{19D4E62A-214C-4735-B55C-0782F19EEE49}" type="pres">
      <dgm:prSet presAssocID="{839AE50D-FD82-489F-AE72-9F0B4030BDBF}" presName="hierChild4" presStyleCnt="0"/>
      <dgm:spPr/>
    </dgm:pt>
    <dgm:pt modelId="{626E6932-44E1-4062-B29A-A332E7538E60}" type="pres">
      <dgm:prSet presAssocID="{839AE50D-FD82-489F-AE72-9F0B4030BDBF}" presName="hierChild5" presStyleCnt="0"/>
      <dgm:spPr/>
    </dgm:pt>
    <dgm:pt modelId="{8BB570AC-F96C-42AA-BCA5-FFFFB6052F6C}" type="pres">
      <dgm:prSet presAssocID="{6574A934-A19E-44F8-A16E-55095E2ED692}" presName="Name37" presStyleLbl="parChTrans1D3" presStyleIdx="1" presStyleCnt="4"/>
      <dgm:spPr>
        <a:custGeom>
          <a:avLst/>
          <a:gdLst/>
          <a:ahLst/>
          <a:cxnLst/>
          <a:rect l="0" t="0" r="0" b="0"/>
          <a:pathLst>
            <a:path>
              <a:moveTo>
                <a:pt x="0" y="0"/>
              </a:moveTo>
              <a:lnTo>
                <a:pt x="0" y="741711"/>
              </a:lnTo>
              <a:lnTo>
                <a:pt x="95091" y="741711"/>
              </a:lnTo>
            </a:path>
          </a:pathLst>
        </a:custGeom>
      </dgm:spPr>
    </dgm:pt>
    <dgm:pt modelId="{C7E9D995-0D82-4CC9-9019-827CEEF49DC9}" type="pres">
      <dgm:prSet presAssocID="{DC37D124-DC1D-488D-AC08-1F8E75894EBE}" presName="hierRoot2" presStyleCnt="0">
        <dgm:presLayoutVars>
          <dgm:hierBranch val="init"/>
        </dgm:presLayoutVars>
      </dgm:prSet>
      <dgm:spPr/>
    </dgm:pt>
    <dgm:pt modelId="{199A64CB-39F3-412A-A1BA-A6C55E702A5B}" type="pres">
      <dgm:prSet presAssocID="{DC37D124-DC1D-488D-AC08-1F8E75894EBE}" presName="rootComposite" presStyleCnt="0"/>
      <dgm:spPr/>
    </dgm:pt>
    <dgm:pt modelId="{0467E9C3-2160-4704-AC0A-8A9A9A1215C0}" type="pres">
      <dgm:prSet presAssocID="{DC37D124-DC1D-488D-AC08-1F8E75894EBE}" presName="rootText" presStyleLbl="node3" presStyleIdx="1" presStyleCnt="4">
        <dgm:presLayoutVars>
          <dgm:chPref val="3"/>
        </dgm:presLayoutVars>
      </dgm:prSet>
      <dgm:spPr>
        <a:prstGeom prst="rect">
          <a:avLst/>
        </a:prstGeom>
      </dgm:spPr>
    </dgm:pt>
    <dgm:pt modelId="{60FC46C7-FFD6-47E4-9D5B-D430F6633844}" type="pres">
      <dgm:prSet presAssocID="{DC37D124-DC1D-488D-AC08-1F8E75894EBE}" presName="rootConnector" presStyleLbl="node3" presStyleIdx="1" presStyleCnt="4"/>
      <dgm:spPr/>
    </dgm:pt>
    <dgm:pt modelId="{53EF4BB8-3A7C-4FA6-8272-D87535EEC935}" type="pres">
      <dgm:prSet presAssocID="{DC37D124-DC1D-488D-AC08-1F8E75894EBE}" presName="hierChild4" presStyleCnt="0"/>
      <dgm:spPr/>
    </dgm:pt>
    <dgm:pt modelId="{647F9E3F-8602-462A-AF58-B5E65ED58FC7}" type="pres">
      <dgm:prSet presAssocID="{DC37D124-DC1D-488D-AC08-1F8E75894EBE}" presName="hierChild5" presStyleCnt="0"/>
      <dgm:spPr/>
    </dgm:pt>
    <dgm:pt modelId="{6A921C76-3AD9-456C-BF31-2E875E3A5623}" type="pres">
      <dgm:prSet presAssocID="{28BB0022-69B4-4D8F-95FE-0A3E8416394F}" presName="hierChild5" presStyleCnt="0"/>
      <dgm:spPr/>
    </dgm:pt>
    <dgm:pt modelId="{E251071A-523B-48BA-8FE3-0EF2AF2A5465}" type="pres">
      <dgm:prSet presAssocID="{4DFF1127-0DCF-4C29-950D-79AB37385680}" presName="Name35" presStyleLbl="parChTrans1D2" presStyleIdx="4" presStyleCnt="7"/>
      <dgm:spPr/>
    </dgm:pt>
    <dgm:pt modelId="{73FE7C22-C896-41C9-BFEF-5A2A9EBA002F}" type="pres">
      <dgm:prSet presAssocID="{69F465D4-6CCC-422E-A5DA-B002FE83D14E}" presName="hierRoot2" presStyleCnt="0">
        <dgm:presLayoutVars>
          <dgm:hierBranch val="init"/>
        </dgm:presLayoutVars>
      </dgm:prSet>
      <dgm:spPr/>
    </dgm:pt>
    <dgm:pt modelId="{C7C06C9E-A3B2-46BB-99B8-897CECA88AD0}" type="pres">
      <dgm:prSet presAssocID="{69F465D4-6CCC-422E-A5DA-B002FE83D14E}" presName="rootComposite" presStyleCnt="0"/>
      <dgm:spPr/>
    </dgm:pt>
    <dgm:pt modelId="{47DF9063-0B8F-434A-BEE7-F839C536092E}" type="pres">
      <dgm:prSet presAssocID="{69F465D4-6CCC-422E-A5DA-B002FE83D14E}" presName="rootText" presStyleLbl="node2" presStyleIdx="4" presStyleCnt="7">
        <dgm:presLayoutVars>
          <dgm:chPref val="3"/>
        </dgm:presLayoutVars>
      </dgm:prSet>
      <dgm:spPr>
        <a:prstGeom prst="rect">
          <a:avLst/>
        </a:prstGeom>
      </dgm:spPr>
    </dgm:pt>
    <dgm:pt modelId="{304809F0-88C9-46C1-91EA-1A9AEA830B1A}" type="pres">
      <dgm:prSet presAssocID="{69F465D4-6CCC-422E-A5DA-B002FE83D14E}" presName="rootConnector" presStyleLbl="node2" presStyleIdx="4" presStyleCnt="7"/>
      <dgm:spPr/>
    </dgm:pt>
    <dgm:pt modelId="{3EAC6BF1-05AA-48C0-87FB-1262F0FFFD40}" type="pres">
      <dgm:prSet presAssocID="{69F465D4-6CCC-422E-A5DA-B002FE83D14E}" presName="hierChild4" presStyleCnt="0"/>
      <dgm:spPr/>
    </dgm:pt>
    <dgm:pt modelId="{CA5DFC6C-0A72-4E1B-A80B-9B4F8F8904BB}" type="pres">
      <dgm:prSet presAssocID="{0EFEAC39-0512-448B-ADE7-BF2D86E1F26E}" presName="Name37" presStyleLbl="parChTrans1D3" presStyleIdx="2" presStyleCnt="4"/>
      <dgm:spPr>
        <a:custGeom>
          <a:avLst/>
          <a:gdLst/>
          <a:ahLst/>
          <a:cxnLst/>
          <a:rect l="0" t="0" r="0" b="0"/>
          <a:pathLst>
            <a:path>
              <a:moveTo>
                <a:pt x="0" y="0"/>
              </a:moveTo>
              <a:lnTo>
                <a:pt x="0" y="291613"/>
              </a:lnTo>
              <a:lnTo>
                <a:pt x="95091" y="291613"/>
              </a:lnTo>
            </a:path>
          </a:pathLst>
        </a:custGeom>
      </dgm:spPr>
    </dgm:pt>
    <dgm:pt modelId="{E81B925F-583C-4E32-A7A9-54CE21D93704}" type="pres">
      <dgm:prSet presAssocID="{841DFF6E-6E72-4BC8-A05A-B5E0E9BABDD9}" presName="hierRoot2" presStyleCnt="0">
        <dgm:presLayoutVars>
          <dgm:hierBranch val="init"/>
        </dgm:presLayoutVars>
      </dgm:prSet>
      <dgm:spPr/>
    </dgm:pt>
    <dgm:pt modelId="{E8695DAB-2907-4176-9CDA-8676044BF9A1}" type="pres">
      <dgm:prSet presAssocID="{841DFF6E-6E72-4BC8-A05A-B5E0E9BABDD9}" presName="rootComposite" presStyleCnt="0"/>
      <dgm:spPr/>
    </dgm:pt>
    <dgm:pt modelId="{778ADAEB-AD97-4950-9600-DA4C390F8F28}" type="pres">
      <dgm:prSet presAssocID="{841DFF6E-6E72-4BC8-A05A-B5E0E9BABDD9}" presName="rootText" presStyleLbl="node3" presStyleIdx="2" presStyleCnt="4">
        <dgm:presLayoutVars>
          <dgm:chPref val="3"/>
        </dgm:presLayoutVars>
      </dgm:prSet>
      <dgm:spPr>
        <a:prstGeom prst="rect">
          <a:avLst/>
        </a:prstGeom>
      </dgm:spPr>
    </dgm:pt>
    <dgm:pt modelId="{C2CD5A38-B70E-40AD-9B73-13489C3656AC}" type="pres">
      <dgm:prSet presAssocID="{841DFF6E-6E72-4BC8-A05A-B5E0E9BABDD9}" presName="rootConnector" presStyleLbl="node3" presStyleIdx="2" presStyleCnt="4"/>
      <dgm:spPr/>
    </dgm:pt>
    <dgm:pt modelId="{F073CAAE-99B2-4B67-A9F5-995BBBE404A2}" type="pres">
      <dgm:prSet presAssocID="{841DFF6E-6E72-4BC8-A05A-B5E0E9BABDD9}" presName="hierChild4" presStyleCnt="0"/>
      <dgm:spPr/>
    </dgm:pt>
    <dgm:pt modelId="{F6376F6F-A0CE-444D-ABF2-0EE2CD324688}" type="pres">
      <dgm:prSet presAssocID="{841DFF6E-6E72-4BC8-A05A-B5E0E9BABDD9}" presName="hierChild5" presStyleCnt="0"/>
      <dgm:spPr/>
    </dgm:pt>
    <dgm:pt modelId="{60F09509-5D1E-4E66-BEF0-BEC5480EBB53}" type="pres">
      <dgm:prSet presAssocID="{0AB1C43D-2BE0-41DC-8627-2B140D0815D6}" presName="Name37" presStyleLbl="parChTrans1D3" presStyleIdx="3" presStyleCnt="4"/>
      <dgm:spPr>
        <a:custGeom>
          <a:avLst/>
          <a:gdLst/>
          <a:ahLst/>
          <a:cxnLst/>
          <a:rect l="0" t="0" r="0" b="0"/>
          <a:pathLst>
            <a:path>
              <a:moveTo>
                <a:pt x="0" y="0"/>
              </a:moveTo>
              <a:lnTo>
                <a:pt x="0" y="741711"/>
              </a:lnTo>
              <a:lnTo>
                <a:pt x="95091" y="741711"/>
              </a:lnTo>
            </a:path>
          </a:pathLst>
        </a:custGeom>
      </dgm:spPr>
    </dgm:pt>
    <dgm:pt modelId="{43717D57-7D74-4B0F-BDA0-9A0E27649166}" type="pres">
      <dgm:prSet presAssocID="{5C3BAA4A-7BF6-4032-A890-65DC257723B3}" presName="hierRoot2" presStyleCnt="0">
        <dgm:presLayoutVars>
          <dgm:hierBranch val="init"/>
        </dgm:presLayoutVars>
      </dgm:prSet>
      <dgm:spPr/>
    </dgm:pt>
    <dgm:pt modelId="{D9E3F044-23DD-47B6-9204-A9C4B8431190}" type="pres">
      <dgm:prSet presAssocID="{5C3BAA4A-7BF6-4032-A890-65DC257723B3}" presName="rootComposite" presStyleCnt="0"/>
      <dgm:spPr/>
    </dgm:pt>
    <dgm:pt modelId="{92C24180-A2BF-4958-8474-15143EF83F59}" type="pres">
      <dgm:prSet presAssocID="{5C3BAA4A-7BF6-4032-A890-65DC257723B3}" presName="rootText" presStyleLbl="node3" presStyleIdx="3" presStyleCnt="4">
        <dgm:presLayoutVars>
          <dgm:chPref val="3"/>
        </dgm:presLayoutVars>
      </dgm:prSet>
      <dgm:spPr>
        <a:prstGeom prst="rect">
          <a:avLst/>
        </a:prstGeom>
      </dgm:spPr>
    </dgm:pt>
    <dgm:pt modelId="{7E80E74E-BB50-4B7D-BA4E-DC8AE73C56AD}" type="pres">
      <dgm:prSet presAssocID="{5C3BAA4A-7BF6-4032-A890-65DC257723B3}" presName="rootConnector" presStyleLbl="node3" presStyleIdx="3" presStyleCnt="4"/>
      <dgm:spPr/>
    </dgm:pt>
    <dgm:pt modelId="{ED103639-EE37-4069-8CB9-4E4B82D1A882}" type="pres">
      <dgm:prSet presAssocID="{5C3BAA4A-7BF6-4032-A890-65DC257723B3}" presName="hierChild4" presStyleCnt="0"/>
      <dgm:spPr/>
    </dgm:pt>
    <dgm:pt modelId="{6B9D7E10-EEEA-4171-AB5F-7944BCC8601F}" type="pres">
      <dgm:prSet presAssocID="{5C3BAA4A-7BF6-4032-A890-65DC257723B3}" presName="hierChild5" presStyleCnt="0"/>
      <dgm:spPr/>
    </dgm:pt>
    <dgm:pt modelId="{1EC7FE60-466B-4904-BF85-7ED5209BDBBB}" type="pres">
      <dgm:prSet presAssocID="{69F465D4-6CCC-422E-A5DA-B002FE83D14E}" presName="hierChild5" presStyleCnt="0"/>
      <dgm:spPr/>
    </dgm:pt>
    <dgm:pt modelId="{E176BB18-9A1A-4574-8D9C-142B24CBC2C6}" type="pres">
      <dgm:prSet presAssocID="{1603B35C-5C3F-4257-AB64-248FF9F1D657}" presName="Name35" presStyleLbl="parChTrans1D2" presStyleIdx="5" presStyleCnt="7"/>
      <dgm:spPr/>
    </dgm:pt>
    <dgm:pt modelId="{CB072C2E-C5AF-4139-B4FD-8475E5500BA4}" type="pres">
      <dgm:prSet presAssocID="{AD585C41-546C-42CB-88AF-6E246BC71E4D}" presName="hierRoot2" presStyleCnt="0">
        <dgm:presLayoutVars>
          <dgm:hierBranch val="init"/>
        </dgm:presLayoutVars>
      </dgm:prSet>
      <dgm:spPr/>
    </dgm:pt>
    <dgm:pt modelId="{CAD8B6F0-3E41-415E-942B-AB3514DC85C1}" type="pres">
      <dgm:prSet presAssocID="{AD585C41-546C-42CB-88AF-6E246BC71E4D}" presName="rootComposite" presStyleCnt="0"/>
      <dgm:spPr/>
    </dgm:pt>
    <dgm:pt modelId="{757C6593-E2BF-431C-A249-0E89ECD53891}" type="pres">
      <dgm:prSet presAssocID="{AD585C41-546C-42CB-88AF-6E246BC71E4D}" presName="rootText" presStyleLbl="node2" presStyleIdx="5" presStyleCnt="7">
        <dgm:presLayoutVars>
          <dgm:chPref val="3"/>
        </dgm:presLayoutVars>
      </dgm:prSet>
      <dgm:spPr>
        <a:prstGeom prst="rect">
          <a:avLst/>
        </a:prstGeom>
      </dgm:spPr>
    </dgm:pt>
    <dgm:pt modelId="{E3AD2EAC-0BBD-4642-8439-E7D9AC30C40E}" type="pres">
      <dgm:prSet presAssocID="{AD585C41-546C-42CB-88AF-6E246BC71E4D}" presName="rootConnector" presStyleLbl="node2" presStyleIdx="5" presStyleCnt="7"/>
      <dgm:spPr/>
    </dgm:pt>
    <dgm:pt modelId="{6CD8969C-A074-4E24-BA07-211B4643A16E}" type="pres">
      <dgm:prSet presAssocID="{AD585C41-546C-42CB-88AF-6E246BC71E4D}" presName="hierChild4" presStyleCnt="0"/>
      <dgm:spPr/>
    </dgm:pt>
    <dgm:pt modelId="{736A2A75-6850-4596-AD48-4704FAEE0540}" type="pres">
      <dgm:prSet presAssocID="{AD585C41-546C-42CB-88AF-6E246BC71E4D}" presName="hierChild5" presStyleCnt="0"/>
      <dgm:spPr/>
    </dgm:pt>
    <dgm:pt modelId="{08296C56-785B-49B7-9E34-628CAFCEF019}" type="pres">
      <dgm:prSet presAssocID="{DD3BF033-CD64-4888-97AD-CE1D23C9D5E7}" presName="Name35" presStyleLbl="parChTrans1D2" presStyleIdx="6" presStyleCnt="7"/>
      <dgm:spPr/>
    </dgm:pt>
    <dgm:pt modelId="{9BC69A3B-9350-42A4-BED1-638C8A7591DE}" type="pres">
      <dgm:prSet presAssocID="{D470E505-ED76-42BE-A468-47A283E524DA}" presName="hierRoot2" presStyleCnt="0">
        <dgm:presLayoutVars>
          <dgm:hierBranch val="init"/>
        </dgm:presLayoutVars>
      </dgm:prSet>
      <dgm:spPr/>
    </dgm:pt>
    <dgm:pt modelId="{8273D5A4-CE82-49D8-9F8C-F494A883BB08}" type="pres">
      <dgm:prSet presAssocID="{D470E505-ED76-42BE-A468-47A283E524DA}" presName="rootComposite" presStyleCnt="0"/>
      <dgm:spPr/>
    </dgm:pt>
    <dgm:pt modelId="{4E4B0F3A-91DA-4718-A26E-117864D3878E}" type="pres">
      <dgm:prSet presAssocID="{D470E505-ED76-42BE-A468-47A283E524DA}" presName="rootText" presStyleLbl="node2" presStyleIdx="6" presStyleCnt="7">
        <dgm:presLayoutVars>
          <dgm:chPref val="3"/>
        </dgm:presLayoutVars>
      </dgm:prSet>
      <dgm:spPr>
        <a:prstGeom prst="rect">
          <a:avLst/>
        </a:prstGeom>
      </dgm:spPr>
    </dgm:pt>
    <dgm:pt modelId="{1DA49005-9AEC-4F47-8EFF-DC489582482C}" type="pres">
      <dgm:prSet presAssocID="{D470E505-ED76-42BE-A468-47A283E524DA}" presName="rootConnector" presStyleLbl="node2" presStyleIdx="6" presStyleCnt="7"/>
      <dgm:spPr/>
    </dgm:pt>
    <dgm:pt modelId="{98FCA6DD-BDBE-4145-9A7E-89E0F0362C08}" type="pres">
      <dgm:prSet presAssocID="{D470E505-ED76-42BE-A468-47A283E524DA}" presName="hierChild4" presStyleCnt="0"/>
      <dgm:spPr/>
    </dgm:pt>
    <dgm:pt modelId="{AB1C44AD-A13F-4052-8E85-F086230FCDE7}" type="pres">
      <dgm:prSet presAssocID="{D470E505-ED76-42BE-A468-47A283E524DA}" presName="hierChild5" presStyleCnt="0"/>
      <dgm:spPr/>
    </dgm:pt>
    <dgm:pt modelId="{0353A5E0-4B8C-4960-B22A-797623CF44BD}" type="pres">
      <dgm:prSet presAssocID="{CA0245F0-877A-44DF-99CD-E326C0526D47}" presName="hierChild3" presStyleCnt="0"/>
      <dgm:spPr/>
    </dgm:pt>
  </dgm:ptLst>
  <dgm:cxnLst>
    <dgm:cxn modelId="{CD4C1E02-1F60-4687-AA7B-D799BBF272D5}" srcId="{281D8313-8D56-4370-AFD9-6998884C71CC}" destId="{2121DDE2-EB44-4FBB-9BB8-016520AFDCBA}" srcOrd="0" destOrd="0" parTransId="{9536ED6D-B9B1-4577-B7CF-2E5F393A5809}" sibTransId="{162E669F-9C8F-457A-8E89-CC8730DFBDCB}"/>
    <dgm:cxn modelId="{C135EE03-ABCD-44AC-A03D-F6432DDD1424}" type="presOf" srcId="{281D8313-8D56-4370-AFD9-6998884C71CC}" destId="{10431AD9-1740-446D-B178-C24FAF9F3CA8}" srcOrd="0" destOrd="0" presId="urn:microsoft.com/office/officeart/2005/8/layout/orgChart1"/>
    <dgm:cxn modelId="{7F277805-7CD8-4AA4-8C07-8FBBE494C8F0}" type="presOf" srcId="{DD3BF033-CD64-4888-97AD-CE1D23C9D5E7}" destId="{08296C56-785B-49B7-9E34-628CAFCEF019}" srcOrd="0" destOrd="0" presId="urn:microsoft.com/office/officeart/2005/8/layout/orgChart1"/>
    <dgm:cxn modelId="{CCC09805-9C9D-4281-8FAD-A33B0614B218}" type="presOf" srcId="{CA0245F0-877A-44DF-99CD-E326C0526D47}" destId="{4BE5D1CC-6DCE-4E46-A0AE-C20CC5D3C864}" srcOrd="1" destOrd="0" presId="urn:microsoft.com/office/officeart/2005/8/layout/orgChart1"/>
    <dgm:cxn modelId="{6F908A0E-4383-4659-BE4F-DE142C7AD523}" type="presOf" srcId="{AD585C41-546C-42CB-88AF-6E246BC71E4D}" destId="{757C6593-E2BF-431C-A249-0E89ECD53891}" srcOrd="0" destOrd="0" presId="urn:microsoft.com/office/officeart/2005/8/layout/orgChart1"/>
    <dgm:cxn modelId="{2CC78F12-C55D-4B79-BF6E-A898175400B4}" srcId="{281D8313-8D56-4370-AFD9-6998884C71CC}" destId="{CA0245F0-877A-44DF-99CD-E326C0526D47}" srcOrd="1" destOrd="0" parTransId="{D6E928A7-E56D-4161-B718-E6F279810A32}" sibTransId="{BA9317D5-4721-4597-9EC4-7DBE224B33FA}"/>
    <dgm:cxn modelId="{CF829313-E7DE-4E6C-AC97-76B03D2A8FA9}" type="presOf" srcId="{243980B2-034C-41FB-AD6C-46BC6E649C37}" destId="{BAA4D368-3F21-463C-BC0E-309A2C6EA737}" srcOrd="0" destOrd="0" presId="urn:microsoft.com/office/officeart/2005/8/layout/orgChart1"/>
    <dgm:cxn modelId="{9183E627-C237-4DDF-ACE2-1D9CD8C36E8F}" type="presOf" srcId="{1603B35C-5C3F-4257-AB64-248FF9F1D657}" destId="{E176BB18-9A1A-4574-8D9C-142B24CBC2C6}" srcOrd="0" destOrd="0" presId="urn:microsoft.com/office/officeart/2005/8/layout/orgChart1"/>
    <dgm:cxn modelId="{D7C6A22C-7FC1-40E7-ACDA-701A90A96667}" srcId="{28BB0022-69B4-4D8F-95FE-0A3E8416394F}" destId="{DC37D124-DC1D-488D-AC08-1F8E75894EBE}" srcOrd="1" destOrd="0" parTransId="{6574A934-A19E-44F8-A16E-55095E2ED692}" sibTransId="{99FAA424-35F7-41A1-9C06-E21C1542C956}"/>
    <dgm:cxn modelId="{DEF60232-BF51-4879-A066-2971AF3DE366}" type="presOf" srcId="{841DFF6E-6E72-4BC8-A05A-B5E0E9BABDD9}" destId="{778ADAEB-AD97-4950-9600-DA4C390F8F28}" srcOrd="0" destOrd="0" presId="urn:microsoft.com/office/officeart/2005/8/layout/orgChart1"/>
    <dgm:cxn modelId="{7043BB32-2E3A-478F-B1E4-5D5FBF68B9C9}" type="presOf" srcId="{5C3BAA4A-7BF6-4032-A890-65DC257723B3}" destId="{92C24180-A2BF-4958-8474-15143EF83F59}" srcOrd="0" destOrd="0" presId="urn:microsoft.com/office/officeart/2005/8/layout/orgChart1"/>
    <dgm:cxn modelId="{0E5D5D60-2C36-4079-8A2F-E97EC05DC10C}" type="presOf" srcId="{9CDD67F1-1E61-4F5B-BF1D-312F15A63602}" destId="{C05EBE85-3843-40EE-AEF6-D8C96538499D}" srcOrd="0" destOrd="0" presId="urn:microsoft.com/office/officeart/2005/8/layout/orgChart1"/>
    <dgm:cxn modelId="{C4FFCB41-BD80-4671-B7E0-F18B54678613}" srcId="{CA0245F0-877A-44DF-99CD-E326C0526D47}" destId="{28BB0022-69B4-4D8F-95FE-0A3E8416394F}" srcOrd="1" destOrd="0" parTransId="{9CDD67F1-1E61-4F5B-BF1D-312F15A63602}" sibTransId="{1D10DB07-8617-4F10-854F-84260CBE4B1C}"/>
    <dgm:cxn modelId="{1B620F42-24AF-4296-BCE0-B562ABD686BF}" type="presOf" srcId="{69F465D4-6CCC-422E-A5DA-B002FE83D14E}" destId="{304809F0-88C9-46C1-91EA-1A9AEA830B1A}" srcOrd="1" destOrd="0" presId="urn:microsoft.com/office/officeart/2005/8/layout/orgChart1"/>
    <dgm:cxn modelId="{CEF82146-9B5E-4D50-9A76-2897BCC0AC88}" srcId="{CA0245F0-877A-44DF-99CD-E326C0526D47}" destId="{F66D7100-BBE7-4800-BECE-05D7B2BE6FBA}" srcOrd="0" destOrd="0" parTransId="{791A0614-F3DC-4116-A1FF-061A11D220B2}" sibTransId="{3FAE96E5-F779-4E9F-A594-6F57CFED6C44}"/>
    <dgm:cxn modelId="{D9416167-0CD4-4C48-90B3-51D3187B9BA4}" type="presOf" srcId="{E04E6982-3371-466A-8521-B8BAAFF79D7F}" destId="{D11E4E6D-C269-435E-99A6-566049CA238F}" srcOrd="0" destOrd="0" presId="urn:microsoft.com/office/officeart/2005/8/layout/orgChart1"/>
    <dgm:cxn modelId="{CFEDA868-E496-46D0-BC37-D4F41DC995DB}" srcId="{2121DDE2-EB44-4FBB-9BB8-016520AFDCBA}" destId="{243980B2-034C-41FB-AD6C-46BC6E649C37}" srcOrd="1" destOrd="0" parTransId="{E04E6982-3371-466A-8521-B8BAAFF79D7F}" sibTransId="{B1F6C45C-2C53-41FA-8997-093F2F21DC10}"/>
    <dgm:cxn modelId="{D1C8386D-2869-4795-8A96-03D53E0EE4B6}" type="presOf" srcId="{243980B2-034C-41FB-AD6C-46BC6E649C37}" destId="{2A882DAF-B63D-4C43-B8D3-7B53B1A440BA}" srcOrd="1" destOrd="0" presId="urn:microsoft.com/office/officeart/2005/8/layout/orgChart1"/>
    <dgm:cxn modelId="{72EFDE4F-E44C-475B-911F-0BBAB42C013A}" type="presOf" srcId="{F66D7100-BBE7-4800-BECE-05D7B2BE6FBA}" destId="{AD8D42F0-4C28-419A-94B3-114BD0D5F8CF}" srcOrd="1" destOrd="0" presId="urn:microsoft.com/office/officeart/2005/8/layout/orgChart1"/>
    <dgm:cxn modelId="{A8400A70-B7C0-41B4-B2EA-787D081655FB}" srcId="{69F465D4-6CCC-422E-A5DA-B002FE83D14E}" destId="{841DFF6E-6E72-4BC8-A05A-B5E0E9BABDD9}" srcOrd="0" destOrd="0" parTransId="{0EFEAC39-0512-448B-ADE7-BF2D86E1F26E}" sibTransId="{952A2308-8F5E-42FF-870C-7E46DF3BDB65}"/>
    <dgm:cxn modelId="{9195EE52-BD8B-4D02-8866-ADDD3DC04246}" type="presOf" srcId="{28BB0022-69B4-4D8F-95FE-0A3E8416394F}" destId="{9199BF27-91A5-4073-AC35-4EA4100F2674}" srcOrd="1" destOrd="0" presId="urn:microsoft.com/office/officeart/2005/8/layout/orgChart1"/>
    <dgm:cxn modelId="{04BA0774-62E3-4685-A8A8-088AD052F5A1}" srcId="{CA0245F0-877A-44DF-99CD-E326C0526D47}" destId="{AD585C41-546C-42CB-88AF-6E246BC71E4D}" srcOrd="3" destOrd="0" parTransId="{1603B35C-5C3F-4257-AB64-248FF9F1D657}" sibTransId="{23F3A5FB-4D66-4D21-ACB8-45B360A5342D}"/>
    <dgm:cxn modelId="{544DDA55-CF1D-4106-8A82-9AB8257E5E7A}" type="presOf" srcId="{841DFF6E-6E72-4BC8-A05A-B5E0E9BABDD9}" destId="{C2CD5A38-B70E-40AD-9B73-13489C3656AC}" srcOrd="1" destOrd="0" presId="urn:microsoft.com/office/officeart/2005/8/layout/orgChart1"/>
    <dgm:cxn modelId="{5EF2ED57-47F9-420E-8016-628CC3F02780}" srcId="{CA0245F0-877A-44DF-99CD-E326C0526D47}" destId="{69F465D4-6CCC-422E-A5DA-B002FE83D14E}" srcOrd="2" destOrd="0" parTransId="{4DFF1127-0DCF-4C29-950D-79AB37385680}" sibTransId="{F2A7A6C8-423A-4BBC-8699-988D75169B0D}"/>
    <dgm:cxn modelId="{27823380-27E5-4FA9-95E8-D40E10FCE5B4}" type="presOf" srcId="{D470E505-ED76-42BE-A468-47A283E524DA}" destId="{1DA49005-9AEC-4F47-8EFF-DC489582482C}" srcOrd="1" destOrd="0" presId="urn:microsoft.com/office/officeart/2005/8/layout/orgChart1"/>
    <dgm:cxn modelId="{2E5BBD85-7943-4ADF-8DB0-A127226F16E0}" srcId="{CA0245F0-877A-44DF-99CD-E326C0526D47}" destId="{D470E505-ED76-42BE-A468-47A283E524DA}" srcOrd="4" destOrd="0" parTransId="{DD3BF033-CD64-4888-97AD-CE1D23C9D5E7}" sibTransId="{5862DC43-C597-4916-9174-F2E91682B5A0}"/>
    <dgm:cxn modelId="{06924E8C-87D3-472D-9743-B1F32F7615CA}" type="presOf" srcId="{6574A934-A19E-44F8-A16E-55095E2ED692}" destId="{8BB570AC-F96C-42AA-BCA5-FFFFB6052F6C}" srcOrd="0" destOrd="0" presId="urn:microsoft.com/office/officeart/2005/8/layout/orgChart1"/>
    <dgm:cxn modelId="{FC0D8195-4036-4FC3-9F34-DD6F8E4CA37A}" type="presOf" srcId="{839AE50D-FD82-489F-AE72-9F0B4030BDBF}" destId="{412E17C2-B084-4BB0-9634-A8A6E214BF2D}" srcOrd="1" destOrd="0" presId="urn:microsoft.com/office/officeart/2005/8/layout/orgChart1"/>
    <dgm:cxn modelId="{5033C097-FB88-4DDA-9F2E-82E56FAC1B23}" type="presOf" srcId="{F66D7100-BBE7-4800-BECE-05D7B2BE6FBA}" destId="{8C594A42-A884-4E79-9299-F077A01D511E}" srcOrd="0" destOrd="0" presId="urn:microsoft.com/office/officeart/2005/8/layout/orgChart1"/>
    <dgm:cxn modelId="{F952F198-4B39-4F12-82F5-25B018E17DD5}" type="presOf" srcId="{4DFF1127-0DCF-4C29-950D-79AB37385680}" destId="{E251071A-523B-48BA-8FE3-0EF2AF2A5465}" srcOrd="0" destOrd="0" presId="urn:microsoft.com/office/officeart/2005/8/layout/orgChart1"/>
    <dgm:cxn modelId="{0F88879D-062D-4392-9791-E266897D4BEE}" type="presOf" srcId="{5C3BAA4A-7BF6-4032-A890-65DC257723B3}" destId="{7E80E74E-BB50-4B7D-BA4E-DC8AE73C56AD}" srcOrd="1" destOrd="0" presId="urn:microsoft.com/office/officeart/2005/8/layout/orgChart1"/>
    <dgm:cxn modelId="{30E313A2-8273-439D-BA0A-7F579C617390}" type="presOf" srcId="{28BB0022-69B4-4D8F-95FE-0A3E8416394F}" destId="{3D117226-9A10-4A21-A6E9-4A0BD8DC538E}" srcOrd="0" destOrd="0" presId="urn:microsoft.com/office/officeart/2005/8/layout/orgChart1"/>
    <dgm:cxn modelId="{9226FEB3-9083-4458-B3A5-BE301C4744F4}" type="presOf" srcId="{0EFEAC39-0512-448B-ADE7-BF2D86E1F26E}" destId="{CA5DFC6C-0A72-4E1B-A80B-9B4F8F8904BB}" srcOrd="0" destOrd="0" presId="urn:microsoft.com/office/officeart/2005/8/layout/orgChart1"/>
    <dgm:cxn modelId="{072FD4B6-3598-45D3-A3D5-31A0CD483CBB}" type="presOf" srcId="{D470E505-ED76-42BE-A468-47A283E524DA}" destId="{4E4B0F3A-91DA-4718-A26E-117864D3878E}" srcOrd="0" destOrd="0" presId="urn:microsoft.com/office/officeart/2005/8/layout/orgChart1"/>
    <dgm:cxn modelId="{20AE48B9-C444-4932-A8B2-0774D1D75A04}" type="presOf" srcId="{CA0245F0-877A-44DF-99CD-E326C0526D47}" destId="{3AAAA12F-3CFB-411D-BB09-885C65B354D7}" srcOrd="0" destOrd="0" presId="urn:microsoft.com/office/officeart/2005/8/layout/orgChart1"/>
    <dgm:cxn modelId="{AD6820C4-44F2-4529-93ED-D1E4149FB1DE}" type="presOf" srcId="{2121DDE2-EB44-4FBB-9BB8-016520AFDCBA}" destId="{2B31A7DC-A8E0-48C2-9BFB-039B79829B85}" srcOrd="0" destOrd="0" presId="urn:microsoft.com/office/officeart/2005/8/layout/orgChart1"/>
    <dgm:cxn modelId="{34634EC7-0AD4-4A9F-84FF-D030E4E3BAFF}" type="presOf" srcId="{69F465D4-6CCC-422E-A5DA-B002FE83D14E}" destId="{47DF9063-0B8F-434A-BEE7-F839C536092E}" srcOrd="0" destOrd="0" presId="urn:microsoft.com/office/officeart/2005/8/layout/orgChart1"/>
    <dgm:cxn modelId="{AC06ACCE-1FBC-4C22-A89E-00668443494B}" type="presOf" srcId="{791A0614-F3DC-4116-A1FF-061A11D220B2}" destId="{86861023-A396-4A36-B21D-72CC2494AE49}" srcOrd="0" destOrd="0" presId="urn:microsoft.com/office/officeart/2005/8/layout/orgChart1"/>
    <dgm:cxn modelId="{4CD14ED2-DA04-49A9-A28F-2495F751034E}" type="presOf" srcId="{DC37D124-DC1D-488D-AC08-1F8E75894EBE}" destId="{60FC46C7-FFD6-47E4-9D5B-D430F6633844}" srcOrd="1" destOrd="0" presId="urn:microsoft.com/office/officeart/2005/8/layout/orgChart1"/>
    <dgm:cxn modelId="{E2EF6BD7-EA03-4559-896F-3462951EA3C3}" type="presOf" srcId="{839AE50D-FD82-489F-AE72-9F0B4030BDBF}" destId="{2A669478-2B75-4B14-B840-38E424EEFDB9}" srcOrd="0" destOrd="0" presId="urn:microsoft.com/office/officeart/2005/8/layout/orgChart1"/>
    <dgm:cxn modelId="{D1F9BDD7-35FD-4E1B-80F8-D1B8F654095F}" srcId="{28BB0022-69B4-4D8F-95FE-0A3E8416394F}" destId="{839AE50D-FD82-489F-AE72-9F0B4030BDBF}" srcOrd="0" destOrd="0" parTransId="{CA889526-DF5B-416D-9BFD-5EE3EE175AD6}" sibTransId="{12FF402D-81D0-4150-82C7-BD4531F16229}"/>
    <dgm:cxn modelId="{A10002DC-D764-45FA-9C59-64AC4DAEB911}" srcId="{2121DDE2-EB44-4FBB-9BB8-016520AFDCBA}" destId="{D4E0B8C9-55CE-4AC0-85AB-3D8364A8A782}" srcOrd="0" destOrd="0" parTransId="{DEDA38A5-EFD2-41A8-B9B4-242C9982AF89}" sibTransId="{3EC34F10-222E-49C1-8CEF-AF14994A5913}"/>
    <dgm:cxn modelId="{0F1932E3-344C-4958-ABAB-43D22FDAEA64}" type="presOf" srcId="{DC37D124-DC1D-488D-AC08-1F8E75894EBE}" destId="{0467E9C3-2160-4704-AC0A-8A9A9A1215C0}" srcOrd="0" destOrd="0" presId="urn:microsoft.com/office/officeart/2005/8/layout/orgChart1"/>
    <dgm:cxn modelId="{756D13E5-BAA5-4FE8-99DB-05586ED2C8C2}" type="presOf" srcId="{D4E0B8C9-55CE-4AC0-85AB-3D8364A8A782}" destId="{7671FCC8-24BD-4658-8610-D930CAFCC5C1}" srcOrd="1" destOrd="0" presId="urn:microsoft.com/office/officeart/2005/8/layout/orgChart1"/>
    <dgm:cxn modelId="{972A90ED-DB3B-43D2-B8B9-B32894B166FE}" type="presOf" srcId="{AD585C41-546C-42CB-88AF-6E246BC71E4D}" destId="{E3AD2EAC-0BBD-4642-8439-E7D9AC30C40E}" srcOrd="1" destOrd="0" presId="urn:microsoft.com/office/officeart/2005/8/layout/orgChart1"/>
    <dgm:cxn modelId="{CC5A10EF-4189-410B-9DA2-9ABD0CE48802}" srcId="{69F465D4-6CCC-422E-A5DA-B002FE83D14E}" destId="{5C3BAA4A-7BF6-4032-A890-65DC257723B3}" srcOrd="1" destOrd="0" parTransId="{0AB1C43D-2BE0-41DC-8627-2B140D0815D6}" sibTransId="{BAEC2A2C-3A8B-4CFC-9896-63E15D611095}"/>
    <dgm:cxn modelId="{F81350F0-EA70-41DB-9948-9A2924DAA6C5}" type="presOf" srcId="{0AB1C43D-2BE0-41DC-8627-2B140D0815D6}" destId="{60F09509-5D1E-4E66-BEF0-BEC5480EBB53}" srcOrd="0" destOrd="0" presId="urn:microsoft.com/office/officeart/2005/8/layout/orgChart1"/>
    <dgm:cxn modelId="{5EE9D1F2-A313-4D90-8BEA-6874F87E2772}" type="presOf" srcId="{D4E0B8C9-55CE-4AC0-85AB-3D8364A8A782}" destId="{AABB8EEA-330F-4FD2-8143-FF60CD2B6B29}" srcOrd="0" destOrd="0" presId="urn:microsoft.com/office/officeart/2005/8/layout/orgChart1"/>
    <dgm:cxn modelId="{C27769F6-4F25-4F72-9378-126A0978D993}" type="presOf" srcId="{DEDA38A5-EFD2-41A8-B9B4-242C9982AF89}" destId="{62B78DC8-74DC-4EC9-8EAC-9EED82CE6A9D}" srcOrd="0" destOrd="0" presId="urn:microsoft.com/office/officeart/2005/8/layout/orgChart1"/>
    <dgm:cxn modelId="{071FF9F8-5E08-4B42-BBF3-D98A24A5FCBA}" type="presOf" srcId="{2121DDE2-EB44-4FBB-9BB8-016520AFDCBA}" destId="{A0212990-EB5C-45DC-B9F2-EA39BBB12F2C}" srcOrd="1" destOrd="0" presId="urn:microsoft.com/office/officeart/2005/8/layout/orgChart1"/>
    <dgm:cxn modelId="{6334D1FF-1415-4BF6-BCCD-1B23DC066BA3}" type="presOf" srcId="{CA889526-DF5B-416D-9BFD-5EE3EE175AD6}" destId="{A33D0858-EB2B-4C45-9E0C-F7380BE46E90}" srcOrd="0" destOrd="0" presId="urn:microsoft.com/office/officeart/2005/8/layout/orgChart1"/>
    <dgm:cxn modelId="{CDB1608D-47AD-414D-A856-6FC2930B844E}" type="presParOf" srcId="{10431AD9-1740-446D-B178-C24FAF9F3CA8}" destId="{889BEA62-600F-4750-9D79-183005766893}" srcOrd="0" destOrd="0" presId="urn:microsoft.com/office/officeart/2005/8/layout/orgChart1"/>
    <dgm:cxn modelId="{E9DAF54C-CFF4-4388-A022-892B7E95A560}" type="presParOf" srcId="{889BEA62-600F-4750-9D79-183005766893}" destId="{5D1A82FF-4CE4-493F-8380-2FE822D53171}" srcOrd="0" destOrd="0" presId="urn:microsoft.com/office/officeart/2005/8/layout/orgChart1"/>
    <dgm:cxn modelId="{37C86EE6-1413-40D2-9466-29E1ADD9115F}" type="presParOf" srcId="{5D1A82FF-4CE4-493F-8380-2FE822D53171}" destId="{2B31A7DC-A8E0-48C2-9BFB-039B79829B85}" srcOrd="0" destOrd="0" presId="urn:microsoft.com/office/officeart/2005/8/layout/orgChart1"/>
    <dgm:cxn modelId="{A686199B-DA9A-4D48-ABC3-2C7E5C51632A}" type="presParOf" srcId="{5D1A82FF-4CE4-493F-8380-2FE822D53171}" destId="{A0212990-EB5C-45DC-B9F2-EA39BBB12F2C}" srcOrd="1" destOrd="0" presId="urn:microsoft.com/office/officeart/2005/8/layout/orgChart1"/>
    <dgm:cxn modelId="{A21D86A0-03D6-4E91-A54A-1C56DF4420AB}" type="presParOf" srcId="{889BEA62-600F-4750-9D79-183005766893}" destId="{47EF0ED2-7110-4F58-8C53-1AFAF5B57197}" srcOrd="1" destOrd="0" presId="urn:microsoft.com/office/officeart/2005/8/layout/orgChart1"/>
    <dgm:cxn modelId="{7B0C190B-1C77-49BE-BA63-B0D5BE8A4387}" type="presParOf" srcId="{47EF0ED2-7110-4F58-8C53-1AFAF5B57197}" destId="{62B78DC8-74DC-4EC9-8EAC-9EED82CE6A9D}" srcOrd="0" destOrd="0" presId="urn:microsoft.com/office/officeart/2005/8/layout/orgChart1"/>
    <dgm:cxn modelId="{0CD4E46B-2933-4227-9816-794F7E44D330}" type="presParOf" srcId="{47EF0ED2-7110-4F58-8C53-1AFAF5B57197}" destId="{D2A92402-05F4-4034-B719-9DA854BFA26D}" srcOrd="1" destOrd="0" presId="urn:microsoft.com/office/officeart/2005/8/layout/orgChart1"/>
    <dgm:cxn modelId="{66DBEA9C-A8F0-4F6C-864E-1DF402046391}" type="presParOf" srcId="{D2A92402-05F4-4034-B719-9DA854BFA26D}" destId="{E5D19E23-DDDC-45C0-8AB3-0F3650C48458}" srcOrd="0" destOrd="0" presId="urn:microsoft.com/office/officeart/2005/8/layout/orgChart1"/>
    <dgm:cxn modelId="{53705F5B-2C2B-4D6B-BF2D-825EC1B89520}" type="presParOf" srcId="{E5D19E23-DDDC-45C0-8AB3-0F3650C48458}" destId="{AABB8EEA-330F-4FD2-8143-FF60CD2B6B29}" srcOrd="0" destOrd="0" presId="urn:microsoft.com/office/officeart/2005/8/layout/orgChart1"/>
    <dgm:cxn modelId="{6F658A2E-9D4C-4F35-9814-DACF7AE3B19C}" type="presParOf" srcId="{E5D19E23-DDDC-45C0-8AB3-0F3650C48458}" destId="{7671FCC8-24BD-4658-8610-D930CAFCC5C1}" srcOrd="1" destOrd="0" presId="urn:microsoft.com/office/officeart/2005/8/layout/orgChart1"/>
    <dgm:cxn modelId="{F14491CB-DE45-40CD-9366-4F11ABE6156A}" type="presParOf" srcId="{D2A92402-05F4-4034-B719-9DA854BFA26D}" destId="{59957E60-08FC-49F4-8709-6C2A13BBEC3C}" srcOrd="1" destOrd="0" presId="urn:microsoft.com/office/officeart/2005/8/layout/orgChart1"/>
    <dgm:cxn modelId="{24A69D2D-B8D7-4A5D-92F6-25578D0685CC}" type="presParOf" srcId="{D2A92402-05F4-4034-B719-9DA854BFA26D}" destId="{9A8F1C5F-D717-4EB4-A814-0CA746FC9399}" srcOrd="2" destOrd="0" presId="urn:microsoft.com/office/officeart/2005/8/layout/orgChart1"/>
    <dgm:cxn modelId="{23C007EF-C09E-40C0-8BDA-70EB49FDE9E3}" type="presParOf" srcId="{47EF0ED2-7110-4F58-8C53-1AFAF5B57197}" destId="{D11E4E6D-C269-435E-99A6-566049CA238F}" srcOrd="2" destOrd="0" presId="urn:microsoft.com/office/officeart/2005/8/layout/orgChart1"/>
    <dgm:cxn modelId="{7D0705C0-6DC8-4C33-BFB5-BEB3CCBA9920}" type="presParOf" srcId="{47EF0ED2-7110-4F58-8C53-1AFAF5B57197}" destId="{9AEC0E2B-B912-447B-938E-B89A84EE86E4}" srcOrd="3" destOrd="0" presId="urn:microsoft.com/office/officeart/2005/8/layout/orgChart1"/>
    <dgm:cxn modelId="{728C6B59-FA66-4028-9CFC-686B8A271A53}" type="presParOf" srcId="{9AEC0E2B-B912-447B-938E-B89A84EE86E4}" destId="{9159C24F-DC21-4A5F-8FFE-D3EE2BBB3CD1}" srcOrd="0" destOrd="0" presId="urn:microsoft.com/office/officeart/2005/8/layout/orgChart1"/>
    <dgm:cxn modelId="{D7A71EF2-63ED-4BBB-A906-8FAD18FE748F}" type="presParOf" srcId="{9159C24F-DC21-4A5F-8FFE-D3EE2BBB3CD1}" destId="{BAA4D368-3F21-463C-BC0E-309A2C6EA737}" srcOrd="0" destOrd="0" presId="urn:microsoft.com/office/officeart/2005/8/layout/orgChart1"/>
    <dgm:cxn modelId="{9B5FCF65-8257-498C-ACCF-3D2F8FC6E35C}" type="presParOf" srcId="{9159C24F-DC21-4A5F-8FFE-D3EE2BBB3CD1}" destId="{2A882DAF-B63D-4C43-B8D3-7B53B1A440BA}" srcOrd="1" destOrd="0" presId="urn:microsoft.com/office/officeart/2005/8/layout/orgChart1"/>
    <dgm:cxn modelId="{E41657AB-F21A-45A3-A600-C3105FEC0E4C}" type="presParOf" srcId="{9AEC0E2B-B912-447B-938E-B89A84EE86E4}" destId="{B637E61E-9566-4FFC-BF91-10E0B8775D9B}" srcOrd="1" destOrd="0" presId="urn:microsoft.com/office/officeart/2005/8/layout/orgChart1"/>
    <dgm:cxn modelId="{3A54F6F0-499F-4578-808C-BE9BAB5621AB}" type="presParOf" srcId="{9AEC0E2B-B912-447B-938E-B89A84EE86E4}" destId="{41F5F0D5-C437-4D57-A179-81472614F105}" srcOrd="2" destOrd="0" presId="urn:microsoft.com/office/officeart/2005/8/layout/orgChart1"/>
    <dgm:cxn modelId="{7C96CCEA-58ED-40C5-B305-A935F7FC60E6}" type="presParOf" srcId="{889BEA62-600F-4750-9D79-183005766893}" destId="{F349939A-7E1C-420E-984D-C59B4E9C2670}" srcOrd="2" destOrd="0" presId="urn:microsoft.com/office/officeart/2005/8/layout/orgChart1"/>
    <dgm:cxn modelId="{C36FDAC8-C599-44C5-ACB3-7352B1DAC892}" type="presParOf" srcId="{10431AD9-1740-446D-B178-C24FAF9F3CA8}" destId="{790D063A-860B-43A3-A80A-2E0E5685A733}" srcOrd="1" destOrd="0" presId="urn:microsoft.com/office/officeart/2005/8/layout/orgChart1"/>
    <dgm:cxn modelId="{0F790D07-2C3C-4208-804B-50A3D69B7793}" type="presParOf" srcId="{790D063A-860B-43A3-A80A-2E0E5685A733}" destId="{D0C93A12-4299-477A-9E62-F3620A3CF7E4}" srcOrd="0" destOrd="0" presId="urn:microsoft.com/office/officeart/2005/8/layout/orgChart1"/>
    <dgm:cxn modelId="{6200B812-9DC0-426E-B380-02BA2DC3DF8B}" type="presParOf" srcId="{D0C93A12-4299-477A-9E62-F3620A3CF7E4}" destId="{3AAAA12F-3CFB-411D-BB09-885C65B354D7}" srcOrd="0" destOrd="0" presId="urn:microsoft.com/office/officeart/2005/8/layout/orgChart1"/>
    <dgm:cxn modelId="{7701A9E7-F2A8-4EB9-A831-9C2800E2D594}" type="presParOf" srcId="{D0C93A12-4299-477A-9E62-F3620A3CF7E4}" destId="{4BE5D1CC-6DCE-4E46-A0AE-C20CC5D3C864}" srcOrd="1" destOrd="0" presId="urn:microsoft.com/office/officeart/2005/8/layout/orgChart1"/>
    <dgm:cxn modelId="{84991272-5F65-4ABB-BCA0-728191C6537C}" type="presParOf" srcId="{790D063A-860B-43A3-A80A-2E0E5685A733}" destId="{D3924809-721C-49A3-BB16-33C042B39669}" srcOrd="1" destOrd="0" presId="urn:microsoft.com/office/officeart/2005/8/layout/orgChart1"/>
    <dgm:cxn modelId="{2A704F09-2BBF-4BCC-9FE3-973B37C69A13}" type="presParOf" srcId="{D3924809-721C-49A3-BB16-33C042B39669}" destId="{86861023-A396-4A36-B21D-72CC2494AE49}" srcOrd="0" destOrd="0" presId="urn:microsoft.com/office/officeart/2005/8/layout/orgChart1"/>
    <dgm:cxn modelId="{4E5495C6-8290-4D10-A6DA-1B510A2BA385}" type="presParOf" srcId="{D3924809-721C-49A3-BB16-33C042B39669}" destId="{04E69EB0-2F22-4B54-ACEB-68201D72D347}" srcOrd="1" destOrd="0" presId="urn:microsoft.com/office/officeart/2005/8/layout/orgChart1"/>
    <dgm:cxn modelId="{F32353DB-1355-4A7C-A8AD-6A53618D8B56}" type="presParOf" srcId="{04E69EB0-2F22-4B54-ACEB-68201D72D347}" destId="{6C43D068-5612-445A-A8B0-1524DC7844DA}" srcOrd="0" destOrd="0" presId="urn:microsoft.com/office/officeart/2005/8/layout/orgChart1"/>
    <dgm:cxn modelId="{450C418B-C1B4-406C-8522-131B31D23031}" type="presParOf" srcId="{6C43D068-5612-445A-A8B0-1524DC7844DA}" destId="{8C594A42-A884-4E79-9299-F077A01D511E}" srcOrd="0" destOrd="0" presId="urn:microsoft.com/office/officeart/2005/8/layout/orgChart1"/>
    <dgm:cxn modelId="{F8006509-25F6-4C25-9111-739D63EACCD0}" type="presParOf" srcId="{6C43D068-5612-445A-A8B0-1524DC7844DA}" destId="{AD8D42F0-4C28-419A-94B3-114BD0D5F8CF}" srcOrd="1" destOrd="0" presId="urn:microsoft.com/office/officeart/2005/8/layout/orgChart1"/>
    <dgm:cxn modelId="{D9F0BEEA-CC1D-45F1-B9DC-0D13FA8863D1}" type="presParOf" srcId="{04E69EB0-2F22-4B54-ACEB-68201D72D347}" destId="{863F8B07-F382-45F4-9A01-5E742AAC13F7}" srcOrd="1" destOrd="0" presId="urn:microsoft.com/office/officeart/2005/8/layout/orgChart1"/>
    <dgm:cxn modelId="{D858CDEE-72B6-49F5-906D-6D23B1310AD7}" type="presParOf" srcId="{04E69EB0-2F22-4B54-ACEB-68201D72D347}" destId="{93D1E0F5-E2D0-47CB-9983-1869B70B90E9}" srcOrd="2" destOrd="0" presId="urn:microsoft.com/office/officeart/2005/8/layout/orgChart1"/>
    <dgm:cxn modelId="{B9DDBB1A-162E-464F-BF32-0162F800D88A}" type="presParOf" srcId="{D3924809-721C-49A3-BB16-33C042B39669}" destId="{C05EBE85-3843-40EE-AEF6-D8C96538499D}" srcOrd="2" destOrd="0" presId="urn:microsoft.com/office/officeart/2005/8/layout/orgChart1"/>
    <dgm:cxn modelId="{483B3840-B5F7-400D-9C27-DD2160F9AFDF}" type="presParOf" srcId="{D3924809-721C-49A3-BB16-33C042B39669}" destId="{FFECDAA4-DDBF-4759-BA4F-303133F10EC9}" srcOrd="3" destOrd="0" presId="urn:microsoft.com/office/officeart/2005/8/layout/orgChart1"/>
    <dgm:cxn modelId="{8767A23F-5ED3-487D-8ED1-E1A0AAA1D636}" type="presParOf" srcId="{FFECDAA4-DDBF-4759-BA4F-303133F10EC9}" destId="{018AFBE1-F3B3-4554-9DB2-55110BB3D4D0}" srcOrd="0" destOrd="0" presId="urn:microsoft.com/office/officeart/2005/8/layout/orgChart1"/>
    <dgm:cxn modelId="{C156FD1C-43A3-4462-87B4-D61886D1CCCC}" type="presParOf" srcId="{018AFBE1-F3B3-4554-9DB2-55110BB3D4D0}" destId="{3D117226-9A10-4A21-A6E9-4A0BD8DC538E}" srcOrd="0" destOrd="0" presId="urn:microsoft.com/office/officeart/2005/8/layout/orgChart1"/>
    <dgm:cxn modelId="{B33E7240-AAF2-4FAD-BCD9-4093FC0785DA}" type="presParOf" srcId="{018AFBE1-F3B3-4554-9DB2-55110BB3D4D0}" destId="{9199BF27-91A5-4073-AC35-4EA4100F2674}" srcOrd="1" destOrd="0" presId="urn:microsoft.com/office/officeart/2005/8/layout/orgChart1"/>
    <dgm:cxn modelId="{362C3436-22DF-4D53-AA39-99F86D8825FA}" type="presParOf" srcId="{FFECDAA4-DDBF-4759-BA4F-303133F10EC9}" destId="{A8119168-7FC1-4F0D-91E7-9CEC9031F2C9}" srcOrd="1" destOrd="0" presId="urn:microsoft.com/office/officeart/2005/8/layout/orgChart1"/>
    <dgm:cxn modelId="{C4346605-BE43-4265-B0A3-E056C6166980}" type="presParOf" srcId="{A8119168-7FC1-4F0D-91E7-9CEC9031F2C9}" destId="{A33D0858-EB2B-4C45-9E0C-F7380BE46E90}" srcOrd="0" destOrd="0" presId="urn:microsoft.com/office/officeart/2005/8/layout/orgChart1"/>
    <dgm:cxn modelId="{CEDA1C20-4CAD-4B31-B7DA-A64CC0A76B11}" type="presParOf" srcId="{A8119168-7FC1-4F0D-91E7-9CEC9031F2C9}" destId="{4FEE1740-645B-447F-9B04-0531474F77A8}" srcOrd="1" destOrd="0" presId="urn:microsoft.com/office/officeart/2005/8/layout/orgChart1"/>
    <dgm:cxn modelId="{A11647D2-D11D-48FE-BE0E-9624511392E6}" type="presParOf" srcId="{4FEE1740-645B-447F-9B04-0531474F77A8}" destId="{DFA324FD-F130-4623-B5B9-0DE16DE59326}" srcOrd="0" destOrd="0" presId="urn:microsoft.com/office/officeart/2005/8/layout/orgChart1"/>
    <dgm:cxn modelId="{E36B204D-4CFA-4194-B40F-08D8705DE73A}" type="presParOf" srcId="{DFA324FD-F130-4623-B5B9-0DE16DE59326}" destId="{2A669478-2B75-4B14-B840-38E424EEFDB9}" srcOrd="0" destOrd="0" presId="urn:microsoft.com/office/officeart/2005/8/layout/orgChart1"/>
    <dgm:cxn modelId="{8222E1A6-46AA-406C-B880-0797B67B3166}" type="presParOf" srcId="{DFA324FD-F130-4623-B5B9-0DE16DE59326}" destId="{412E17C2-B084-4BB0-9634-A8A6E214BF2D}" srcOrd="1" destOrd="0" presId="urn:microsoft.com/office/officeart/2005/8/layout/orgChart1"/>
    <dgm:cxn modelId="{1B46AF40-C010-4DB2-9D3A-48D75FBE9122}" type="presParOf" srcId="{4FEE1740-645B-447F-9B04-0531474F77A8}" destId="{19D4E62A-214C-4735-B55C-0782F19EEE49}" srcOrd="1" destOrd="0" presId="urn:microsoft.com/office/officeart/2005/8/layout/orgChart1"/>
    <dgm:cxn modelId="{72502F95-AB88-479E-9256-96FD52D0DFD5}" type="presParOf" srcId="{4FEE1740-645B-447F-9B04-0531474F77A8}" destId="{626E6932-44E1-4062-B29A-A332E7538E60}" srcOrd="2" destOrd="0" presId="urn:microsoft.com/office/officeart/2005/8/layout/orgChart1"/>
    <dgm:cxn modelId="{253621E4-128F-4862-A6C6-7C66F27929BF}" type="presParOf" srcId="{A8119168-7FC1-4F0D-91E7-9CEC9031F2C9}" destId="{8BB570AC-F96C-42AA-BCA5-FFFFB6052F6C}" srcOrd="2" destOrd="0" presId="urn:microsoft.com/office/officeart/2005/8/layout/orgChart1"/>
    <dgm:cxn modelId="{5DF2A83D-D075-4914-A414-7ABCFABBFF03}" type="presParOf" srcId="{A8119168-7FC1-4F0D-91E7-9CEC9031F2C9}" destId="{C7E9D995-0D82-4CC9-9019-827CEEF49DC9}" srcOrd="3" destOrd="0" presId="urn:microsoft.com/office/officeart/2005/8/layout/orgChart1"/>
    <dgm:cxn modelId="{D2AA0DA7-E02A-4FB0-BD27-6F72D0FB6E83}" type="presParOf" srcId="{C7E9D995-0D82-4CC9-9019-827CEEF49DC9}" destId="{199A64CB-39F3-412A-A1BA-A6C55E702A5B}" srcOrd="0" destOrd="0" presId="urn:microsoft.com/office/officeart/2005/8/layout/orgChart1"/>
    <dgm:cxn modelId="{C1393EF4-458E-484B-9EDF-992D6E63EB02}" type="presParOf" srcId="{199A64CB-39F3-412A-A1BA-A6C55E702A5B}" destId="{0467E9C3-2160-4704-AC0A-8A9A9A1215C0}" srcOrd="0" destOrd="0" presId="urn:microsoft.com/office/officeart/2005/8/layout/orgChart1"/>
    <dgm:cxn modelId="{A96A6F9C-D3AB-4C63-BA79-CD2BCC0CA58D}" type="presParOf" srcId="{199A64CB-39F3-412A-A1BA-A6C55E702A5B}" destId="{60FC46C7-FFD6-47E4-9D5B-D430F6633844}" srcOrd="1" destOrd="0" presId="urn:microsoft.com/office/officeart/2005/8/layout/orgChart1"/>
    <dgm:cxn modelId="{BDE5BC9C-1598-4F5E-ADBF-DCAD1066B9A5}" type="presParOf" srcId="{C7E9D995-0D82-4CC9-9019-827CEEF49DC9}" destId="{53EF4BB8-3A7C-4FA6-8272-D87535EEC935}" srcOrd="1" destOrd="0" presId="urn:microsoft.com/office/officeart/2005/8/layout/orgChart1"/>
    <dgm:cxn modelId="{F3D2111F-48FA-4A59-AA9D-D507478DEBA3}" type="presParOf" srcId="{C7E9D995-0D82-4CC9-9019-827CEEF49DC9}" destId="{647F9E3F-8602-462A-AF58-B5E65ED58FC7}" srcOrd="2" destOrd="0" presId="urn:microsoft.com/office/officeart/2005/8/layout/orgChart1"/>
    <dgm:cxn modelId="{4D8E1211-21DA-44E8-A55C-6C5924864A44}" type="presParOf" srcId="{FFECDAA4-DDBF-4759-BA4F-303133F10EC9}" destId="{6A921C76-3AD9-456C-BF31-2E875E3A5623}" srcOrd="2" destOrd="0" presId="urn:microsoft.com/office/officeart/2005/8/layout/orgChart1"/>
    <dgm:cxn modelId="{B94AA8B7-8C44-4E11-87B3-27954266C157}" type="presParOf" srcId="{D3924809-721C-49A3-BB16-33C042B39669}" destId="{E251071A-523B-48BA-8FE3-0EF2AF2A5465}" srcOrd="4" destOrd="0" presId="urn:microsoft.com/office/officeart/2005/8/layout/orgChart1"/>
    <dgm:cxn modelId="{C7DFA97E-2DE5-4451-A3A6-591A53E1418A}" type="presParOf" srcId="{D3924809-721C-49A3-BB16-33C042B39669}" destId="{73FE7C22-C896-41C9-BFEF-5A2A9EBA002F}" srcOrd="5" destOrd="0" presId="urn:microsoft.com/office/officeart/2005/8/layout/orgChart1"/>
    <dgm:cxn modelId="{CBC5760B-9897-4932-ABBD-39D3EB468867}" type="presParOf" srcId="{73FE7C22-C896-41C9-BFEF-5A2A9EBA002F}" destId="{C7C06C9E-A3B2-46BB-99B8-897CECA88AD0}" srcOrd="0" destOrd="0" presId="urn:microsoft.com/office/officeart/2005/8/layout/orgChart1"/>
    <dgm:cxn modelId="{D38F2B72-7713-46AA-9C52-EBE8E7F2C6F1}" type="presParOf" srcId="{C7C06C9E-A3B2-46BB-99B8-897CECA88AD0}" destId="{47DF9063-0B8F-434A-BEE7-F839C536092E}" srcOrd="0" destOrd="0" presId="urn:microsoft.com/office/officeart/2005/8/layout/orgChart1"/>
    <dgm:cxn modelId="{F14CEA55-43B7-4FF4-A683-540376326D5F}" type="presParOf" srcId="{C7C06C9E-A3B2-46BB-99B8-897CECA88AD0}" destId="{304809F0-88C9-46C1-91EA-1A9AEA830B1A}" srcOrd="1" destOrd="0" presId="urn:microsoft.com/office/officeart/2005/8/layout/orgChart1"/>
    <dgm:cxn modelId="{24D92552-2375-4553-91BA-028D56B7DA3A}" type="presParOf" srcId="{73FE7C22-C896-41C9-BFEF-5A2A9EBA002F}" destId="{3EAC6BF1-05AA-48C0-87FB-1262F0FFFD40}" srcOrd="1" destOrd="0" presId="urn:microsoft.com/office/officeart/2005/8/layout/orgChart1"/>
    <dgm:cxn modelId="{E6A47502-CA7F-4E5F-8D37-0A865AEF93BF}" type="presParOf" srcId="{3EAC6BF1-05AA-48C0-87FB-1262F0FFFD40}" destId="{CA5DFC6C-0A72-4E1B-A80B-9B4F8F8904BB}" srcOrd="0" destOrd="0" presId="urn:microsoft.com/office/officeart/2005/8/layout/orgChart1"/>
    <dgm:cxn modelId="{3DD2D2E6-10AD-441D-A96C-A0B3DD6A1082}" type="presParOf" srcId="{3EAC6BF1-05AA-48C0-87FB-1262F0FFFD40}" destId="{E81B925F-583C-4E32-A7A9-54CE21D93704}" srcOrd="1" destOrd="0" presId="urn:microsoft.com/office/officeart/2005/8/layout/orgChart1"/>
    <dgm:cxn modelId="{F08FA097-E546-4C00-9227-7C28441906D2}" type="presParOf" srcId="{E81B925F-583C-4E32-A7A9-54CE21D93704}" destId="{E8695DAB-2907-4176-9CDA-8676044BF9A1}" srcOrd="0" destOrd="0" presId="urn:microsoft.com/office/officeart/2005/8/layout/orgChart1"/>
    <dgm:cxn modelId="{EAF23EF7-8A90-42B5-A9DE-713659BA418C}" type="presParOf" srcId="{E8695DAB-2907-4176-9CDA-8676044BF9A1}" destId="{778ADAEB-AD97-4950-9600-DA4C390F8F28}" srcOrd="0" destOrd="0" presId="urn:microsoft.com/office/officeart/2005/8/layout/orgChart1"/>
    <dgm:cxn modelId="{2AC3C347-EB42-4A09-8139-E541428E2FA7}" type="presParOf" srcId="{E8695DAB-2907-4176-9CDA-8676044BF9A1}" destId="{C2CD5A38-B70E-40AD-9B73-13489C3656AC}" srcOrd="1" destOrd="0" presId="urn:microsoft.com/office/officeart/2005/8/layout/orgChart1"/>
    <dgm:cxn modelId="{644271C7-94FC-452B-8419-9B428B69E4DF}" type="presParOf" srcId="{E81B925F-583C-4E32-A7A9-54CE21D93704}" destId="{F073CAAE-99B2-4B67-A9F5-995BBBE404A2}" srcOrd="1" destOrd="0" presId="urn:microsoft.com/office/officeart/2005/8/layout/orgChart1"/>
    <dgm:cxn modelId="{74CB1EBC-3108-4C6D-99D4-843E7C0DE59F}" type="presParOf" srcId="{E81B925F-583C-4E32-A7A9-54CE21D93704}" destId="{F6376F6F-A0CE-444D-ABF2-0EE2CD324688}" srcOrd="2" destOrd="0" presId="urn:microsoft.com/office/officeart/2005/8/layout/orgChart1"/>
    <dgm:cxn modelId="{E1BD8C9F-05D0-4C80-838B-4C1E0A6E1477}" type="presParOf" srcId="{3EAC6BF1-05AA-48C0-87FB-1262F0FFFD40}" destId="{60F09509-5D1E-4E66-BEF0-BEC5480EBB53}" srcOrd="2" destOrd="0" presId="urn:microsoft.com/office/officeart/2005/8/layout/orgChart1"/>
    <dgm:cxn modelId="{D982FFF3-5150-4071-B4EA-E422FC54C14E}" type="presParOf" srcId="{3EAC6BF1-05AA-48C0-87FB-1262F0FFFD40}" destId="{43717D57-7D74-4B0F-BDA0-9A0E27649166}" srcOrd="3" destOrd="0" presId="urn:microsoft.com/office/officeart/2005/8/layout/orgChart1"/>
    <dgm:cxn modelId="{9022E405-B83D-4C9E-A7F1-8700BAB04B02}" type="presParOf" srcId="{43717D57-7D74-4B0F-BDA0-9A0E27649166}" destId="{D9E3F044-23DD-47B6-9204-A9C4B8431190}" srcOrd="0" destOrd="0" presId="urn:microsoft.com/office/officeart/2005/8/layout/orgChart1"/>
    <dgm:cxn modelId="{9567D7ED-4161-4D48-8761-131A7BB5C1B7}" type="presParOf" srcId="{D9E3F044-23DD-47B6-9204-A9C4B8431190}" destId="{92C24180-A2BF-4958-8474-15143EF83F59}" srcOrd="0" destOrd="0" presId="urn:microsoft.com/office/officeart/2005/8/layout/orgChart1"/>
    <dgm:cxn modelId="{27A4CD44-AFCB-4779-8498-E24056F2B067}" type="presParOf" srcId="{D9E3F044-23DD-47B6-9204-A9C4B8431190}" destId="{7E80E74E-BB50-4B7D-BA4E-DC8AE73C56AD}" srcOrd="1" destOrd="0" presId="urn:microsoft.com/office/officeart/2005/8/layout/orgChart1"/>
    <dgm:cxn modelId="{AB2B448B-3655-453C-9545-17846E3DCA52}" type="presParOf" srcId="{43717D57-7D74-4B0F-BDA0-9A0E27649166}" destId="{ED103639-EE37-4069-8CB9-4E4B82D1A882}" srcOrd="1" destOrd="0" presId="urn:microsoft.com/office/officeart/2005/8/layout/orgChart1"/>
    <dgm:cxn modelId="{0CAE9C6A-7AAF-4F5B-8F21-AC7F354743B0}" type="presParOf" srcId="{43717D57-7D74-4B0F-BDA0-9A0E27649166}" destId="{6B9D7E10-EEEA-4171-AB5F-7944BCC8601F}" srcOrd="2" destOrd="0" presId="urn:microsoft.com/office/officeart/2005/8/layout/orgChart1"/>
    <dgm:cxn modelId="{FD3C37A3-74A0-41E5-829B-A165828640B9}" type="presParOf" srcId="{73FE7C22-C896-41C9-BFEF-5A2A9EBA002F}" destId="{1EC7FE60-466B-4904-BF85-7ED5209BDBBB}" srcOrd="2" destOrd="0" presId="urn:microsoft.com/office/officeart/2005/8/layout/orgChart1"/>
    <dgm:cxn modelId="{1D141A3E-3399-4D2C-B4F4-4F4CDF3A61CF}" type="presParOf" srcId="{D3924809-721C-49A3-BB16-33C042B39669}" destId="{E176BB18-9A1A-4574-8D9C-142B24CBC2C6}" srcOrd="6" destOrd="0" presId="urn:microsoft.com/office/officeart/2005/8/layout/orgChart1"/>
    <dgm:cxn modelId="{6FDE7E30-FE45-461C-831F-AFA0463AC4DD}" type="presParOf" srcId="{D3924809-721C-49A3-BB16-33C042B39669}" destId="{CB072C2E-C5AF-4139-B4FD-8475E5500BA4}" srcOrd="7" destOrd="0" presId="urn:microsoft.com/office/officeart/2005/8/layout/orgChart1"/>
    <dgm:cxn modelId="{9A1E4A5A-EA8A-4F98-92F7-9243B4C00A0A}" type="presParOf" srcId="{CB072C2E-C5AF-4139-B4FD-8475E5500BA4}" destId="{CAD8B6F0-3E41-415E-942B-AB3514DC85C1}" srcOrd="0" destOrd="0" presId="urn:microsoft.com/office/officeart/2005/8/layout/orgChart1"/>
    <dgm:cxn modelId="{E927F4C3-EE07-42A1-8423-BA127A25C1C8}" type="presParOf" srcId="{CAD8B6F0-3E41-415E-942B-AB3514DC85C1}" destId="{757C6593-E2BF-431C-A249-0E89ECD53891}" srcOrd="0" destOrd="0" presId="urn:microsoft.com/office/officeart/2005/8/layout/orgChart1"/>
    <dgm:cxn modelId="{A7DD35CC-B27A-40F4-A595-41C173DD538D}" type="presParOf" srcId="{CAD8B6F0-3E41-415E-942B-AB3514DC85C1}" destId="{E3AD2EAC-0BBD-4642-8439-E7D9AC30C40E}" srcOrd="1" destOrd="0" presId="urn:microsoft.com/office/officeart/2005/8/layout/orgChart1"/>
    <dgm:cxn modelId="{5A95F869-6A8E-44D3-9AF3-B374EE0F5F52}" type="presParOf" srcId="{CB072C2E-C5AF-4139-B4FD-8475E5500BA4}" destId="{6CD8969C-A074-4E24-BA07-211B4643A16E}" srcOrd="1" destOrd="0" presId="urn:microsoft.com/office/officeart/2005/8/layout/orgChart1"/>
    <dgm:cxn modelId="{F643ACF8-2003-4991-BBB4-03B7BE1CEC77}" type="presParOf" srcId="{CB072C2E-C5AF-4139-B4FD-8475E5500BA4}" destId="{736A2A75-6850-4596-AD48-4704FAEE0540}" srcOrd="2" destOrd="0" presId="urn:microsoft.com/office/officeart/2005/8/layout/orgChart1"/>
    <dgm:cxn modelId="{DAE69DAF-7736-492E-A0DA-7E0DB58A7FF0}" type="presParOf" srcId="{D3924809-721C-49A3-BB16-33C042B39669}" destId="{08296C56-785B-49B7-9E34-628CAFCEF019}" srcOrd="8" destOrd="0" presId="urn:microsoft.com/office/officeart/2005/8/layout/orgChart1"/>
    <dgm:cxn modelId="{31B157B5-9B1D-493B-89C7-23E815211E3C}" type="presParOf" srcId="{D3924809-721C-49A3-BB16-33C042B39669}" destId="{9BC69A3B-9350-42A4-BED1-638C8A7591DE}" srcOrd="9" destOrd="0" presId="urn:microsoft.com/office/officeart/2005/8/layout/orgChart1"/>
    <dgm:cxn modelId="{CB6D5476-D95A-4458-A4A6-2B0B589C1D7F}" type="presParOf" srcId="{9BC69A3B-9350-42A4-BED1-638C8A7591DE}" destId="{8273D5A4-CE82-49D8-9F8C-F494A883BB08}" srcOrd="0" destOrd="0" presId="urn:microsoft.com/office/officeart/2005/8/layout/orgChart1"/>
    <dgm:cxn modelId="{A5B5BBE1-263D-4120-A873-7D95E899A357}" type="presParOf" srcId="{8273D5A4-CE82-49D8-9F8C-F494A883BB08}" destId="{4E4B0F3A-91DA-4718-A26E-117864D3878E}" srcOrd="0" destOrd="0" presId="urn:microsoft.com/office/officeart/2005/8/layout/orgChart1"/>
    <dgm:cxn modelId="{069BC4CE-E37F-446A-AAAC-6815B5A51B36}" type="presParOf" srcId="{8273D5A4-CE82-49D8-9F8C-F494A883BB08}" destId="{1DA49005-9AEC-4F47-8EFF-DC489582482C}" srcOrd="1" destOrd="0" presId="urn:microsoft.com/office/officeart/2005/8/layout/orgChart1"/>
    <dgm:cxn modelId="{1F02352D-3CE2-4033-8985-2859846EE6F0}" type="presParOf" srcId="{9BC69A3B-9350-42A4-BED1-638C8A7591DE}" destId="{98FCA6DD-BDBE-4145-9A7E-89E0F0362C08}" srcOrd="1" destOrd="0" presId="urn:microsoft.com/office/officeart/2005/8/layout/orgChart1"/>
    <dgm:cxn modelId="{0D46AE03-C82E-4996-9467-433F081A036A}" type="presParOf" srcId="{9BC69A3B-9350-42A4-BED1-638C8A7591DE}" destId="{AB1C44AD-A13F-4052-8E85-F086230FCDE7}" srcOrd="2" destOrd="0" presId="urn:microsoft.com/office/officeart/2005/8/layout/orgChart1"/>
    <dgm:cxn modelId="{4AF36C67-6829-4763-A45C-111C7F076130}" type="presParOf" srcId="{790D063A-860B-43A3-A80A-2E0E5685A733}" destId="{0353A5E0-4B8C-4960-B22A-797623CF44BD}" srcOrd="2" destOrd="0" presId="urn:microsoft.com/office/officeart/2005/8/layout/orgChart1"/>
  </dgm:cxnLst>
  <dgm:bg/>
  <dgm:whole/>
  <dgm:extLst>
    <a:ext uri="http://schemas.microsoft.com/office/drawing/2008/diagram">
      <dsp:dataModelExt xmlns:dsp="http://schemas.microsoft.com/office/drawing/2008/diagram" relId="rId5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8296C56-785B-49B7-9E34-628CAFCEF019}">
      <dsp:nvSpPr>
        <dsp:cNvPr id="0" name=""/>
        <dsp:cNvSpPr/>
      </dsp:nvSpPr>
      <dsp:spPr>
        <a:xfrm>
          <a:off x="3903589" y="676055"/>
          <a:ext cx="1768328" cy="153449"/>
        </a:xfrm>
        <a:custGeom>
          <a:avLst/>
          <a:gdLst/>
          <a:ahLst/>
          <a:cxnLst/>
          <a:rect l="0" t="0" r="0" b="0"/>
          <a:pathLst>
            <a:path>
              <a:moveTo>
                <a:pt x="0" y="0"/>
              </a:moveTo>
              <a:lnTo>
                <a:pt x="0" y="76724"/>
              </a:lnTo>
              <a:lnTo>
                <a:pt x="1768328" y="76724"/>
              </a:lnTo>
              <a:lnTo>
                <a:pt x="1768328" y="153449"/>
              </a:lnTo>
            </a:path>
          </a:pathLst>
        </a:custGeom>
        <a:noFill/>
        <a:ln w="25400" cap="flat" cmpd="sng" algn="ctr">
          <a:solidFill>
            <a:srgbClr val="0093C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E176BB18-9A1A-4574-8D9C-142B24CBC2C6}">
      <dsp:nvSpPr>
        <dsp:cNvPr id="0" name=""/>
        <dsp:cNvSpPr/>
      </dsp:nvSpPr>
      <dsp:spPr>
        <a:xfrm>
          <a:off x="3903589" y="676055"/>
          <a:ext cx="884164" cy="153449"/>
        </a:xfrm>
        <a:custGeom>
          <a:avLst/>
          <a:gdLst/>
          <a:ahLst/>
          <a:cxnLst/>
          <a:rect l="0" t="0" r="0" b="0"/>
          <a:pathLst>
            <a:path>
              <a:moveTo>
                <a:pt x="0" y="0"/>
              </a:moveTo>
              <a:lnTo>
                <a:pt x="0" y="76724"/>
              </a:lnTo>
              <a:lnTo>
                <a:pt x="884164" y="76724"/>
              </a:lnTo>
              <a:lnTo>
                <a:pt x="884164" y="153449"/>
              </a:lnTo>
            </a:path>
          </a:pathLst>
        </a:custGeom>
        <a:noFill/>
        <a:ln w="25400" cap="flat" cmpd="sng" algn="ctr">
          <a:solidFill>
            <a:srgbClr val="0093C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60F09509-5D1E-4E66-BEF0-BEC5480EBB53}">
      <dsp:nvSpPr>
        <dsp:cNvPr id="0" name=""/>
        <dsp:cNvSpPr/>
      </dsp:nvSpPr>
      <dsp:spPr>
        <a:xfrm>
          <a:off x="3611303" y="1194862"/>
          <a:ext cx="109607" cy="854935"/>
        </a:xfrm>
        <a:custGeom>
          <a:avLst/>
          <a:gdLst/>
          <a:ahLst/>
          <a:cxnLst/>
          <a:rect l="0" t="0" r="0" b="0"/>
          <a:pathLst>
            <a:path>
              <a:moveTo>
                <a:pt x="0" y="0"/>
              </a:moveTo>
              <a:lnTo>
                <a:pt x="0" y="741711"/>
              </a:lnTo>
              <a:lnTo>
                <a:pt x="95091" y="741711"/>
              </a:lnTo>
            </a:path>
          </a:pathLst>
        </a:custGeom>
        <a:noFill/>
        <a:ln w="25400" cap="flat" cmpd="sng" algn="ctr">
          <a:solidFill>
            <a:srgbClr val="0093C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CA5DFC6C-0A72-4E1B-A80B-9B4F8F8904BB}">
      <dsp:nvSpPr>
        <dsp:cNvPr id="0" name=""/>
        <dsp:cNvSpPr/>
      </dsp:nvSpPr>
      <dsp:spPr>
        <a:xfrm>
          <a:off x="3611303" y="1194862"/>
          <a:ext cx="109607" cy="336128"/>
        </a:xfrm>
        <a:custGeom>
          <a:avLst/>
          <a:gdLst/>
          <a:ahLst/>
          <a:cxnLst/>
          <a:rect l="0" t="0" r="0" b="0"/>
          <a:pathLst>
            <a:path>
              <a:moveTo>
                <a:pt x="0" y="0"/>
              </a:moveTo>
              <a:lnTo>
                <a:pt x="0" y="291613"/>
              </a:lnTo>
              <a:lnTo>
                <a:pt x="95091" y="291613"/>
              </a:lnTo>
            </a:path>
          </a:pathLst>
        </a:custGeom>
        <a:noFill/>
        <a:ln w="25400" cap="flat" cmpd="sng" algn="ctr">
          <a:solidFill>
            <a:srgbClr val="0093C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E251071A-523B-48BA-8FE3-0EF2AF2A5465}">
      <dsp:nvSpPr>
        <dsp:cNvPr id="0" name=""/>
        <dsp:cNvSpPr/>
      </dsp:nvSpPr>
      <dsp:spPr>
        <a:xfrm>
          <a:off x="3857869" y="676055"/>
          <a:ext cx="91440" cy="153449"/>
        </a:xfrm>
        <a:custGeom>
          <a:avLst/>
          <a:gdLst/>
          <a:ahLst/>
          <a:cxnLst/>
          <a:rect l="0" t="0" r="0" b="0"/>
          <a:pathLst>
            <a:path>
              <a:moveTo>
                <a:pt x="45720" y="0"/>
              </a:moveTo>
              <a:lnTo>
                <a:pt x="45720" y="153449"/>
              </a:lnTo>
            </a:path>
          </a:pathLst>
        </a:custGeom>
        <a:noFill/>
        <a:ln w="25400" cap="flat" cmpd="sng" algn="ctr">
          <a:solidFill>
            <a:srgbClr val="0093C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8BB570AC-F96C-42AA-BCA5-FFFFB6052F6C}">
      <dsp:nvSpPr>
        <dsp:cNvPr id="0" name=""/>
        <dsp:cNvSpPr/>
      </dsp:nvSpPr>
      <dsp:spPr>
        <a:xfrm>
          <a:off x="2727139" y="1194862"/>
          <a:ext cx="109607" cy="854935"/>
        </a:xfrm>
        <a:custGeom>
          <a:avLst/>
          <a:gdLst/>
          <a:ahLst/>
          <a:cxnLst/>
          <a:rect l="0" t="0" r="0" b="0"/>
          <a:pathLst>
            <a:path>
              <a:moveTo>
                <a:pt x="0" y="0"/>
              </a:moveTo>
              <a:lnTo>
                <a:pt x="0" y="741711"/>
              </a:lnTo>
              <a:lnTo>
                <a:pt x="95091" y="741711"/>
              </a:lnTo>
            </a:path>
          </a:pathLst>
        </a:custGeom>
        <a:noFill/>
        <a:ln w="25400" cap="flat" cmpd="sng" algn="ctr">
          <a:solidFill>
            <a:srgbClr val="0093C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A33D0858-EB2B-4C45-9E0C-F7380BE46E90}">
      <dsp:nvSpPr>
        <dsp:cNvPr id="0" name=""/>
        <dsp:cNvSpPr/>
      </dsp:nvSpPr>
      <dsp:spPr>
        <a:xfrm>
          <a:off x="2727139" y="1194862"/>
          <a:ext cx="109607" cy="336128"/>
        </a:xfrm>
        <a:custGeom>
          <a:avLst/>
          <a:gdLst/>
          <a:ahLst/>
          <a:cxnLst/>
          <a:rect l="0" t="0" r="0" b="0"/>
          <a:pathLst>
            <a:path>
              <a:moveTo>
                <a:pt x="0" y="0"/>
              </a:moveTo>
              <a:lnTo>
                <a:pt x="0" y="291613"/>
              </a:lnTo>
              <a:lnTo>
                <a:pt x="95091" y="291613"/>
              </a:lnTo>
            </a:path>
          </a:pathLst>
        </a:custGeom>
        <a:noFill/>
        <a:ln w="25400" cap="flat" cmpd="sng" algn="ctr">
          <a:solidFill>
            <a:srgbClr val="0093C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C05EBE85-3843-40EE-AEF6-D8C96538499D}">
      <dsp:nvSpPr>
        <dsp:cNvPr id="0" name=""/>
        <dsp:cNvSpPr/>
      </dsp:nvSpPr>
      <dsp:spPr>
        <a:xfrm>
          <a:off x="3019425" y="676055"/>
          <a:ext cx="884164" cy="153449"/>
        </a:xfrm>
        <a:custGeom>
          <a:avLst/>
          <a:gdLst/>
          <a:ahLst/>
          <a:cxnLst/>
          <a:rect l="0" t="0" r="0" b="0"/>
          <a:pathLst>
            <a:path>
              <a:moveTo>
                <a:pt x="884164" y="0"/>
              </a:moveTo>
              <a:lnTo>
                <a:pt x="884164" y="76724"/>
              </a:lnTo>
              <a:lnTo>
                <a:pt x="0" y="76724"/>
              </a:lnTo>
              <a:lnTo>
                <a:pt x="0" y="153449"/>
              </a:lnTo>
            </a:path>
          </a:pathLst>
        </a:custGeom>
        <a:noFill/>
        <a:ln w="25400" cap="flat" cmpd="sng" algn="ctr">
          <a:solidFill>
            <a:srgbClr val="0093C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86861023-A396-4A36-B21D-72CC2494AE49}">
      <dsp:nvSpPr>
        <dsp:cNvPr id="0" name=""/>
        <dsp:cNvSpPr/>
      </dsp:nvSpPr>
      <dsp:spPr>
        <a:xfrm>
          <a:off x="2135260" y="676055"/>
          <a:ext cx="1768328" cy="153449"/>
        </a:xfrm>
        <a:custGeom>
          <a:avLst/>
          <a:gdLst/>
          <a:ahLst/>
          <a:cxnLst/>
          <a:rect l="0" t="0" r="0" b="0"/>
          <a:pathLst>
            <a:path>
              <a:moveTo>
                <a:pt x="1768328" y="0"/>
              </a:moveTo>
              <a:lnTo>
                <a:pt x="1768328" y="76724"/>
              </a:lnTo>
              <a:lnTo>
                <a:pt x="0" y="76724"/>
              </a:lnTo>
              <a:lnTo>
                <a:pt x="0" y="153449"/>
              </a:lnTo>
            </a:path>
          </a:pathLst>
        </a:custGeom>
        <a:noFill/>
        <a:ln w="25400" cap="flat" cmpd="sng" algn="ctr">
          <a:solidFill>
            <a:srgbClr val="0093C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D11E4E6D-C269-435E-99A6-566049CA238F}">
      <dsp:nvSpPr>
        <dsp:cNvPr id="0" name=""/>
        <dsp:cNvSpPr/>
      </dsp:nvSpPr>
      <dsp:spPr>
        <a:xfrm>
          <a:off x="809014" y="676055"/>
          <a:ext cx="442082" cy="153449"/>
        </a:xfrm>
        <a:custGeom>
          <a:avLst/>
          <a:gdLst/>
          <a:ahLst/>
          <a:cxnLst/>
          <a:rect l="0" t="0" r="0" b="0"/>
          <a:pathLst>
            <a:path>
              <a:moveTo>
                <a:pt x="0" y="0"/>
              </a:moveTo>
              <a:lnTo>
                <a:pt x="0" y="66563"/>
              </a:lnTo>
              <a:lnTo>
                <a:pt x="383534" y="66563"/>
              </a:lnTo>
              <a:lnTo>
                <a:pt x="383534" y="133127"/>
              </a:lnTo>
            </a:path>
          </a:pathLst>
        </a:custGeom>
        <a:noFill/>
        <a:ln w="25400" cap="flat" cmpd="sng" algn="ctr">
          <a:solidFill>
            <a:srgbClr val="0093C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62B78DC8-74DC-4EC9-8EAC-9EED82CE6A9D}">
      <dsp:nvSpPr>
        <dsp:cNvPr id="0" name=""/>
        <dsp:cNvSpPr/>
      </dsp:nvSpPr>
      <dsp:spPr>
        <a:xfrm>
          <a:off x="366932" y="676055"/>
          <a:ext cx="442082" cy="153449"/>
        </a:xfrm>
        <a:custGeom>
          <a:avLst/>
          <a:gdLst/>
          <a:ahLst/>
          <a:cxnLst/>
          <a:rect l="0" t="0" r="0" b="0"/>
          <a:pathLst>
            <a:path>
              <a:moveTo>
                <a:pt x="383534" y="0"/>
              </a:moveTo>
              <a:lnTo>
                <a:pt x="383534" y="66563"/>
              </a:lnTo>
              <a:lnTo>
                <a:pt x="0" y="66563"/>
              </a:lnTo>
              <a:lnTo>
                <a:pt x="0" y="133127"/>
              </a:lnTo>
            </a:path>
          </a:pathLst>
        </a:custGeom>
        <a:noFill/>
        <a:ln w="25400" cap="flat" cmpd="sng" algn="ctr">
          <a:solidFill>
            <a:srgbClr val="0093C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2B31A7DC-A8E0-48C2-9BFB-039B79829B85}">
      <dsp:nvSpPr>
        <dsp:cNvPr id="0" name=""/>
        <dsp:cNvSpPr/>
      </dsp:nvSpPr>
      <dsp:spPr>
        <a:xfrm>
          <a:off x="443657" y="310698"/>
          <a:ext cx="730714" cy="365357"/>
        </a:xfrm>
        <a:prstGeom prst="rect">
          <a:avLst/>
        </a:prstGeom>
        <a:solidFill>
          <a:srgbClr val="0074A3"/>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AU" sz="800" kern="1200">
              <a:solidFill>
                <a:srgbClr val="FFFFFF"/>
              </a:solidFill>
              <a:latin typeface="Calibri"/>
              <a:ea typeface="+mn-ea"/>
              <a:cs typeface="+mn-cs"/>
            </a:rPr>
            <a:t>Conventional</a:t>
          </a:r>
        </a:p>
      </dsp:txBody>
      <dsp:txXfrm>
        <a:off x="443657" y="310698"/>
        <a:ext cx="730714" cy="365357"/>
      </dsp:txXfrm>
    </dsp:sp>
    <dsp:sp modelId="{AABB8EEA-330F-4FD2-8143-FF60CD2B6B29}">
      <dsp:nvSpPr>
        <dsp:cNvPr id="0" name=""/>
        <dsp:cNvSpPr/>
      </dsp:nvSpPr>
      <dsp:spPr>
        <a:xfrm>
          <a:off x="1575" y="829505"/>
          <a:ext cx="730714" cy="365357"/>
        </a:xfrm>
        <a:prstGeom prst="rect">
          <a:avLst/>
        </a:prstGeom>
        <a:solidFill>
          <a:srgbClr val="0074A3"/>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AU" sz="800" kern="1200">
              <a:solidFill>
                <a:srgbClr val="FFFFFF"/>
              </a:solidFill>
              <a:latin typeface="Calibri"/>
              <a:ea typeface="+mn-ea"/>
              <a:cs typeface="+mn-cs"/>
            </a:rPr>
            <a:t>gas</a:t>
          </a:r>
        </a:p>
      </dsp:txBody>
      <dsp:txXfrm>
        <a:off x="1575" y="829505"/>
        <a:ext cx="730714" cy="365357"/>
      </dsp:txXfrm>
    </dsp:sp>
    <dsp:sp modelId="{BAA4D368-3F21-463C-BC0E-309A2C6EA737}">
      <dsp:nvSpPr>
        <dsp:cNvPr id="0" name=""/>
        <dsp:cNvSpPr/>
      </dsp:nvSpPr>
      <dsp:spPr>
        <a:xfrm>
          <a:off x="885739" y="829505"/>
          <a:ext cx="730714" cy="347476"/>
        </a:xfrm>
        <a:prstGeom prst="rect">
          <a:avLst/>
        </a:prstGeom>
        <a:solidFill>
          <a:srgbClr val="0074A3"/>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AU" sz="800" kern="1200">
              <a:solidFill>
                <a:srgbClr val="FFFFFF"/>
              </a:solidFill>
              <a:latin typeface="Calibri"/>
              <a:ea typeface="+mn-ea"/>
              <a:cs typeface="+mn-cs"/>
            </a:rPr>
            <a:t>liquids</a:t>
          </a:r>
        </a:p>
      </dsp:txBody>
      <dsp:txXfrm>
        <a:off x="885739" y="829505"/>
        <a:ext cx="730714" cy="347476"/>
      </dsp:txXfrm>
    </dsp:sp>
    <dsp:sp modelId="{3AAAA12F-3CFB-411D-BB09-885C65B354D7}">
      <dsp:nvSpPr>
        <dsp:cNvPr id="0" name=""/>
        <dsp:cNvSpPr/>
      </dsp:nvSpPr>
      <dsp:spPr>
        <a:xfrm>
          <a:off x="3449468" y="310698"/>
          <a:ext cx="908241" cy="365357"/>
        </a:xfrm>
        <a:prstGeom prst="rect">
          <a:avLst/>
        </a:prstGeom>
        <a:solidFill>
          <a:srgbClr val="0074A3"/>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AU" sz="800" kern="1200">
              <a:solidFill>
                <a:srgbClr val="FFFFFF"/>
              </a:solidFill>
              <a:latin typeface="Calibri"/>
              <a:ea typeface="+mn-ea"/>
              <a:cs typeface="+mn-cs"/>
            </a:rPr>
            <a:t>Unconventional</a:t>
          </a:r>
        </a:p>
      </dsp:txBody>
      <dsp:txXfrm>
        <a:off x="3449468" y="310698"/>
        <a:ext cx="908241" cy="365357"/>
      </dsp:txXfrm>
    </dsp:sp>
    <dsp:sp modelId="{8C594A42-A884-4E79-9299-F077A01D511E}">
      <dsp:nvSpPr>
        <dsp:cNvPr id="0" name=""/>
        <dsp:cNvSpPr/>
      </dsp:nvSpPr>
      <dsp:spPr>
        <a:xfrm>
          <a:off x="1769903" y="829505"/>
          <a:ext cx="730714" cy="365357"/>
        </a:xfrm>
        <a:prstGeom prst="rect">
          <a:avLst/>
        </a:prstGeom>
        <a:solidFill>
          <a:srgbClr val="0074A3"/>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AU" sz="800" kern="1200">
              <a:solidFill>
                <a:srgbClr val="FFFFFF"/>
              </a:solidFill>
              <a:latin typeface="Calibri"/>
              <a:ea typeface="+mn-ea"/>
              <a:cs typeface="+mn-cs"/>
            </a:rPr>
            <a:t>coal seam gas (CSG)</a:t>
          </a:r>
        </a:p>
      </dsp:txBody>
      <dsp:txXfrm>
        <a:off x="1769903" y="829505"/>
        <a:ext cx="730714" cy="365357"/>
      </dsp:txXfrm>
    </dsp:sp>
    <dsp:sp modelId="{3D117226-9A10-4A21-A6E9-4A0BD8DC538E}">
      <dsp:nvSpPr>
        <dsp:cNvPr id="0" name=""/>
        <dsp:cNvSpPr/>
      </dsp:nvSpPr>
      <dsp:spPr>
        <a:xfrm>
          <a:off x="2654067" y="829505"/>
          <a:ext cx="730714" cy="365357"/>
        </a:xfrm>
        <a:prstGeom prst="rect">
          <a:avLst/>
        </a:prstGeom>
        <a:solidFill>
          <a:srgbClr val="146692">
            <a:lumMod val="50000"/>
          </a:srgbClr>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AU" sz="800" kern="1200">
              <a:solidFill>
                <a:srgbClr val="FFFFFF"/>
              </a:solidFill>
              <a:latin typeface="Calibri"/>
              <a:ea typeface="+mn-ea"/>
              <a:cs typeface="+mn-cs"/>
            </a:rPr>
            <a:t>tight</a:t>
          </a:r>
        </a:p>
      </dsp:txBody>
      <dsp:txXfrm>
        <a:off x="2654067" y="829505"/>
        <a:ext cx="730714" cy="365357"/>
      </dsp:txXfrm>
    </dsp:sp>
    <dsp:sp modelId="{2A669478-2B75-4B14-B840-38E424EEFDB9}">
      <dsp:nvSpPr>
        <dsp:cNvPr id="0" name=""/>
        <dsp:cNvSpPr/>
      </dsp:nvSpPr>
      <dsp:spPr>
        <a:xfrm>
          <a:off x="2836746" y="1348312"/>
          <a:ext cx="730714" cy="365357"/>
        </a:xfrm>
        <a:prstGeom prst="rect">
          <a:avLst/>
        </a:prstGeom>
        <a:solidFill>
          <a:srgbClr val="146692">
            <a:lumMod val="50000"/>
          </a:srgbClr>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AU" sz="800" kern="1200">
              <a:solidFill>
                <a:srgbClr val="FFFFFF"/>
              </a:solidFill>
              <a:latin typeface="Calibri"/>
              <a:ea typeface="+mn-ea"/>
              <a:cs typeface="+mn-cs"/>
            </a:rPr>
            <a:t>gas</a:t>
          </a:r>
        </a:p>
      </dsp:txBody>
      <dsp:txXfrm>
        <a:off x="2836746" y="1348312"/>
        <a:ext cx="730714" cy="365357"/>
      </dsp:txXfrm>
    </dsp:sp>
    <dsp:sp modelId="{0467E9C3-2160-4704-AC0A-8A9A9A1215C0}">
      <dsp:nvSpPr>
        <dsp:cNvPr id="0" name=""/>
        <dsp:cNvSpPr/>
      </dsp:nvSpPr>
      <dsp:spPr>
        <a:xfrm>
          <a:off x="2836746" y="1867119"/>
          <a:ext cx="730714" cy="365357"/>
        </a:xfrm>
        <a:prstGeom prst="rect">
          <a:avLst/>
        </a:prstGeom>
        <a:solidFill>
          <a:schemeClr val="tx2">
            <a:lumMod val="50000"/>
          </a:schemeClr>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AU" sz="800" kern="1200">
              <a:solidFill>
                <a:srgbClr val="FFFFFF"/>
              </a:solidFill>
              <a:latin typeface="Calibri"/>
              <a:ea typeface="+mn-ea"/>
              <a:cs typeface="+mn-cs"/>
            </a:rPr>
            <a:t>liquids</a:t>
          </a:r>
        </a:p>
      </dsp:txBody>
      <dsp:txXfrm>
        <a:off x="2836746" y="1867119"/>
        <a:ext cx="730714" cy="365357"/>
      </dsp:txXfrm>
    </dsp:sp>
    <dsp:sp modelId="{47DF9063-0B8F-434A-BEE7-F839C536092E}">
      <dsp:nvSpPr>
        <dsp:cNvPr id="0" name=""/>
        <dsp:cNvSpPr/>
      </dsp:nvSpPr>
      <dsp:spPr>
        <a:xfrm>
          <a:off x="3538232" y="829505"/>
          <a:ext cx="730714" cy="365357"/>
        </a:xfrm>
        <a:prstGeom prst="rect">
          <a:avLst/>
        </a:prstGeom>
        <a:solidFill>
          <a:srgbClr val="146692">
            <a:lumMod val="50000"/>
          </a:srgbClr>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AU" sz="800" kern="1200">
              <a:solidFill>
                <a:srgbClr val="FFFFFF"/>
              </a:solidFill>
              <a:latin typeface="Calibri"/>
              <a:ea typeface="+mn-ea"/>
              <a:cs typeface="+mn-cs"/>
            </a:rPr>
            <a:t>shale</a:t>
          </a:r>
        </a:p>
      </dsp:txBody>
      <dsp:txXfrm>
        <a:off x="3538232" y="829505"/>
        <a:ext cx="730714" cy="365357"/>
      </dsp:txXfrm>
    </dsp:sp>
    <dsp:sp modelId="{778ADAEB-AD97-4950-9600-DA4C390F8F28}">
      <dsp:nvSpPr>
        <dsp:cNvPr id="0" name=""/>
        <dsp:cNvSpPr/>
      </dsp:nvSpPr>
      <dsp:spPr>
        <a:xfrm>
          <a:off x="3720910" y="1348312"/>
          <a:ext cx="730714" cy="365357"/>
        </a:xfrm>
        <a:prstGeom prst="rect">
          <a:avLst/>
        </a:prstGeom>
        <a:solidFill>
          <a:srgbClr val="146692">
            <a:lumMod val="50000"/>
          </a:srgbClr>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AU" sz="800" kern="1200">
              <a:solidFill>
                <a:srgbClr val="FFFFFF"/>
              </a:solidFill>
              <a:latin typeface="Calibri"/>
              <a:ea typeface="+mn-ea"/>
              <a:cs typeface="+mn-cs"/>
            </a:rPr>
            <a:t>gas</a:t>
          </a:r>
        </a:p>
      </dsp:txBody>
      <dsp:txXfrm>
        <a:off x="3720910" y="1348312"/>
        <a:ext cx="730714" cy="365357"/>
      </dsp:txXfrm>
    </dsp:sp>
    <dsp:sp modelId="{92C24180-A2BF-4958-8474-15143EF83F59}">
      <dsp:nvSpPr>
        <dsp:cNvPr id="0" name=""/>
        <dsp:cNvSpPr/>
      </dsp:nvSpPr>
      <dsp:spPr>
        <a:xfrm>
          <a:off x="3720910" y="1867119"/>
          <a:ext cx="730714" cy="365357"/>
        </a:xfrm>
        <a:prstGeom prst="rect">
          <a:avLst/>
        </a:prstGeom>
        <a:solidFill>
          <a:schemeClr val="tx2">
            <a:lumMod val="50000"/>
          </a:schemeClr>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AU" sz="800" kern="1200">
              <a:solidFill>
                <a:srgbClr val="FFFFFF"/>
              </a:solidFill>
              <a:latin typeface="Calibri"/>
              <a:ea typeface="+mn-ea"/>
              <a:cs typeface="+mn-cs"/>
            </a:rPr>
            <a:t>liquids</a:t>
          </a:r>
        </a:p>
      </dsp:txBody>
      <dsp:txXfrm>
        <a:off x="3720910" y="1867119"/>
        <a:ext cx="730714" cy="365357"/>
      </dsp:txXfrm>
    </dsp:sp>
    <dsp:sp modelId="{757C6593-E2BF-431C-A249-0E89ECD53891}">
      <dsp:nvSpPr>
        <dsp:cNvPr id="0" name=""/>
        <dsp:cNvSpPr/>
      </dsp:nvSpPr>
      <dsp:spPr>
        <a:xfrm>
          <a:off x="4422396" y="829505"/>
          <a:ext cx="730714" cy="365357"/>
        </a:xfrm>
        <a:prstGeom prst="rect">
          <a:avLst/>
        </a:prstGeom>
        <a:solidFill>
          <a:srgbClr val="0074A3"/>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AU" sz="800" kern="1200">
              <a:solidFill>
                <a:srgbClr val="FFFFFF"/>
              </a:solidFill>
              <a:latin typeface="Calibri"/>
              <a:ea typeface="+mn-ea"/>
              <a:cs typeface="+mn-cs"/>
            </a:rPr>
            <a:t>deep coal gas</a:t>
          </a:r>
        </a:p>
      </dsp:txBody>
      <dsp:txXfrm>
        <a:off x="4422396" y="829505"/>
        <a:ext cx="730714" cy="365357"/>
      </dsp:txXfrm>
    </dsp:sp>
    <dsp:sp modelId="{4E4B0F3A-91DA-4718-A26E-117864D3878E}">
      <dsp:nvSpPr>
        <dsp:cNvPr id="0" name=""/>
        <dsp:cNvSpPr/>
      </dsp:nvSpPr>
      <dsp:spPr>
        <a:xfrm>
          <a:off x="5306560" y="829505"/>
          <a:ext cx="730714" cy="365357"/>
        </a:xfrm>
        <a:prstGeom prst="rect">
          <a:avLst/>
        </a:prstGeom>
        <a:solidFill>
          <a:srgbClr val="0074A3"/>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AU" sz="800" kern="1200">
              <a:solidFill>
                <a:srgbClr val="FFFFFF"/>
              </a:solidFill>
              <a:latin typeface="Calibri"/>
              <a:ea typeface="+mn-ea"/>
              <a:cs typeface="+mn-cs"/>
            </a:rPr>
            <a:t>gas hydrate</a:t>
          </a:r>
        </a:p>
      </dsp:txBody>
      <dsp:txXfrm>
        <a:off x="5306560" y="829505"/>
        <a:ext cx="730714" cy="365357"/>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BA-1">
      <a:dk1>
        <a:sysClr val="windowText" lastClr="000000"/>
      </a:dk1>
      <a:lt1>
        <a:srgbClr val="FFFFFF"/>
      </a:lt1>
      <a:dk2>
        <a:srgbClr val="146692"/>
      </a:dk2>
      <a:lt2>
        <a:srgbClr val="9F592B"/>
      </a:lt2>
      <a:accent1>
        <a:srgbClr val="0093CD"/>
      </a:accent1>
      <a:accent2>
        <a:srgbClr val="00AC4B"/>
      </a:accent2>
      <a:accent3>
        <a:srgbClr val="E87521"/>
      </a:accent3>
      <a:accent4>
        <a:srgbClr val="E65273"/>
      </a:accent4>
      <a:accent5>
        <a:srgbClr val="858585"/>
      </a:accent5>
      <a:accent6>
        <a:srgbClr val="4D4D4D"/>
      </a:accent6>
      <a:hlink>
        <a:srgbClr val="146692"/>
      </a:hlink>
      <a:folHlink>
        <a:srgbClr val="000000"/>
      </a:folHlink>
    </a:clrScheme>
    <a:fontScheme name="CSIRO Fonts">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E1F56AADD9A42488C99BAEC5D1A4634" ma:contentTypeVersion="16" ma:contentTypeDescription="Create a new document." ma:contentTypeScope="" ma:versionID="8fa4fe0815fe3027f2b4055c372c1f6e">
  <xsd:schema xmlns:xsd="http://www.w3.org/2001/XMLSchema" xmlns:xs="http://www.w3.org/2001/XMLSchema" xmlns:p="http://schemas.microsoft.com/office/2006/metadata/properties" xmlns:ns2="f6b232a6-7847-4fcd-9f2f-4076cd779963" xmlns:ns3="1ce706f3-5237-42b3-876d-cf68da5c0e0a" targetNamespace="http://schemas.microsoft.com/office/2006/metadata/properties" ma:root="true" ma:fieldsID="9fb61e845668514bd3e8f8f59ada20dc" ns2:_="" ns3:_="">
    <xsd:import namespace="f6b232a6-7847-4fcd-9f2f-4076cd779963"/>
    <xsd:import namespace="1ce706f3-5237-42b3-876d-cf68da5c0e0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EventHashCode" minOccurs="0"/>
                <xsd:element ref="ns2:MediaServiceGenerationTime" minOccurs="0"/>
                <xsd:element ref="ns2:Notes0" minOccurs="0"/>
                <xsd:element ref="ns2:MediaServiceDateTaken" minOccurs="0"/>
                <xsd:element ref="ns2:MediaServiceLocation" minOccurs="0"/>
                <xsd:element ref="ns2:Metadata" minOccurs="0"/>
                <xsd:element ref="ns3:_dlc_DocId" minOccurs="0"/>
                <xsd:element ref="ns3:_dlc_DocIdUrl" minOccurs="0"/>
                <xsd:element ref="ns3:_dlc_DocIdPersistId"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6b232a6-7847-4fcd-9f2f-4076cd7799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Notes0" ma:index="16" nillable="true" ma:displayName="Notes" ma:format="Dropdown" ma:internalName="Notes0">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tadata" ma:index="19" nillable="true" ma:displayName="Metadata" ma:format="Hyperlink" ma:internalName="Metadata">
      <xsd:complexType>
        <xsd:complexContent>
          <xsd:extension base="dms:URL">
            <xsd:sequence>
              <xsd:element name="Url" type="dms:ValidUrl" minOccurs="0" nillable="true"/>
              <xsd:element name="Description" type="xsd:string" nillable="true"/>
            </xsd:sequence>
          </xsd:extension>
        </xsd:complexContent>
      </xsd:complexType>
    </xsd:element>
    <xsd:element name="MediaServiceAutoKeyPoints" ma:index="23" nillable="true" ma:displayName="MediaServiceAutoKeyPoints" ma:hidden="true" ma:internalName="MediaServiceAutoKeyPoints" ma:readOnly="true">
      <xsd:simpleType>
        <xsd:restriction base="dms:Note"/>
      </xsd:simpleType>
    </xsd:element>
    <xsd:element name="MediaServiceKeyPoints" ma:index="24"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ce706f3-5237-42b3-876d-cf68da5c0e0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_dlc_DocId" ma:index="20" nillable="true" ma:displayName="Document ID Value" ma:description="The value of the document ID assigned to this item." ma:internalName="_dlc_DocId" ma:readOnly="true">
      <xsd:simpleType>
        <xsd:restriction base="dms:Text"/>
      </xsd:simpleType>
    </xsd:element>
    <xsd:element name="_dlc_DocIdUrl" ma:index="21"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2"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spe:Receiver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p:properties xmlns:p="http://schemas.microsoft.com/office/2006/metadata/properties" xmlns:xsi="http://www.w3.org/2001/XMLSchema-instance" xmlns:pc="http://schemas.microsoft.com/office/infopath/2007/PartnerControls">
  <documentManagement>
    <Notes0 xmlns="f6b232a6-7847-4fcd-9f2f-4076cd779963" xsi:nil="true"/>
    <Metadata xmlns="f6b232a6-7847-4fcd-9f2f-4076cd779963">
      <Url xsi:nil="true"/>
      <Description xsi:nil="true"/>
    </Metadata>
    <_dlc_DocId xmlns="1ce706f3-5237-42b3-876d-cf68da5c0e0a">NN2TW47UTC5W-1349389608-7681</_dlc_DocId>
    <_dlc_DocIdUrl xmlns="1ce706f3-5237-42b3-876d-cf68da5c0e0a">
      <Url>https://csiroau.sharepoint.com/sites/GeologicalBio-regionalAssessment/_layouts/15/DocIdRedir.aspx?ID=NN2TW47UTC5W-1349389608-7681</Url>
      <Description>NN2TW47UTC5W-1349389608-7681</Description>
    </_dlc_DocIdUrl>
  </documentManagement>
</p:properties>
</file>

<file path=customXml/itemProps1.xml><?xml version="1.0" encoding="utf-8"?>
<ds:datastoreItem xmlns:ds="http://schemas.openxmlformats.org/officeDocument/2006/customXml" ds:itemID="{4ABBB6B8-F9BA-43BC-B34C-B096DFA37F74}"/>
</file>

<file path=customXml/itemProps2.xml><?xml version="1.0" encoding="utf-8"?>
<ds:datastoreItem xmlns:ds="http://schemas.openxmlformats.org/officeDocument/2006/customXml" ds:itemID="{6588E6F5-A898-4999-948A-6C73B47ECC03}"/>
</file>

<file path=customXml/itemProps3.xml><?xml version="1.0" encoding="utf-8"?>
<ds:datastoreItem xmlns:ds="http://schemas.openxmlformats.org/officeDocument/2006/customXml" ds:itemID="{9FFEA073-6740-4CDC-9585-80AD13E1BAB4}">
  <ds:schemaRefs>
    <ds:schemaRef ds:uri="http://schemas.microsoft.com/sharepoint/events"/>
  </ds:schemaRefs>
</ds:datastoreItem>
</file>

<file path=customXml/itemProps4.xml><?xml version="1.0" encoding="utf-8"?>
<ds:datastoreItem xmlns:ds="http://schemas.openxmlformats.org/officeDocument/2006/customXml" ds:itemID="{123B7E87-92A9-4F51-B536-B2FC25EDBAD0}">
  <ds:schemaRefs>
    <ds:schemaRef ds:uri="http://schemas.openxmlformats.org/officeDocument/2006/bibliography"/>
  </ds:schemaRefs>
</ds:datastoreItem>
</file>

<file path=customXml/itemProps5.xml><?xml version="1.0" encoding="utf-8"?>
<ds:datastoreItem xmlns:ds="http://schemas.openxmlformats.org/officeDocument/2006/customXml" ds:itemID="{87D62155-BC36-470B-BB41-EEBE22734935}">
  <ds:schemaRefs>
    <ds:schemaRef ds:uri="http://schemas.microsoft.com/sharepoint/v3/contenttype/forms"/>
  </ds:schemaRefs>
</ds:datastoreItem>
</file>

<file path=customXml/itemProps6.xml><?xml version="1.0" encoding="utf-8"?>
<ds:datastoreItem xmlns:ds="http://schemas.openxmlformats.org/officeDocument/2006/customXml" ds:itemID="{F307EF6F-DE7C-4CBC-9D97-51EC060935FB}">
  <ds:schemaRefs>
    <ds:schemaRef ds:uri="http://schemas.microsoft.com/office/2006/metadata/properties"/>
    <ds:schemaRef ds:uri="http://schemas.microsoft.com/office/infopath/2007/PartnerControls"/>
    <ds:schemaRef ds:uri="aa3e7952-617a-4d1d-acc5-2dff72d3e0ca"/>
  </ds:schemaRefs>
</ds:datastoreItem>
</file>

<file path=docProps/app.xml><?xml version="1.0" encoding="utf-8"?>
<Properties xmlns="http://schemas.openxmlformats.org/officeDocument/2006/extended-properties" xmlns:vt="http://schemas.openxmlformats.org/officeDocument/2006/docPropsVTypes">
  <Template>BA-Products-Template-v14.dotx</Template>
  <TotalTime>6</TotalTime>
  <Pages>21</Pages>
  <Words>109858</Words>
  <Characters>651463</Characters>
  <Application>Microsoft Office Word</Application>
  <DocSecurity>0</DocSecurity>
  <Lines>11844</Lines>
  <Paragraphs>4975</Paragraphs>
  <ScaleCrop>false</ScaleCrop>
  <HeadingPairs>
    <vt:vector size="4" baseType="variant">
      <vt:variant>
        <vt:lpstr>Title</vt:lpstr>
      </vt:variant>
      <vt:variant>
        <vt:i4>1</vt:i4>
      </vt:variant>
      <vt:variant>
        <vt:lpstr>Headings</vt:lpstr>
      </vt:variant>
      <vt:variant>
        <vt:i4>14</vt:i4>
      </vt:variant>
    </vt:vector>
  </HeadingPairs>
  <TitlesOfParts>
    <vt:vector size="15" baseType="lpstr">
      <vt:lpstr>GBA-BEE-Stage2-Appendix_PetroleumProspectivity_Final</vt:lpstr>
      <vt:lpstr>/Petroleum prospectivity of the Beetaloo Sub-basin</vt:lpstr>
      <vt:lpstr>    Executive summary</vt:lpstr>
      <vt:lpstr>Contents</vt:lpstr>
      <vt:lpstr>Figures</vt:lpstr>
      <vt:lpstr>Tables</vt:lpstr>
      <vt:lpstr>Contributors to the Program</vt:lpstr>
      <vt:lpstr>Acknowledgements</vt:lpstr>
      <vt:lpstr>Abbreviations and acronyms</vt:lpstr>
      <vt:lpstr>Units</vt:lpstr>
      <vt:lpstr>    The Geological and Bioregional Assessment Program</vt:lpstr>
      <vt:lpstr>    Introduction</vt:lpstr>
      <vt:lpstr>    Conventional and unconventional petroleum</vt:lpstr>
      <vt:lpstr>    Petroleum prospectivity of the Beetaloo Sub-basin</vt:lpstr>
      <vt:lpstr>        Exploration history</vt:lpstr>
    </vt:vector>
  </TitlesOfParts>
  <Company/>
  <LinksUpToDate>false</LinksUpToDate>
  <CharactersWithSpaces>756346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GBA-BEE-Stage2-Appendix_PetroleumProspectivity_Final</dc:title>
  <dc:subject/>
  <dc:creator>Hall LS;Wang L;Bailey AHE;Orr ML;Owens R;Jarrett AJM;Lech ME;Skeers N;Reese;B and Woods M</dc:creator>
  <cp:keywords/>
  <dc:description/>
  <cp:lastModifiedBy>Tetreault Campbell, Sally (L&amp;W, Clayton)</cp:lastModifiedBy>
  <cp:revision>3</cp:revision>
  <cp:lastPrinted>2021-06-30T11:57:00Z</cp:lastPrinted>
  <dcterms:created xsi:type="dcterms:W3CDTF">2021-06-30T11:55:00Z</dcterms:created>
  <dcterms:modified xsi:type="dcterms:W3CDTF">2021-06-30T12:00:00Z</dcterms:modified>
  <cp:category>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verTitle">
    <vt:lpwstr>Report Title</vt:lpwstr>
  </property>
  <property fmtid="{D5CDD505-2E9C-101B-9397-08002B2CF9AE}" pid="3" name="CoverSubtitle">
    <vt:lpwstr>Cover Subtitle</vt:lpwstr>
  </property>
  <property fmtid="{D5CDD505-2E9C-101B-9397-08002B2CF9AE}" pid="4" name="ContentTypeId">
    <vt:lpwstr>0x0101006E1F56AADD9A42488C99BAEC5D1A4634</vt:lpwstr>
  </property>
  <property fmtid="{D5CDD505-2E9C-101B-9397-08002B2CF9AE}" pid="5" name="xd_Signature">
    <vt:bool>false</vt:bool>
  </property>
  <property fmtid="{D5CDD505-2E9C-101B-9397-08002B2CF9AE}" pid="6" name="xd_ProgID">
    <vt:lpwstr/>
  </property>
  <property fmtid="{D5CDD505-2E9C-101B-9397-08002B2CF9AE}" pid="7" name="ComplianceAssetId">
    <vt:lpwstr/>
  </property>
  <property fmtid="{D5CDD505-2E9C-101B-9397-08002B2CF9AE}" pid="8" name="TemplateUrl">
    <vt:lpwstr/>
  </property>
  <property fmtid="{D5CDD505-2E9C-101B-9397-08002B2CF9AE}" pid="9" name="Published">
    <vt:bool>false</vt:bool>
  </property>
  <property fmtid="{D5CDD505-2E9C-101B-9397-08002B2CF9AE}" pid="10" name="Review Stage">
    <vt:lpwstr>1. Initial access</vt:lpwstr>
  </property>
  <property fmtid="{D5CDD505-2E9C-101B-9397-08002B2CF9AE}" pid="11" name="_dlc_DocIdItemGuid">
    <vt:lpwstr>e4e52153-5e8e-4030-bf5b-5c77b75b61f1</vt:lpwstr>
  </property>
  <property fmtid="{D5CDD505-2E9C-101B-9397-08002B2CF9AE}" pid="12" name="RecordPoint_ActiveItemSiteId">
    <vt:lpwstr>{4b445ea7-761d-43d2-909a-116082cfbf41}</vt:lpwstr>
  </property>
  <property fmtid="{D5CDD505-2E9C-101B-9397-08002B2CF9AE}" pid="13" name="RecordPoint_ActiveItemListId">
    <vt:lpwstr>{73c573e4-bf63-4daa-89f5-745b8bb524e2}</vt:lpwstr>
  </property>
  <property fmtid="{D5CDD505-2E9C-101B-9397-08002B2CF9AE}" pid="14" name="RecordPoint_ActiveItemUniqueId">
    <vt:lpwstr>{2f926366-c878-4fba-834c-0aa096f055c1}</vt:lpwstr>
  </property>
  <property fmtid="{D5CDD505-2E9C-101B-9397-08002B2CF9AE}" pid="15" name="RecordPoint_ActiveItemWebId">
    <vt:lpwstr>{aa3e7952-617a-4d1d-acc5-2dff72d3e0ca}</vt:lpwstr>
  </property>
  <property fmtid="{D5CDD505-2E9C-101B-9397-08002B2CF9AE}" pid="16" name="RecordPoint_WorkflowType">
    <vt:lpwstr>ActiveSubmitStub</vt:lpwstr>
  </property>
</Properties>
</file>