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421E4" w14:textId="7366CA29" w:rsidR="00E731B9" w:rsidRDefault="00533254" w:rsidP="471B54EC">
      <w:pPr>
        <w:pStyle w:val="GBAProgramtitle"/>
        <w:jc w:val="right"/>
      </w:pPr>
      <w:bookmarkStart w:id="0" w:name="_Toc367791208"/>
      <w:r w:rsidRPr="002C17EB">
        <w:rPr>
          <w:noProof/>
        </w:rPr>
        <w:drawing>
          <wp:anchor distT="0" distB="0" distL="114300" distR="114300" simplePos="0" relativeHeight="251665920" behindDoc="0" locked="0" layoutInCell="1" allowOverlap="1" wp14:anchorId="49668BE4" wp14:editId="092C07AD">
            <wp:simplePos x="0" y="0"/>
            <wp:positionH relativeFrom="page">
              <wp:posOffset>-15240</wp:posOffset>
            </wp:positionH>
            <wp:positionV relativeFrom="page">
              <wp:posOffset>-510539</wp:posOffset>
            </wp:positionV>
            <wp:extent cx="7595870" cy="1760220"/>
            <wp:effectExtent l="0" t="0" r="5080" b="0"/>
            <wp:wrapNone/>
            <wp:docPr id="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587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A3C5A" w14:textId="17FAE53B" w:rsidR="0093545B" w:rsidRDefault="0047729C" w:rsidP="471B54EC">
      <w:pPr>
        <w:pStyle w:val="GBAProgramtitle"/>
        <w:jc w:val="right"/>
      </w:pPr>
      <w:r>
        <w:rPr>
          <w:noProof/>
        </w:rPr>
        <mc:AlternateContent>
          <mc:Choice Requires="wps">
            <w:drawing>
              <wp:anchor distT="45720" distB="45720" distL="114300" distR="114300" simplePos="0" relativeHeight="251661824" behindDoc="0" locked="0" layoutInCell="1" allowOverlap="1" wp14:anchorId="04CF8594" wp14:editId="63564394">
                <wp:simplePos x="0" y="0"/>
                <wp:positionH relativeFrom="column">
                  <wp:posOffset>3402965</wp:posOffset>
                </wp:positionH>
                <wp:positionV relativeFrom="paragraph">
                  <wp:posOffset>986162</wp:posOffset>
                </wp:positionV>
                <wp:extent cx="3151505" cy="2441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441575"/>
                        </a:xfrm>
                        <a:prstGeom prst="rect">
                          <a:avLst/>
                        </a:prstGeom>
                        <a:solidFill>
                          <a:srgbClr val="FFFFFF"/>
                        </a:solidFill>
                        <a:ln w="9525">
                          <a:noFill/>
                          <a:miter lim="800000"/>
                          <a:headEnd/>
                          <a:tailEnd/>
                        </a:ln>
                      </wps:spPr>
                      <wps:txbx>
                        <w:txbxContent>
                          <w:p w14:paraId="0AB230BD" w14:textId="75ECF5A2" w:rsidR="0047729C" w:rsidRDefault="00B0301C" w:rsidP="00B0301C">
                            <w:pPr>
                              <w:pStyle w:val="Caption"/>
                            </w:pPr>
                            <w:bookmarkStart w:id="1" w:name="_Hlk78452418"/>
                            <w:bookmarkStart w:id="2" w:name="_Ref65585246"/>
                            <w:bookmarkEnd w:id="1"/>
                            <w:r w:rsidRPr="00282077">
                              <w:t xml:space="preserve">Figure </w:t>
                            </w:r>
                            <w:r w:rsidRPr="00282077">
                              <w:fldChar w:fldCharType="begin"/>
                            </w:r>
                            <w:r w:rsidRPr="00282077">
                              <w:instrText>SEQ Figure \* ARABIC</w:instrText>
                            </w:r>
                            <w:r w:rsidRPr="00282077">
                              <w:fldChar w:fldCharType="separate"/>
                            </w:r>
                            <w:r w:rsidR="003416EF">
                              <w:rPr>
                                <w:noProof/>
                              </w:rPr>
                              <w:t>1</w:t>
                            </w:r>
                            <w:r w:rsidRPr="00282077">
                              <w:fldChar w:fldCharType="end"/>
                            </w:r>
                            <w:bookmarkEnd w:id="2"/>
                            <w:r w:rsidRPr="00282077">
                              <w:t xml:space="preserve"> A side branch of the Bitter Spring pool</w:t>
                            </w:r>
                          </w:p>
                          <w:p w14:paraId="7C7B2213" w14:textId="114BE389" w:rsidR="00BE6D43" w:rsidRDefault="0047729C" w:rsidP="0047729C">
                            <w:pPr>
                              <w:pStyle w:val="SourceornoteforTableorFigure"/>
                              <w:rPr>
                                <w:noProof/>
                              </w:rPr>
                            </w:pPr>
                            <w:r>
                              <w:rPr>
                                <w:noProof/>
                              </w:rPr>
                              <w:t>C</w:t>
                            </w:r>
                            <w:r w:rsidR="00F205D4" w:rsidRPr="00F205D4">
                              <w:rPr>
                                <w:noProof/>
                              </w:rPr>
                              <w:t xml:space="preserve">redit: </w:t>
                            </w:r>
                            <w:r w:rsidR="00F205D4">
                              <w:rPr>
                                <w:noProof/>
                              </w:rPr>
                              <w:t>Axel Suckow</w:t>
                            </w:r>
                            <w:r w:rsidR="00F205D4" w:rsidRPr="00F205D4">
                              <w:rPr>
                                <w:noProof/>
                              </w:rPr>
                              <w:t>, CSIRO</w:t>
                            </w:r>
                          </w:p>
                          <w:p w14:paraId="582492D0" w14:textId="535B9BF7" w:rsidR="00282077" w:rsidRPr="00282077" w:rsidRDefault="00282077">
                            <w:r w:rsidRPr="00282077">
                              <w:rPr>
                                <w:noProof/>
                                <w:lang w:eastAsia="en-AU"/>
                              </w:rPr>
                              <w:drawing>
                                <wp:inline distT="0" distB="0" distL="0" distR="0" wp14:anchorId="076E7E59" wp14:editId="7C9C75DA">
                                  <wp:extent cx="2947035" cy="1836000"/>
                                  <wp:effectExtent l="0" t="0" r="0" b="8255"/>
                                  <wp:docPr id="7" name="Picture 7" descr="This is a photograph of a clear blue pool surrounded by p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photograph of a clear blue pool surrounded by palms."/>
                                          <pic:cNvPicPr/>
                                        </pic:nvPicPr>
                                        <pic:blipFill rotWithShape="1">
                                          <a:blip r:embed="rId14"/>
                                          <a:srcRect t="243" b="16302"/>
                                          <a:stretch/>
                                        </pic:blipFill>
                                        <pic:spPr bwMode="auto">
                                          <a:xfrm>
                                            <a:off x="0" y="0"/>
                                            <a:ext cx="2947035" cy="183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F8594" id="_x0000_t202" coordsize="21600,21600" o:spt="202" path="m,l,21600r21600,l21600,xe">
                <v:stroke joinstyle="miter"/>
                <v:path gradientshapeok="t" o:connecttype="rect"/>
              </v:shapetype>
              <v:shape id="Text Box 2" o:spid="_x0000_s1026" type="#_x0000_t202" style="position:absolute;left:0;text-align:left;margin-left:267.95pt;margin-top:77.65pt;width:248.15pt;height:192.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" stroked="f">
                <v:textbox>
                  <w:txbxContent>
                    <w:p w14:paraId="0AB230BD" w14:textId="75ECF5A2" w:rsidR="0047729C" w:rsidRDefault="00B0301C" w:rsidP="00B0301C">
                      <w:pPr>
                        <w:pStyle w:val="Caption"/>
                      </w:pPr>
                      <w:bookmarkStart w:id="3" w:name="_Hlk78452418"/>
                      <w:bookmarkStart w:id="4" w:name="_Ref65585246"/>
                      <w:bookmarkEnd w:id="3"/>
                      <w:r w:rsidRPr="00282077">
                        <w:t xml:space="preserve">Figure </w:t>
                      </w:r>
                      <w:r w:rsidRPr="00282077">
                        <w:fldChar w:fldCharType="begin"/>
                      </w:r>
                      <w:r w:rsidRPr="00282077">
                        <w:instrText>SEQ Figure \* ARABIC</w:instrText>
                      </w:r>
                      <w:r w:rsidRPr="00282077">
                        <w:fldChar w:fldCharType="separate"/>
                      </w:r>
                      <w:r w:rsidR="003416EF">
                        <w:rPr>
                          <w:noProof/>
                        </w:rPr>
                        <w:t>1</w:t>
                      </w:r>
                      <w:r w:rsidRPr="00282077">
                        <w:fldChar w:fldCharType="end"/>
                      </w:r>
                      <w:bookmarkEnd w:id="4"/>
                      <w:r w:rsidRPr="00282077">
                        <w:t xml:space="preserve"> A side branch of the Bitter Spring pool</w:t>
                      </w:r>
                    </w:p>
                    <w:p w14:paraId="7C7B2213" w14:textId="114BE389" w:rsidR="00BE6D43" w:rsidRDefault="0047729C" w:rsidP="0047729C">
                      <w:pPr>
                        <w:pStyle w:val="SourceornoteforTableorFigure"/>
                        <w:rPr>
                          <w:noProof/>
                        </w:rPr>
                      </w:pPr>
                      <w:r>
                        <w:rPr>
                          <w:noProof/>
                        </w:rPr>
                        <w:t>C</w:t>
                      </w:r>
                      <w:r w:rsidR="00F205D4" w:rsidRPr="00F205D4">
                        <w:rPr>
                          <w:noProof/>
                        </w:rPr>
                        <w:t xml:space="preserve">redit: </w:t>
                      </w:r>
                      <w:r w:rsidR="00F205D4">
                        <w:rPr>
                          <w:noProof/>
                        </w:rPr>
                        <w:t>Axel Suckow</w:t>
                      </w:r>
                      <w:r w:rsidR="00F205D4" w:rsidRPr="00F205D4">
                        <w:rPr>
                          <w:noProof/>
                        </w:rPr>
                        <w:t>, CSIRO</w:t>
                      </w:r>
                    </w:p>
                    <w:p w14:paraId="582492D0" w14:textId="535B9BF7" w:rsidR="00282077" w:rsidRPr="00282077" w:rsidRDefault="00282077">
                      <w:r w:rsidRPr="00282077">
                        <w:rPr>
                          <w:noProof/>
                          <w:lang w:eastAsia="en-AU"/>
                        </w:rPr>
                        <w:drawing>
                          <wp:inline distT="0" distB="0" distL="0" distR="0" wp14:anchorId="076E7E59" wp14:editId="7C9C75DA">
                            <wp:extent cx="2947035" cy="1836000"/>
                            <wp:effectExtent l="0" t="0" r="0" b="8255"/>
                            <wp:docPr id="7" name="Picture 7" descr="This is a photograph of a clear blue pool surrounded by p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photograph of a clear blue pool surrounded by palms."/>
                                    <pic:cNvPicPr/>
                                  </pic:nvPicPr>
                                  <pic:blipFill rotWithShape="1">
                                    <a:blip r:embed="rId14"/>
                                    <a:srcRect t="243" b="16302"/>
                                    <a:stretch/>
                                  </pic:blipFill>
                                  <pic:spPr bwMode="auto">
                                    <a:xfrm>
                                      <a:off x="0" y="0"/>
                                      <a:ext cx="2947035" cy="183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E731B9">
        <w:rPr>
          <w:noProof/>
        </w:rPr>
        <w:drawing>
          <wp:anchor distT="0" distB="0" distL="114300" distR="114300" simplePos="0" relativeHeight="251659776" behindDoc="0" locked="0" layoutInCell="1" allowOverlap="1" wp14:anchorId="229373F4" wp14:editId="5882D0A0">
            <wp:simplePos x="0" y="0"/>
            <wp:positionH relativeFrom="margin">
              <wp:posOffset>30480</wp:posOffset>
            </wp:positionH>
            <wp:positionV relativeFrom="margin">
              <wp:posOffset>810895</wp:posOffset>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5"/>
                    <a:stretch>
                      <a:fillRect/>
                    </a:stretch>
                  </pic:blipFill>
                  <pic:spPr>
                    <a:xfrm>
                      <a:off x="0" y="0"/>
                      <a:ext cx="2970530" cy="670560"/>
                    </a:xfrm>
                    <a:prstGeom prst="rect">
                      <a:avLst/>
                    </a:prstGeom>
                  </pic:spPr>
                </pic:pic>
              </a:graphicData>
            </a:graphic>
          </wp:anchor>
        </w:drawing>
      </w:r>
      <w:r w:rsidR="00CB6891" w:rsidRPr="00075C49">
        <w:t xml:space="preserve">Geological and Bioregional </w:t>
      </w:r>
      <w:r w:rsidR="00CB6891">
        <w:br/>
      </w:r>
      <w:r w:rsidR="00CB6891" w:rsidRPr="00075C49">
        <w:t>Assessment Program</w:t>
      </w:r>
    </w:p>
    <w:p w14:paraId="6B463803" w14:textId="75DAE5B1" w:rsidR="00874597" w:rsidRPr="00E85C19" w:rsidRDefault="00730F3C" w:rsidP="6CBE1F65">
      <w:pPr>
        <w:pStyle w:val="Factsheetsubtitle"/>
      </w:pPr>
      <w:r>
        <w:t>Fact sheet 17</w:t>
      </w:r>
      <w:bookmarkStart w:id="5" w:name="_Hlk49937112"/>
      <w:r w:rsidR="00BE18D0">
        <w:rPr>
          <w:rStyle w:val="Superscript"/>
          <w:vertAlign w:val="baseline"/>
        </w:rPr>
        <w:br/>
      </w:r>
      <w:r w:rsidR="00A24FA1" w:rsidRPr="00E85C19">
        <w:t xml:space="preserve">Hydrochemistry, </w:t>
      </w:r>
      <w:r w:rsidR="00A24FA1" w:rsidRPr="00E1464D">
        <w:rPr>
          <w:vertAlign w:val="superscript"/>
        </w:rPr>
        <w:t>18</w:t>
      </w:r>
      <w:r w:rsidR="00A24FA1" w:rsidRPr="00E85C19">
        <w:t xml:space="preserve">O, </w:t>
      </w:r>
      <w:r w:rsidR="00A24FA1" w:rsidRPr="00E1464D">
        <w:rPr>
          <w:vertAlign w:val="superscript"/>
        </w:rPr>
        <w:t>2</w:t>
      </w:r>
      <w:r w:rsidR="00A24FA1" w:rsidRPr="00E85C19">
        <w:t>H and Radon time series of the Mataranka Springs</w:t>
      </w:r>
    </w:p>
    <w:bookmarkEnd w:id="5"/>
    <w:p w14:paraId="3248F2B5" w14:textId="2F472743" w:rsidR="00C95294" w:rsidRDefault="006B470A" w:rsidP="00C95294">
      <w:pPr>
        <w:pStyle w:val="BodyText"/>
      </w:pPr>
      <w:r w:rsidRPr="20E8276D">
        <w:rPr>
          <w:rStyle w:val="SubtleEmphasis"/>
          <w:i w:val="0"/>
          <w:iCs w:val="0"/>
          <w:color w:val="000000" w:themeColor="text1"/>
        </w:rPr>
        <w:t xml:space="preserve">This </w:t>
      </w:r>
      <w:r w:rsidR="00A24FA1" w:rsidRPr="20E8276D">
        <w:rPr>
          <w:rStyle w:val="SubtleEmphasis"/>
          <w:i w:val="0"/>
          <w:iCs w:val="0"/>
          <w:color w:val="000000" w:themeColor="text1"/>
        </w:rPr>
        <w:t>cooperation between CSIRO, Charles Darwin University</w:t>
      </w:r>
      <w:r w:rsidR="0081125B" w:rsidRPr="20E8276D">
        <w:rPr>
          <w:rStyle w:val="SubtleEmphasis"/>
          <w:i w:val="0"/>
          <w:iCs w:val="0"/>
          <w:color w:val="000000" w:themeColor="text1"/>
        </w:rPr>
        <w:t xml:space="preserve">, Elsey National </w:t>
      </w:r>
      <w:r w:rsidR="00584197" w:rsidRPr="20E8276D">
        <w:rPr>
          <w:rStyle w:val="SubtleEmphasis"/>
          <w:i w:val="0"/>
          <w:iCs w:val="0"/>
          <w:color w:val="000000" w:themeColor="text1"/>
        </w:rPr>
        <w:t>Park,</w:t>
      </w:r>
      <w:r w:rsidR="00A24FA1" w:rsidRPr="20E8276D">
        <w:rPr>
          <w:rStyle w:val="SubtleEmphasis"/>
          <w:i w:val="0"/>
          <w:iCs w:val="0"/>
          <w:color w:val="000000" w:themeColor="text1"/>
        </w:rPr>
        <w:t xml:space="preserve"> and </w:t>
      </w:r>
      <w:r w:rsidR="00CE7155" w:rsidRPr="20E8276D">
        <w:rPr>
          <w:rStyle w:val="SubtleEmphasis"/>
          <w:i w:val="0"/>
          <w:iCs w:val="0"/>
          <w:color w:val="000000" w:themeColor="text1"/>
        </w:rPr>
        <w:t xml:space="preserve">the </w:t>
      </w:r>
      <w:proofErr w:type="spellStart"/>
      <w:r w:rsidR="00DD4FF5">
        <w:t>Mangarr</w:t>
      </w:r>
      <w:r w:rsidR="00DA46CE">
        <w:t>a</w:t>
      </w:r>
      <w:r w:rsidR="00DD4FF5">
        <w:t>yi</w:t>
      </w:r>
      <w:proofErr w:type="spellEnd"/>
      <w:r w:rsidR="00DD4FF5">
        <w:t xml:space="preserve"> </w:t>
      </w:r>
      <w:r w:rsidR="00A24FA1" w:rsidRPr="20E8276D">
        <w:rPr>
          <w:rStyle w:val="SubtleEmphasis"/>
          <w:i w:val="0"/>
          <w:iCs w:val="0"/>
          <w:color w:val="000000" w:themeColor="text1"/>
        </w:rPr>
        <w:t xml:space="preserve">Rangers </w:t>
      </w:r>
      <w:r w:rsidRPr="20E8276D">
        <w:rPr>
          <w:rStyle w:val="SubtleEmphasis"/>
          <w:i w:val="0"/>
          <w:iCs w:val="0"/>
          <w:color w:val="000000" w:themeColor="text1"/>
        </w:rPr>
        <w:t>investigat</w:t>
      </w:r>
      <w:r w:rsidR="00A24FA1" w:rsidRPr="20E8276D">
        <w:rPr>
          <w:rStyle w:val="SubtleEmphasis"/>
          <w:i w:val="0"/>
          <w:iCs w:val="0"/>
          <w:color w:val="000000" w:themeColor="text1"/>
        </w:rPr>
        <w:t xml:space="preserve">ed the origin of water flowing to the culturally important Mataranka Springs. </w:t>
      </w:r>
      <w:r w:rsidR="00BB3B3A">
        <w:rPr>
          <w:rStyle w:val="SubtleEmphasis"/>
          <w:i w:val="0"/>
          <w:iCs w:val="0"/>
          <w:color w:val="000000" w:themeColor="text1"/>
        </w:rPr>
        <w:t>T</w:t>
      </w:r>
      <w:r w:rsidR="00BB3B3A" w:rsidRPr="20E8276D">
        <w:rPr>
          <w:rStyle w:val="SubtleEmphasis"/>
          <w:i w:val="0"/>
          <w:iCs w:val="0"/>
          <w:color w:val="000000" w:themeColor="text1"/>
        </w:rPr>
        <w:t>hese springs</w:t>
      </w:r>
      <w:r w:rsidR="00C13832" w:rsidRPr="20E8276D">
        <w:rPr>
          <w:rStyle w:val="SubtleEmphasis"/>
          <w:i w:val="0"/>
          <w:iCs w:val="0"/>
          <w:color w:val="000000" w:themeColor="text1"/>
        </w:rPr>
        <w:t xml:space="preserve"> </w:t>
      </w:r>
      <w:r w:rsidR="00BB3B3A">
        <w:rPr>
          <w:rStyle w:val="SubtleEmphasis"/>
          <w:i w:val="0"/>
          <w:iCs w:val="0"/>
          <w:color w:val="000000" w:themeColor="text1"/>
        </w:rPr>
        <w:t xml:space="preserve">are </w:t>
      </w:r>
      <w:r w:rsidR="00C13832" w:rsidRPr="20E8276D">
        <w:rPr>
          <w:rStyle w:val="SubtleEmphasis"/>
          <w:i w:val="0"/>
          <w:iCs w:val="0"/>
          <w:color w:val="000000" w:themeColor="text1"/>
        </w:rPr>
        <w:t>a main tourist attraction in the area</w:t>
      </w:r>
      <w:r w:rsidR="00936C14">
        <w:rPr>
          <w:rStyle w:val="SubtleEmphasis"/>
          <w:i w:val="0"/>
          <w:iCs w:val="0"/>
          <w:color w:val="000000" w:themeColor="text1"/>
        </w:rPr>
        <w:t xml:space="preserve"> and</w:t>
      </w:r>
      <w:r w:rsidR="00C13832" w:rsidRPr="20E8276D">
        <w:rPr>
          <w:rStyle w:val="SubtleEmphasis"/>
          <w:i w:val="0"/>
          <w:iCs w:val="0"/>
          <w:color w:val="000000" w:themeColor="text1"/>
        </w:rPr>
        <w:t xml:space="preserve"> the main source of </w:t>
      </w:r>
      <w:r w:rsidR="00936C14" w:rsidRPr="20E8276D">
        <w:rPr>
          <w:rStyle w:val="SubtleEmphasis"/>
          <w:i w:val="0"/>
          <w:iCs w:val="0"/>
          <w:color w:val="000000" w:themeColor="text1"/>
        </w:rPr>
        <w:t xml:space="preserve">dry season baseflow </w:t>
      </w:r>
      <w:r w:rsidR="00936C14">
        <w:rPr>
          <w:rStyle w:val="SubtleEmphasis"/>
          <w:i w:val="0"/>
          <w:iCs w:val="0"/>
          <w:color w:val="000000" w:themeColor="text1"/>
        </w:rPr>
        <w:t xml:space="preserve">to </w:t>
      </w:r>
      <w:r w:rsidR="00C13832" w:rsidRPr="20E8276D">
        <w:rPr>
          <w:rStyle w:val="SubtleEmphasis"/>
          <w:i w:val="0"/>
          <w:iCs w:val="0"/>
          <w:color w:val="000000" w:themeColor="text1"/>
        </w:rPr>
        <w:t xml:space="preserve">the </w:t>
      </w:r>
      <w:r w:rsidR="006175AC" w:rsidRPr="20E8276D">
        <w:rPr>
          <w:rStyle w:val="SubtleEmphasis"/>
          <w:i w:val="0"/>
          <w:iCs w:val="0"/>
          <w:color w:val="000000" w:themeColor="text1"/>
        </w:rPr>
        <w:t>R</w:t>
      </w:r>
      <w:r w:rsidR="00C13832" w:rsidRPr="20E8276D">
        <w:rPr>
          <w:rStyle w:val="SubtleEmphasis"/>
          <w:i w:val="0"/>
          <w:iCs w:val="0"/>
          <w:color w:val="000000" w:themeColor="text1"/>
        </w:rPr>
        <w:t xml:space="preserve">oper </w:t>
      </w:r>
      <w:r w:rsidR="006175AC" w:rsidRPr="20E8276D">
        <w:rPr>
          <w:rStyle w:val="SubtleEmphasis"/>
          <w:i w:val="0"/>
          <w:iCs w:val="0"/>
          <w:color w:val="000000" w:themeColor="text1"/>
        </w:rPr>
        <w:t>R</w:t>
      </w:r>
      <w:r w:rsidR="00C13832" w:rsidRPr="20E8276D">
        <w:rPr>
          <w:rStyle w:val="SubtleEmphasis"/>
          <w:i w:val="0"/>
          <w:iCs w:val="0"/>
          <w:color w:val="000000" w:themeColor="text1"/>
        </w:rPr>
        <w:t>iver.</w:t>
      </w:r>
      <w:r w:rsidR="00CE7155" w:rsidRPr="20E8276D">
        <w:rPr>
          <w:rStyle w:val="SubtleEmphasis"/>
          <w:i w:val="0"/>
          <w:iCs w:val="0"/>
          <w:color w:val="000000" w:themeColor="text1"/>
        </w:rPr>
        <w:t xml:space="preserve"> </w:t>
      </w:r>
      <w:r w:rsidR="00BB71FA">
        <w:rPr>
          <w:rStyle w:val="SubtleEmphasis"/>
          <w:i w:val="0"/>
          <w:iCs w:val="0"/>
          <w:color w:val="000000" w:themeColor="text1"/>
        </w:rPr>
        <w:t>P</w:t>
      </w:r>
      <w:r w:rsidR="00CE7155" w:rsidRPr="20E8276D">
        <w:rPr>
          <w:rStyle w:val="SubtleEmphasis"/>
          <w:i w:val="0"/>
          <w:iCs w:val="0"/>
          <w:color w:val="000000" w:themeColor="text1"/>
        </w:rPr>
        <w:t xml:space="preserve">roposed groundwater pumping in the Cambrian Limestone Aquifer </w:t>
      </w:r>
      <w:r w:rsidR="0047729C">
        <w:rPr>
          <w:rStyle w:val="SubtleEmphasis"/>
          <w:i w:val="0"/>
          <w:iCs w:val="0"/>
          <w:color w:val="000000" w:themeColor="text1"/>
        </w:rPr>
        <w:t xml:space="preserve">(CLA) </w:t>
      </w:r>
      <w:r w:rsidR="00CE7155" w:rsidRPr="20E8276D">
        <w:rPr>
          <w:rStyle w:val="SubtleEmphasis"/>
          <w:i w:val="0"/>
          <w:iCs w:val="0"/>
          <w:color w:val="000000" w:themeColor="text1"/>
        </w:rPr>
        <w:t xml:space="preserve">for irrigated agriculture and for shale gas in </w:t>
      </w:r>
      <w:r w:rsidR="008A538C" w:rsidRPr="20E8276D">
        <w:rPr>
          <w:rStyle w:val="SubtleEmphasis"/>
          <w:i w:val="0"/>
          <w:iCs w:val="0"/>
          <w:color w:val="000000" w:themeColor="text1"/>
        </w:rPr>
        <w:t xml:space="preserve">the </w:t>
      </w:r>
      <w:proofErr w:type="spellStart"/>
      <w:r w:rsidR="00CE7155" w:rsidRPr="20E8276D">
        <w:rPr>
          <w:rStyle w:val="SubtleEmphasis"/>
          <w:i w:val="0"/>
          <w:iCs w:val="0"/>
          <w:color w:val="000000" w:themeColor="text1"/>
        </w:rPr>
        <w:t>Beetaloo</w:t>
      </w:r>
      <w:proofErr w:type="spellEnd"/>
      <w:r w:rsidR="00CE7155" w:rsidRPr="20E8276D">
        <w:rPr>
          <w:rStyle w:val="SubtleEmphasis"/>
          <w:i w:val="0"/>
          <w:iCs w:val="0"/>
          <w:color w:val="000000" w:themeColor="text1"/>
        </w:rPr>
        <w:t xml:space="preserve"> Sub-basin may impact on the springs. </w:t>
      </w:r>
      <w:r w:rsidR="008A538C" w:rsidRPr="20E8276D">
        <w:rPr>
          <w:rStyle w:val="SubtleEmphasis"/>
          <w:i w:val="0"/>
          <w:iCs w:val="0"/>
          <w:color w:val="000000" w:themeColor="text1"/>
        </w:rPr>
        <w:t xml:space="preserve">A </w:t>
      </w:r>
      <w:r w:rsidR="00F55449">
        <w:rPr>
          <w:rStyle w:val="SubtleEmphasis"/>
          <w:i w:val="0"/>
          <w:iCs w:val="0"/>
          <w:color w:val="000000" w:themeColor="text1"/>
        </w:rPr>
        <w:t xml:space="preserve">fortnightly </w:t>
      </w:r>
      <w:r w:rsidR="008A538C" w:rsidRPr="20E8276D">
        <w:rPr>
          <w:rStyle w:val="SubtleEmphasis"/>
          <w:i w:val="0"/>
          <w:iCs w:val="0"/>
          <w:color w:val="000000" w:themeColor="text1"/>
        </w:rPr>
        <w:t>monitoring program for selected chemicals evaluate</w:t>
      </w:r>
      <w:r w:rsidR="006B3F1D">
        <w:rPr>
          <w:rStyle w:val="SubtleEmphasis"/>
          <w:i w:val="0"/>
          <w:iCs w:val="0"/>
          <w:color w:val="000000" w:themeColor="text1"/>
        </w:rPr>
        <w:t>d the presence of</w:t>
      </w:r>
      <w:r w:rsidR="008A538C" w:rsidRPr="20E8276D">
        <w:rPr>
          <w:rStyle w:val="SubtleEmphasis"/>
          <w:i w:val="0"/>
          <w:iCs w:val="0"/>
          <w:color w:val="000000" w:themeColor="text1"/>
        </w:rPr>
        <w:t xml:space="preserve"> fast-flushing sources</w:t>
      </w:r>
      <w:r w:rsidR="006B3F1D">
        <w:rPr>
          <w:rStyle w:val="SubtleEmphasis"/>
          <w:i w:val="0"/>
          <w:iCs w:val="0"/>
          <w:color w:val="000000" w:themeColor="text1"/>
        </w:rPr>
        <w:t xml:space="preserve">, </w:t>
      </w:r>
      <w:r w:rsidR="008A538C" w:rsidRPr="20E8276D">
        <w:rPr>
          <w:rStyle w:val="SubtleEmphasis"/>
          <w:i w:val="0"/>
          <w:iCs w:val="0"/>
          <w:color w:val="000000" w:themeColor="text1"/>
        </w:rPr>
        <w:t>complement</w:t>
      </w:r>
      <w:r w:rsidR="006B3F1D">
        <w:rPr>
          <w:rStyle w:val="SubtleEmphasis"/>
          <w:i w:val="0"/>
          <w:iCs w:val="0"/>
          <w:color w:val="000000" w:themeColor="text1"/>
        </w:rPr>
        <w:t>ed by</w:t>
      </w:r>
      <w:r w:rsidR="008A538C" w:rsidRPr="20E8276D">
        <w:rPr>
          <w:rStyle w:val="SubtleEmphasis"/>
          <w:i w:val="0"/>
          <w:iCs w:val="0"/>
          <w:color w:val="000000" w:themeColor="text1"/>
        </w:rPr>
        <w:t xml:space="preserve"> a</w:t>
      </w:r>
      <w:r w:rsidR="00CE7155" w:rsidRPr="20E8276D">
        <w:rPr>
          <w:rStyle w:val="SubtleEmphasis"/>
          <w:i w:val="0"/>
          <w:iCs w:val="0"/>
          <w:color w:val="000000" w:themeColor="text1"/>
        </w:rPr>
        <w:t xml:space="preserve"> sampling campaign in October 2019</w:t>
      </w:r>
      <w:r w:rsidR="008A538C" w:rsidRPr="20E8276D">
        <w:rPr>
          <w:rStyle w:val="SubtleEmphasis"/>
          <w:i w:val="0"/>
          <w:iCs w:val="0"/>
          <w:color w:val="000000" w:themeColor="text1"/>
        </w:rPr>
        <w:t xml:space="preserve"> at the end of the dry season</w:t>
      </w:r>
      <w:r w:rsidR="00CE7155" w:rsidRPr="20E8276D">
        <w:rPr>
          <w:rStyle w:val="SubtleEmphasis"/>
          <w:i w:val="0"/>
          <w:iCs w:val="0"/>
          <w:color w:val="000000" w:themeColor="text1"/>
        </w:rPr>
        <w:t xml:space="preserve"> </w:t>
      </w:r>
      <w:r w:rsidR="00E1464D">
        <w:rPr>
          <w:rStyle w:val="SubtleEmphasis"/>
          <w:i w:val="0"/>
          <w:iCs w:val="0"/>
          <w:color w:val="000000" w:themeColor="text1"/>
        </w:rPr>
        <w:t>(see Fact Sheet 25)</w:t>
      </w:r>
      <w:r w:rsidR="00CE7155" w:rsidRPr="20E8276D">
        <w:rPr>
          <w:rStyle w:val="SubtleEmphasis"/>
          <w:i w:val="0"/>
          <w:iCs w:val="0"/>
          <w:color w:val="000000" w:themeColor="text1"/>
        </w:rPr>
        <w:t xml:space="preserve">. </w:t>
      </w:r>
      <w:r w:rsidR="00C95294" w:rsidRPr="20E8276D">
        <w:rPr>
          <w:rStyle w:val="SubtleEmphasis"/>
          <w:i w:val="0"/>
          <w:iCs w:val="0"/>
          <w:color w:val="000000" w:themeColor="text1"/>
        </w:rPr>
        <w:t xml:space="preserve">This is important to assess the vulnerability of these springs to both local </w:t>
      </w:r>
      <w:r w:rsidR="00CE7155" w:rsidRPr="20E8276D">
        <w:rPr>
          <w:rStyle w:val="SubtleEmphasis"/>
          <w:i w:val="0"/>
          <w:iCs w:val="0"/>
          <w:color w:val="000000" w:themeColor="text1"/>
        </w:rPr>
        <w:t xml:space="preserve">groundwater use and accidental groundwater contamination </w:t>
      </w:r>
      <w:r w:rsidR="005E58E2" w:rsidRPr="20E8276D">
        <w:rPr>
          <w:rStyle w:val="SubtleEmphasis"/>
          <w:i w:val="0"/>
          <w:iCs w:val="0"/>
          <w:color w:val="000000" w:themeColor="text1"/>
        </w:rPr>
        <w:t>events</w:t>
      </w:r>
      <w:r w:rsidR="47CE5715" w:rsidRPr="20E8276D">
        <w:rPr>
          <w:rStyle w:val="SubtleEmphasis"/>
          <w:i w:val="0"/>
          <w:iCs w:val="0"/>
          <w:color w:val="000000" w:themeColor="text1"/>
        </w:rPr>
        <w:t xml:space="preserve"> such as fuel spil</w:t>
      </w:r>
      <w:r w:rsidR="000142A0">
        <w:rPr>
          <w:rStyle w:val="SubtleEmphasis"/>
          <w:i w:val="0"/>
          <w:iCs w:val="0"/>
          <w:color w:val="000000" w:themeColor="text1"/>
        </w:rPr>
        <w:t>l</w:t>
      </w:r>
      <w:r w:rsidR="47CE5715" w:rsidRPr="20E8276D">
        <w:rPr>
          <w:rStyle w:val="SubtleEmphasis"/>
          <w:i w:val="0"/>
          <w:iCs w:val="0"/>
          <w:color w:val="000000" w:themeColor="text1"/>
        </w:rPr>
        <w:t>s.</w:t>
      </w:r>
      <w:r w:rsidR="00C95294" w:rsidRPr="20E8276D">
        <w:rPr>
          <w:rStyle w:val="SubtleEmphasis"/>
          <w:i w:val="0"/>
          <w:iCs w:val="0"/>
          <w:color w:val="000000" w:themeColor="text1"/>
        </w:rPr>
        <w:t xml:space="preserve"> </w:t>
      </w:r>
      <w:r w:rsidR="00A24FA1" w:rsidRPr="20E8276D">
        <w:rPr>
          <w:rStyle w:val="SubtleEmphasis"/>
          <w:i w:val="0"/>
          <w:iCs w:val="0"/>
          <w:color w:val="000000" w:themeColor="text1"/>
        </w:rPr>
        <w:t xml:space="preserve">Fortnightly samples were taken by </w:t>
      </w:r>
      <w:r w:rsidR="005E58E2" w:rsidRPr="20E8276D">
        <w:rPr>
          <w:rStyle w:val="SubtleEmphasis"/>
          <w:i w:val="0"/>
          <w:iCs w:val="0"/>
          <w:color w:val="000000" w:themeColor="text1"/>
        </w:rPr>
        <w:t xml:space="preserve">the </w:t>
      </w:r>
      <w:proofErr w:type="spellStart"/>
      <w:r w:rsidR="005E58E2" w:rsidRPr="20E8276D">
        <w:rPr>
          <w:rStyle w:val="SubtleEmphasis"/>
          <w:i w:val="0"/>
          <w:iCs w:val="0"/>
          <w:color w:val="000000" w:themeColor="text1"/>
        </w:rPr>
        <w:t>Mangarra</w:t>
      </w:r>
      <w:r w:rsidR="00DA46CE">
        <w:rPr>
          <w:rStyle w:val="SubtleEmphasis"/>
          <w:i w:val="0"/>
          <w:iCs w:val="0"/>
          <w:color w:val="000000" w:themeColor="text1"/>
        </w:rPr>
        <w:t>y</w:t>
      </w:r>
      <w:r w:rsidR="005E58E2" w:rsidRPr="20E8276D">
        <w:rPr>
          <w:rStyle w:val="SubtleEmphasis"/>
          <w:i w:val="0"/>
          <w:iCs w:val="0"/>
          <w:color w:val="000000" w:themeColor="text1"/>
        </w:rPr>
        <w:t>i</w:t>
      </w:r>
      <w:proofErr w:type="spellEnd"/>
      <w:r w:rsidR="005E58E2" w:rsidRPr="20E8276D">
        <w:rPr>
          <w:rStyle w:val="SubtleEmphasis"/>
          <w:i w:val="0"/>
          <w:iCs w:val="0"/>
          <w:color w:val="000000" w:themeColor="text1"/>
        </w:rPr>
        <w:t xml:space="preserve"> Rangers</w:t>
      </w:r>
      <w:r w:rsidR="00A24FA1" w:rsidRPr="20E8276D">
        <w:rPr>
          <w:rStyle w:val="SubtleEmphasis"/>
          <w:i w:val="0"/>
          <w:iCs w:val="0"/>
          <w:color w:val="000000" w:themeColor="text1"/>
        </w:rPr>
        <w:t xml:space="preserve"> from Rainbow Spring, Bitter Spring</w:t>
      </w:r>
      <w:r w:rsidR="008F6417">
        <w:rPr>
          <w:rStyle w:val="SubtleEmphasis"/>
          <w:i w:val="0"/>
          <w:iCs w:val="0"/>
          <w:color w:val="000000" w:themeColor="text1"/>
        </w:rPr>
        <w:t xml:space="preserve"> (</w:t>
      </w:r>
      <w:r w:rsidR="00793756">
        <w:rPr>
          <w:rStyle w:val="SubtleEmphasis"/>
          <w:i w:val="0"/>
          <w:iCs w:val="0"/>
          <w:color w:val="000000" w:themeColor="text1"/>
        </w:rPr>
        <w:fldChar w:fldCharType="begin"/>
      </w:r>
      <w:r w:rsidR="00793756">
        <w:rPr>
          <w:rStyle w:val="SubtleEmphasis"/>
          <w:i w:val="0"/>
          <w:iCs w:val="0"/>
          <w:color w:val="000000" w:themeColor="text1"/>
        </w:rPr>
        <w:instrText xml:space="preserve"> REF _Ref65585246 \h </w:instrText>
      </w:r>
      <w:r w:rsidR="00793756">
        <w:rPr>
          <w:rStyle w:val="SubtleEmphasis"/>
          <w:i w:val="0"/>
          <w:iCs w:val="0"/>
          <w:color w:val="000000" w:themeColor="text1"/>
        </w:rPr>
      </w:r>
      <w:r w:rsidR="00793756">
        <w:rPr>
          <w:rStyle w:val="SubtleEmphasis"/>
          <w:i w:val="0"/>
          <w:iCs w:val="0"/>
          <w:color w:val="000000" w:themeColor="text1"/>
        </w:rPr>
        <w:fldChar w:fldCharType="separate"/>
      </w:r>
      <w:r w:rsidR="003416EF" w:rsidRPr="00282077">
        <w:t xml:space="preserve">Figure </w:t>
      </w:r>
      <w:r w:rsidR="003416EF">
        <w:rPr>
          <w:noProof/>
        </w:rPr>
        <w:t>1</w:t>
      </w:r>
      <w:r w:rsidR="00793756">
        <w:rPr>
          <w:rStyle w:val="SubtleEmphasis"/>
          <w:i w:val="0"/>
          <w:iCs w:val="0"/>
          <w:color w:val="000000" w:themeColor="text1"/>
        </w:rPr>
        <w:fldChar w:fldCharType="end"/>
      </w:r>
      <w:r w:rsidR="000E0D01">
        <w:rPr>
          <w:rStyle w:val="SubtleEmphasis"/>
          <w:i w:val="0"/>
          <w:iCs w:val="0"/>
          <w:color w:val="000000" w:themeColor="text1"/>
        </w:rPr>
        <w:t>)</w:t>
      </w:r>
      <w:r w:rsidR="00A24FA1" w:rsidRPr="20E8276D">
        <w:rPr>
          <w:rStyle w:val="SubtleEmphasis"/>
          <w:i w:val="0"/>
          <w:iCs w:val="0"/>
          <w:color w:val="000000" w:themeColor="text1"/>
        </w:rPr>
        <w:t xml:space="preserve"> and Fig Tree Spring</w:t>
      </w:r>
      <w:r w:rsidR="005E58E2" w:rsidRPr="20E8276D">
        <w:rPr>
          <w:rStyle w:val="SubtleEmphasis"/>
          <w:i w:val="0"/>
          <w:iCs w:val="0"/>
          <w:color w:val="000000" w:themeColor="text1"/>
        </w:rPr>
        <w:t xml:space="preserve"> in </w:t>
      </w:r>
      <w:r w:rsidR="00A24FA1" w:rsidRPr="20E8276D">
        <w:rPr>
          <w:rStyle w:val="SubtleEmphasis"/>
          <w:i w:val="0"/>
          <w:iCs w:val="0"/>
          <w:color w:val="000000" w:themeColor="text1"/>
        </w:rPr>
        <w:t xml:space="preserve">Elsey National Park and analysed for major ions, stable isotopes of water and dissolved radon. </w:t>
      </w:r>
      <w:r w:rsidR="005E58E2" w:rsidRPr="20E8276D">
        <w:rPr>
          <w:rStyle w:val="SubtleEmphasis"/>
          <w:i w:val="0"/>
          <w:iCs w:val="0"/>
          <w:color w:val="000000" w:themeColor="text1"/>
        </w:rPr>
        <w:t xml:space="preserve">Rainfall samples were also collected </w:t>
      </w:r>
      <w:r w:rsidR="00793756" w:rsidRPr="20E8276D">
        <w:rPr>
          <w:rStyle w:val="SubtleEmphasis"/>
          <w:i w:val="0"/>
          <w:iCs w:val="0"/>
          <w:color w:val="000000" w:themeColor="text1"/>
        </w:rPr>
        <w:t xml:space="preserve">at Mataranka </w:t>
      </w:r>
      <w:r w:rsidR="005E58E2" w:rsidRPr="20E8276D">
        <w:rPr>
          <w:rStyle w:val="SubtleEmphasis"/>
          <w:i w:val="0"/>
          <w:iCs w:val="0"/>
          <w:color w:val="000000" w:themeColor="text1"/>
        </w:rPr>
        <w:t xml:space="preserve">by </w:t>
      </w:r>
      <w:r w:rsidR="00793756">
        <w:rPr>
          <w:rStyle w:val="SubtleEmphasis"/>
          <w:i w:val="0"/>
          <w:iCs w:val="0"/>
          <w:color w:val="000000" w:themeColor="text1"/>
        </w:rPr>
        <w:t xml:space="preserve">the </w:t>
      </w:r>
      <w:r w:rsidR="005E58E2" w:rsidRPr="20E8276D">
        <w:rPr>
          <w:rStyle w:val="SubtleEmphasis"/>
          <w:i w:val="0"/>
          <w:iCs w:val="0"/>
          <w:color w:val="000000" w:themeColor="text1"/>
        </w:rPr>
        <w:t>Elsey National Park rangers.</w:t>
      </w:r>
    </w:p>
    <w:p w14:paraId="018D1AC6" w14:textId="613C79EF" w:rsidR="00C95294" w:rsidRDefault="00C95294" w:rsidP="00C95294">
      <w:pPr>
        <w:pStyle w:val="Factsheetsubtitle"/>
      </w:pPr>
      <w:r>
        <w:t>Results</w:t>
      </w:r>
    </w:p>
    <w:p w14:paraId="42BACDDF" w14:textId="4DF153DA" w:rsidR="0052643B" w:rsidRDefault="00A90B9F" w:rsidP="471B54EC">
      <w:pPr>
        <w:pStyle w:val="BodyText"/>
        <w:rPr>
          <w:rStyle w:val="SubtleEmphasis"/>
          <w:i w:val="0"/>
          <w:iCs w:val="0"/>
          <w:color w:val="000000"/>
        </w:rPr>
      </w:pPr>
      <w:r>
        <w:rPr>
          <w:rStyle w:val="SubtleEmphasis"/>
          <w:i w:val="0"/>
          <w:iCs w:val="0"/>
          <w:color w:val="000000" w:themeColor="text1"/>
        </w:rPr>
        <w:t>I</w:t>
      </w:r>
      <w:r w:rsidR="00A24FA1" w:rsidRPr="471B54EC">
        <w:rPr>
          <w:rStyle w:val="SubtleEmphasis"/>
          <w:i w:val="0"/>
          <w:iCs w:val="0"/>
          <w:color w:val="000000" w:themeColor="text1"/>
        </w:rPr>
        <w:t xml:space="preserve">nflows to Rainbow and Bitter Spring are sourced from a regional flow system </w:t>
      </w:r>
      <w:r w:rsidR="005E58E2" w:rsidRPr="471B54EC">
        <w:rPr>
          <w:rStyle w:val="SubtleEmphasis"/>
          <w:i w:val="0"/>
          <w:iCs w:val="0"/>
          <w:color w:val="000000" w:themeColor="text1"/>
        </w:rPr>
        <w:t>throughout the year beca</w:t>
      </w:r>
      <w:r w:rsidR="00387376" w:rsidRPr="471B54EC">
        <w:rPr>
          <w:rStyle w:val="SubtleEmphasis"/>
          <w:i w:val="0"/>
          <w:iCs w:val="0"/>
          <w:color w:val="000000" w:themeColor="text1"/>
        </w:rPr>
        <w:t>u</w:t>
      </w:r>
      <w:r w:rsidR="005E58E2" w:rsidRPr="471B54EC">
        <w:rPr>
          <w:rStyle w:val="SubtleEmphasis"/>
          <w:i w:val="0"/>
          <w:iCs w:val="0"/>
          <w:color w:val="000000" w:themeColor="text1"/>
        </w:rPr>
        <w:t>se</w:t>
      </w:r>
      <w:r w:rsidR="00A24FA1" w:rsidRPr="471B54EC">
        <w:rPr>
          <w:rStyle w:val="SubtleEmphasis"/>
          <w:i w:val="0"/>
          <w:iCs w:val="0"/>
          <w:color w:val="000000" w:themeColor="text1"/>
        </w:rPr>
        <w:t xml:space="preserve"> the measured parameters show no </w:t>
      </w:r>
      <w:r w:rsidR="00F3733D" w:rsidRPr="471B54EC">
        <w:rPr>
          <w:rStyle w:val="SubtleEmphasis"/>
          <w:i w:val="0"/>
          <w:iCs w:val="0"/>
          <w:color w:val="000000" w:themeColor="text1"/>
        </w:rPr>
        <w:t xml:space="preserve">significant </w:t>
      </w:r>
      <w:r w:rsidR="00A24FA1" w:rsidRPr="471B54EC">
        <w:rPr>
          <w:rStyle w:val="SubtleEmphasis"/>
          <w:i w:val="0"/>
          <w:iCs w:val="0"/>
          <w:color w:val="000000" w:themeColor="text1"/>
        </w:rPr>
        <w:t>seasonal variation</w:t>
      </w:r>
      <w:r w:rsidR="00F3733D" w:rsidRPr="471B54EC">
        <w:rPr>
          <w:rStyle w:val="SubtleEmphasis"/>
          <w:i w:val="0"/>
          <w:iCs w:val="0"/>
          <w:color w:val="000000" w:themeColor="text1"/>
        </w:rPr>
        <w:t xml:space="preserve"> (</w:t>
      </w:r>
      <w:r w:rsidR="00793756">
        <w:rPr>
          <w:rStyle w:val="SubtleEmphasis"/>
          <w:i w:val="0"/>
          <w:iCs w:val="0"/>
          <w:color w:val="000000" w:themeColor="text1"/>
        </w:rPr>
        <w:fldChar w:fldCharType="begin"/>
      </w:r>
      <w:r w:rsidR="00793756">
        <w:rPr>
          <w:rStyle w:val="SubtleEmphasis"/>
          <w:i w:val="0"/>
          <w:iCs w:val="0"/>
          <w:color w:val="000000" w:themeColor="text1"/>
        </w:rPr>
        <w:instrText xml:space="preserve"> REF _Ref80355116 \h </w:instrText>
      </w:r>
      <w:r w:rsidR="00793756">
        <w:rPr>
          <w:rStyle w:val="SubtleEmphasis"/>
          <w:i w:val="0"/>
          <w:iCs w:val="0"/>
          <w:color w:val="000000" w:themeColor="text1"/>
        </w:rPr>
      </w:r>
      <w:r w:rsidR="00793756">
        <w:rPr>
          <w:rStyle w:val="SubtleEmphasis"/>
          <w:i w:val="0"/>
          <w:iCs w:val="0"/>
          <w:color w:val="000000" w:themeColor="text1"/>
        </w:rPr>
        <w:fldChar w:fldCharType="separate"/>
      </w:r>
      <w:r w:rsidR="003416EF">
        <w:t xml:space="preserve">Figure </w:t>
      </w:r>
      <w:r w:rsidR="003416EF">
        <w:rPr>
          <w:noProof/>
        </w:rPr>
        <w:t>2</w:t>
      </w:r>
      <w:r w:rsidR="00793756">
        <w:rPr>
          <w:rStyle w:val="SubtleEmphasis"/>
          <w:i w:val="0"/>
          <w:iCs w:val="0"/>
          <w:color w:val="000000" w:themeColor="text1"/>
        </w:rPr>
        <w:fldChar w:fldCharType="end"/>
      </w:r>
      <w:r w:rsidR="00F3733D" w:rsidRPr="471B54EC">
        <w:rPr>
          <w:rStyle w:val="SubtleEmphasis"/>
          <w:i w:val="0"/>
          <w:iCs w:val="0"/>
          <w:color w:val="000000" w:themeColor="text1"/>
        </w:rPr>
        <w:t>)</w:t>
      </w:r>
      <w:r>
        <w:rPr>
          <w:rStyle w:val="SubtleEmphasis"/>
          <w:i w:val="0"/>
          <w:iCs w:val="0"/>
          <w:color w:val="000000" w:themeColor="text1"/>
        </w:rPr>
        <w:t>,</w:t>
      </w:r>
      <w:r w:rsidR="00F3733D" w:rsidRPr="471B54EC">
        <w:rPr>
          <w:rStyle w:val="SubtleEmphasis"/>
          <w:i w:val="0"/>
          <w:iCs w:val="0"/>
          <w:color w:val="000000" w:themeColor="text1"/>
        </w:rPr>
        <w:t xml:space="preserve"> indicat</w:t>
      </w:r>
      <w:r>
        <w:rPr>
          <w:rStyle w:val="SubtleEmphasis"/>
          <w:i w:val="0"/>
          <w:iCs w:val="0"/>
          <w:color w:val="000000" w:themeColor="text1"/>
        </w:rPr>
        <w:t>ing</w:t>
      </w:r>
      <w:r w:rsidR="00F3733D" w:rsidRPr="471B54EC">
        <w:rPr>
          <w:rStyle w:val="SubtleEmphasis"/>
          <w:i w:val="0"/>
          <w:iCs w:val="0"/>
          <w:color w:val="000000" w:themeColor="text1"/>
        </w:rPr>
        <w:t xml:space="preserve"> flow times of at least several years </w:t>
      </w:r>
      <w:r w:rsidR="001F1E58" w:rsidRPr="471B54EC">
        <w:rPr>
          <w:rStyle w:val="SubtleEmphasis"/>
          <w:i w:val="0"/>
          <w:iCs w:val="0"/>
          <w:color w:val="000000" w:themeColor="text1"/>
        </w:rPr>
        <w:t xml:space="preserve">from the recharge area </w:t>
      </w:r>
      <w:r w:rsidR="00F3733D" w:rsidRPr="471B54EC">
        <w:rPr>
          <w:rStyle w:val="SubtleEmphasis"/>
          <w:i w:val="0"/>
          <w:iCs w:val="0"/>
          <w:color w:val="000000" w:themeColor="text1"/>
        </w:rPr>
        <w:t xml:space="preserve">to the spring. </w:t>
      </w:r>
      <w:r w:rsidR="00A24FA1" w:rsidRPr="471B54EC">
        <w:rPr>
          <w:rStyle w:val="SubtleEmphasis"/>
          <w:i w:val="0"/>
          <w:iCs w:val="0"/>
          <w:color w:val="000000" w:themeColor="text1"/>
        </w:rPr>
        <w:t xml:space="preserve">In contrast, </w:t>
      </w:r>
      <w:r w:rsidR="00855190">
        <w:rPr>
          <w:rStyle w:val="SubtleEmphasis"/>
          <w:i w:val="0"/>
          <w:iCs w:val="0"/>
          <w:color w:val="000000" w:themeColor="text1"/>
        </w:rPr>
        <w:t xml:space="preserve">Fig Tree Spring is </w:t>
      </w:r>
      <w:r w:rsidR="00F3733D" w:rsidRPr="471B54EC">
        <w:rPr>
          <w:rStyle w:val="SubtleEmphasis"/>
          <w:i w:val="0"/>
          <w:iCs w:val="0"/>
          <w:color w:val="000000" w:themeColor="text1"/>
        </w:rPr>
        <w:t xml:space="preserve">at least partly </w:t>
      </w:r>
      <w:r w:rsidR="00A24FA1" w:rsidRPr="471B54EC">
        <w:rPr>
          <w:rStyle w:val="SubtleEmphasis"/>
          <w:i w:val="0"/>
          <w:iCs w:val="0"/>
          <w:color w:val="000000" w:themeColor="text1"/>
        </w:rPr>
        <w:t xml:space="preserve">fed by a </w:t>
      </w:r>
      <w:r w:rsidR="00A33CC8" w:rsidRPr="471B54EC">
        <w:rPr>
          <w:rStyle w:val="SubtleEmphasis"/>
          <w:i w:val="0"/>
          <w:iCs w:val="0"/>
          <w:color w:val="000000" w:themeColor="text1"/>
        </w:rPr>
        <w:t xml:space="preserve">quick </w:t>
      </w:r>
      <w:r w:rsidR="00A24FA1" w:rsidRPr="471B54EC">
        <w:rPr>
          <w:rStyle w:val="SubtleEmphasis"/>
          <w:i w:val="0"/>
          <w:iCs w:val="0"/>
          <w:color w:val="000000" w:themeColor="text1"/>
        </w:rPr>
        <w:t>local flow system</w:t>
      </w:r>
      <w:r w:rsidR="00545AF4">
        <w:rPr>
          <w:rStyle w:val="SubtleEmphasis"/>
          <w:i w:val="0"/>
          <w:iCs w:val="0"/>
          <w:color w:val="000000" w:themeColor="text1"/>
        </w:rPr>
        <w:t>,</w:t>
      </w:r>
      <w:r w:rsidR="00A33CC8" w:rsidRPr="471B54EC">
        <w:rPr>
          <w:rStyle w:val="SubtleEmphasis"/>
          <w:i w:val="0"/>
          <w:iCs w:val="0"/>
          <w:color w:val="000000" w:themeColor="text1"/>
        </w:rPr>
        <w:t xml:space="preserve"> </w:t>
      </w:r>
      <w:r w:rsidR="00F3733D" w:rsidRPr="471B54EC">
        <w:rPr>
          <w:rStyle w:val="SubtleEmphasis"/>
          <w:i w:val="0"/>
          <w:iCs w:val="0"/>
          <w:color w:val="000000" w:themeColor="text1"/>
        </w:rPr>
        <w:t>indicated by variation in the noble gas radon, which has a half-life of only 3.8</w:t>
      </w:r>
      <w:r w:rsidR="005E58E2" w:rsidRPr="471B54EC">
        <w:rPr>
          <w:rStyle w:val="SubtleEmphasis"/>
          <w:i w:val="0"/>
          <w:iCs w:val="0"/>
          <w:color w:val="000000" w:themeColor="text1"/>
        </w:rPr>
        <w:t xml:space="preserve"> </w:t>
      </w:r>
      <w:r w:rsidR="00F3733D" w:rsidRPr="471B54EC">
        <w:rPr>
          <w:rStyle w:val="SubtleEmphasis"/>
          <w:i w:val="0"/>
          <w:iCs w:val="0"/>
          <w:color w:val="000000" w:themeColor="text1"/>
        </w:rPr>
        <w:t xml:space="preserve">days and therefore originates from </w:t>
      </w:r>
      <w:r w:rsidR="009B0300" w:rsidRPr="471B54EC">
        <w:rPr>
          <w:rStyle w:val="SubtleEmphasis"/>
          <w:i w:val="0"/>
          <w:iCs w:val="0"/>
          <w:color w:val="000000" w:themeColor="text1"/>
        </w:rPr>
        <w:t xml:space="preserve">within </w:t>
      </w:r>
      <w:r w:rsidR="00F3733D" w:rsidRPr="471B54EC">
        <w:rPr>
          <w:rStyle w:val="SubtleEmphasis"/>
          <w:i w:val="0"/>
          <w:iCs w:val="0"/>
          <w:color w:val="000000" w:themeColor="text1"/>
        </w:rPr>
        <w:t>a few kilometr</w:t>
      </w:r>
      <w:r w:rsidR="00A33CC8" w:rsidRPr="471B54EC">
        <w:rPr>
          <w:rStyle w:val="SubtleEmphasis"/>
          <w:i w:val="0"/>
          <w:iCs w:val="0"/>
          <w:color w:val="000000" w:themeColor="text1"/>
        </w:rPr>
        <w:t>es</w:t>
      </w:r>
      <w:r w:rsidR="00F3733D" w:rsidRPr="471B54EC">
        <w:rPr>
          <w:rStyle w:val="SubtleEmphasis"/>
          <w:i w:val="0"/>
          <w:iCs w:val="0"/>
          <w:color w:val="000000" w:themeColor="text1"/>
        </w:rPr>
        <w:t xml:space="preserve"> around the spring. </w:t>
      </w:r>
      <w:r w:rsidR="005406C0" w:rsidRPr="471B54EC">
        <w:rPr>
          <w:rStyle w:val="SubtleEmphasis"/>
          <w:i w:val="0"/>
          <w:iCs w:val="0"/>
          <w:color w:val="000000" w:themeColor="text1"/>
        </w:rPr>
        <w:t>Also</w:t>
      </w:r>
      <w:r w:rsidR="00D4591B" w:rsidRPr="471B54EC">
        <w:rPr>
          <w:rStyle w:val="SubtleEmphasis"/>
          <w:i w:val="0"/>
          <w:iCs w:val="0"/>
          <w:color w:val="000000" w:themeColor="text1"/>
        </w:rPr>
        <w:t>,</w:t>
      </w:r>
      <w:r w:rsidR="005406C0" w:rsidRPr="471B54EC">
        <w:rPr>
          <w:rStyle w:val="SubtleEmphasis"/>
          <w:i w:val="0"/>
          <w:iCs w:val="0"/>
          <w:color w:val="000000" w:themeColor="text1"/>
        </w:rPr>
        <w:t xml:space="preserve"> deuterium (</w:t>
      </w:r>
      <w:r w:rsidR="005406C0" w:rsidRPr="471B54EC">
        <w:rPr>
          <w:rStyle w:val="SubtleEmphasis"/>
          <w:rFonts w:ascii="Symbol" w:hAnsi="Symbol"/>
          <w:i w:val="0"/>
          <w:iCs w:val="0"/>
          <w:color w:val="000000" w:themeColor="text1"/>
        </w:rPr>
        <w:t>d</w:t>
      </w:r>
      <w:r w:rsidR="005406C0" w:rsidRPr="471B54EC">
        <w:rPr>
          <w:rStyle w:val="SubtleEmphasis"/>
          <w:i w:val="0"/>
          <w:iCs w:val="0"/>
          <w:color w:val="000000" w:themeColor="text1"/>
          <w:vertAlign w:val="superscript"/>
        </w:rPr>
        <w:t>2</w:t>
      </w:r>
      <w:r w:rsidR="005406C0" w:rsidRPr="471B54EC">
        <w:rPr>
          <w:rStyle w:val="SubtleEmphasis"/>
          <w:i w:val="0"/>
          <w:iCs w:val="0"/>
          <w:color w:val="000000" w:themeColor="text1"/>
        </w:rPr>
        <w:t xml:space="preserve">H), a stable isotope of the water molecule, indicates a seasonal input of partly evaporated water. </w:t>
      </w:r>
      <w:r w:rsidR="00D4591B" w:rsidRPr="471B54EC">
        <w:rPr>
          <w:rStyle w:val="SubtleEmphasis"/>
          <w:i w:val="0"/>
          <w:iCs w:val="0"/>
          <w:color w:val="000000" w:themeColor="text1"/>
        </w:rPr>
        <w:t>S</w:t>
      </w:r>
      <w:r w:rsidR="00F3733D" w:rsidRPr="471B54EC">
        <w:rPr>
          <w:rStyle w:val="SubtleEmphasis"/>
          <w:i w:val="0"/>
          <w:iCs w:val="0"/>
          <w:color w:val="000000" w:themeColor="text1"/>
        </w:rPr>
        <w:t>ignificant nitrate peak</w:t>
      </w:r>
      <w:r w:rsidR="00D4591B" w:rsidRPr="471B54EC">
        <w:rPr>
          <w:rStyle w:val="SubtleEmphasis"/>
          <w:i w:val="0"/>
          <w:iCs w:val="0"/>
          <w:color w:val="000000" w:themeColor="text1"/>
        </w:rPr>
        <w:t>s</w:t>
      </w:r>
      <w:r w:rsidR="00F3733D" w:rsidRPr="471B54EC">
        <w:rPr>
          <w:rStyle w:val="SubtleEmphasis"/>
          <w:i w:val="0"/>
          <w:iCs w:val="0"/>
          <w:color w:val="000000" w:themeColor="text1"/>
        </w:rPr>
        <w:t xml:space="preserve"> </w:t>
      </w:r>
      <w:r w:rsidR="005E58E2" w:rsidRPr="471B54EC">
        <w:rPr>
          <w:rStyle w:val="SubtleEmphasis"/>
          <w:i w:val="0"/>
          <w:iCs w:val="0"/>
          <w:color w:val="000000" w:themeColor="text1"/>
        </w:rPr>
        <w:t>w</w:t>
      </w:r>
      <w:r w:rsidR="00D4591B" w:rsidRPr="471B54EC">
        <w:rPr>
          <w:rStyle w:val="SubtleEmphasis"/>
          <w:i w:val="0"/>
          <w:iCs w:val="0"/>
          <w:color w:val="000000" w:themeColor="text1"/>
        </w:rPr>
        <w:t>ere</w:t>
      </w:r>
      <w:r w:rsidR="005E58E2" w:rsidRPr="471B54EC">
        <w:rPr>
          <w:rStyle w:val="SubtleEmphasis"/>
          <w:i w:val="0"/>
          <w:iCs w:val="0"/>
          <w:color w:val="000000" w:themeColor="text1"/>
        </w:rPr>
        <w:t xml:space="preserve"> </w:t>
      </w:r>
      <w:r w:rsidR="00F3733D" w:rsidRPr="471B54EC">
        <w:rPr>
          <w:rStyle w:val="SubtleEmphasis"/>
          <w:i w:val="0"/>
          <w:iCs w:val="0"/>
          <w:color w:val="000000" w:themeColor="text1"/>
        </w:rPr>
        <w:t xml:space="preserve">observed in Fig Tree Spring </w:t>
      </w:r>
      <w:r w:rsidR="005E58E2" w:rsidRPr="471B54EC">
        <w:rPr>
          <w:rStyle w:val="SubtleEmphasis"/>
          <w:i w:val="0"/>
          <w:iCs w:val="0"/>
          <w:color w:val="000000" w:themeColor="text1"/>
        </w:rPr>
        <w:t>early in 2020</w:t>
      </w:r>
      <w:r w:rsidR="00D4591B" w:rsidRPr="471B54EC">
        <w:rPr>
          <w:rStyle w:val="SubtleEmphasis"/>
          <w:i w:val="0"/>
          <w:iCs w:val="0"/>
          <w:color w:val="000000" w:themeColor="text1"/>
        </w:rPr>
        <w:t xml:space="preserve"> and 2021</w:t>
      </w:r>
      <w:r w:rsidR="005E58E2" w:rsidRPr="471B54EC">
        <w:rPr>
          <w:rStyle w:val="SubtleEmphasis"/>
          <w:i w:val="0"/>
          <w:iCs w:val="0"/>
          <w:color w:val="000000" w:themeColor="text1"/>
        </w:rPr>
        <w:t>, consistent with very dry conditions (including nearby bushfires) during the previous year</w:t>
      </w:r>
      <w:r w:rsidR="00F3733D" w:rsidRPr="471B54EC">
        <w:rPr>
          <w:rStyle w:val="SubtleEmphasis"/>
          <w:i w:val="0"/>
          <w:iCs w:val="0"/>
          <w:color w:val="000000" w:themeColor="text1"/>
        </w:rPr>
        <w:t>.</w:t>
      </w:r>
      <w:r w:rsidR="005E58E2" w:rsidRPr="471B54EC">
        <w:rPr>
          <w:rStyle w:val="SubtleEmphasis"/>
          <w:i w:val="0"/>
          <w:iCs w:val="0"/>
          <w:color w:val="000000" w:themeColor="text1"/>
        </w:rPr>
        <w:t xml:space="preserve"> </w:t>
      </w:r>
      <w:r w:rsidR="00623AB9">
        <w:rPr>
          <w:rStyle w:val="SubtleEmphasis"/>
          <w:i w:val="0"/>
          <w:iCs w:val="0"/>
          <w:color w:val="000000" w:themeColor="text1"/>
        </w:rPr>
        <w:t>T</w:t>
      </w:r>
      <w:r w:rsidR="005E58E2" w:rsidRPr="471B54EC">
        <w:rPr>
          <w:rStyle w:val="SubtleEmphasis"/>
          <w:i w:val="0"/>
          <w:iCs w:val="0"/>
          <w:color w:val="000000" w:themeColor="text1"/>
        </w:rPr>
        <w:t>he source of nitrate is in the soils above the water table, also demonstrat</w:t>
      </w:r>
      <w:r w:rsidR="00623AB9">
        <w:rPr>
          <w:rStyle w:val="SubtleEmphasis"/>
          <w:i w:val="0"/>
          <w:iCs w:val="0"/>
          <w:color w:val="000000" w:themeColor="text1"/>
        </w:rPr>
        <w:t>ing</w:t>
      </w:r>
      <w:r w:rsidR="005E58E2" w:rsidRPr="471B54EC">
        <w:rPr>
          <w:rStyle w:val="SubtleEmphasis"/>
          <w:i w:val="0"/>
          <w:iCs w:val="0"/>
          <w:color w:val="000000" w:themeColor="text1"/>
        </w:rPr>
        <w:t xml:space="preserve"> a very fast flushing component of groundwater flow at Fig Tree Spring.</w:t>
      </w:r>
    </w:p>
    <w:p w14:paraId="0B58EC84" w14:textId="088F416A" w:rsidR="00AB794A" w:rsidRDefault="00AB794A" w:rsidP="00AB794A">
      <w:pPr>
        <w:pStyle w:val="Factsheetsubtitle"/>
      </w:pPr>
      <w:r>
        <w:t>Implications</w:t>
      </w:r>
    </w:p>
    <w:p w14:paraId="7EFA7622" w14:textId="74DE059D" w:rsidR="005E1E2B" w:rsidRDefault="005E1E2B" w:rsidP="00DD4FF5">
      <w:pPr>
        <w:pStyle w:val="BodyText"/>
        <w:numPr>
          <w:ilvl w:val="0"/>
          <w:numId w:val="45"/>
        </w:numPr>
        <w:rPr>
          <w:rStyle w:val="SubtleEmphasis"/>
          <w:i w:val="0"/>
          <w:iCs w:val="0"/>
          <w:color w:val="000000" w:themeColor="text1"/>
        </w:rPr>
      </w:pPr>
      <w:r>
        <w:rPr>
          <w:rStyle w:val="SubtleEmphasis"/>
          <w:i w:val="0"/>
          <w:iCs w:val="0"/>
          <w:color w:val="000000" w:themeColor="text1"/>
        </w:rPr>
        <w:t>The results demonstrate that local input</w:t>
      </w:r>
      <w:r w:rsidR="005E58E2">
        <w:rPr>
          <w:rStyle w:val="SubtleEmphasis"/>
          <w:i w:val="0"/>
          <w:iCs w:val="0"/>
          <w:color w:val="000000" w:themeColor="text1"/>
        </w:rPr>
        <w:t xml:space="preserve"> of water and chemicals</w:t>
      </w:r>
      <w:r>
        <w:rPr>
          <w:rStyle w:val="SubtleEmphasis"/>
          <w:i w:val="0"/>
          <w:iCs w:val="0"/>
          <w:color w:val="000000" w:themeColor="text1"/>
        </w:rPr>
        <w:t xml:space="preserve"> </w:t>
      </w:r>
      <w:r w:rsidR="005E58E2">
        <w:rPr>
          <w:rStyle w:val="SubtleEmphasis"/>
          <w:i w:val="0"/>
          <w:iCs w:val="0"/>
          <w:color w:val="000000" w:themeColor="text1"/>
        </w:rPr>
        <w:t>to groundwater around</w:t>
      </w:r>
      <w:r>
        <w:rPr>
          <w:rStyle w:val="SubtleEmphasis"/>
          <w:i w:val="0"/>
          <w:iCs w:val="0"/>
          <w:color w:val="000000" w:themeColor="text1"/>
        </w:rPr>
        <w:t xml:space="preserve"> Elsey </w:t>
      </w:r>
      <w:r w:rsidR="005E58E2">
        <w:rPr>
          <w:rStyle w:val="SubtleEmphasis"/>
          <w:i w:val="0"/>
          <w:iCs w:val="0"/>
          <w:color w:val="000000" w:themeColor="text1"/>
        </w:rPr>
        <w:t>National Park</w:t>
      </w:r>
      <w:r>
        <w:rPr>
          <w:rStyle w:val="SubtleEmphasis"/>
          <w:i w:val="0"/>
          <w:iCs w:val="0"/>
          <w:color w:val="000000" w:themeColor="text1"/>
        </w:rPr>
        <w:t xml:space="preserve"> </w:t>
      </w:r>
      <w:r w:rsidR="005E58E2">
        <w:rPr>
          <w:rStyle w:val="SubtleEmphasis"/>
          <w:i w:val="0"/>
          <w:iCs w:val="0"/>
          <w:color w:val="000000" w:themeColor="text1"/>
        </w:rPr>
        <w:t>can find the</w:t>
      </w:r>
      <w:r w:rsidR="006B200A">
        <w:rPr>
          <w:rStyle w:val="SubtleEmphasis"/>
          <w:i w:val="0"/>
          <w:iCs w:val="0"/>
          <w:color w:val="000000" w:themeColor="text1"/>
        </w:rPr>
        <w:t>ir</w:t>
      </w:r>
      <w:r>
        <w:rPr>
          <w:rStyle w:val="SubtleEmphasis"/>
          <w:i w:val="0"/>
          <w:iCs w:val="0"/>
          <w:color w:val="000000" w:themeColor="text1"/>
        </w:rPr>
        <w:t xml:space="preserve"> way very quickly into </w:t>
      </w:r>
      <w:r w:rsidR="006B200A">
        <w:rPr>
          <w:rStyle w:val="SubtleEmphasis"/>
          <w:i w:val="0"/>
          <w:iCs w:val="0"/>
          <w:color w:val="000000" w:themeColor="text1"/>
        </w:rPr>
        <w:t>some of the</w:t>
      </w:r>
      <w:r w:rsidR="00DD4FF5">
        <w:rPr>
          <w:rStyle w:val="SubtleEmphasis"/>
          <w:i w:val="0"/>
          <w:iCs w:val="0"/>
          <w:color w:val="000000" w:themeColor="text1"/>
        </w:rPr>
        <w:t xml:space="preserve"> </w:t>
      </w:r>
      <w:r>
        <w:rPr>
          <w:rStyle w:val="SubtleEmphasis"/>
          <w:i w:val="0"/>
          <w:iCs w:val="0"/>
          <w:color w:val="000000" w:themeColor="text1"/>
        </w:rPr>
        <w:t xml:space="preserve">springs </w:t>
      </w:r>
      <w:r w:rsidR="00DD4FF5">
        <w:rPr>
          <w:rStyle w:val="SubtleEmphasis"/>
          <w:i w:val="0"/>
          <w:iCs w:val="0"/>
          <w:color w:val="000000" w:themeColor="text1"/>
        </w:rPr>
        <w:t xml:space="preserve">(Fig Tree Spring) </w:t>
      </w:r>
      <w:r>
        <w:rPr>
          <w:rStyle w:val="SubtleEmphasis"/>
          <w:i w:val="0"/>
          <w:iCs w:val="0"/>
          <w:color w:val="000000" w:themeColor="text1"/>
        </w:rPr>
        <w:t xml:space="preserve">and </w:t>
      </w:r>
      <w:r w:rsidR="00DD4FF5">
        <w:rPr>
          <w:rStyle w:val="SubtleEmphasis"/>
          <w:i w:val="0"/>
          <w:iCs w:val="0"/>
          <w:color w:val="000000" w:themeColor="text1"/>
        </w:rPr>
        <w:t>the Roper River.</w:t>
      </w:r>
    </w:p>
    <w:p w14:paraId="28887E4E" w14:textId="626A8CFA" w:rsidR="00C95294" w:rsidRPr="001930B7" w:rsidRDefault="00DD4FF5" w:rsidP="002078AC">
      <w:pPr>
        <w:pStyle w:val="BodyText"/>
        <w:numPr>
          <w:ilvl w:val="0"/>
          <w:numId w:val="45"/>
        </w:numPr>
        <w:spacing w:after="160" w:line="259" w:lineRule="auto"/>
        <w:rPr>
          <w:rFonts w:asciiTheme="minorHAnsi" w:eastAsiaTheme="minorHAnsi" w:hAnsiTheme="minorHAnsi" w:cstheme="minorBidi"/>
          <w:szCs w:val="22"/>
        </w:rPr>
      </w:pPr>
      <w:r w:rsidRPr="001930B7">
        <w:rPr>
          <w:rStyle w:val="SubtleEmphasis"/>
          <w:i w:val="0"/>
          <w:iCs w:val="0"/>
          <w:color w:val="000000" w:themeColor="text1"/>
        </w:rPr>
        <w:t xml:space="preserve">The two </w:t>
      </w:r>
      <w:r w:rsidR="006B200A" w:rsidRPr="001930B7">
        <w:rPr>
          <w:rStyle w:val="SubtleEmphasis"/>
          <w:i w:val="0"/>
          <w:iCs w:val="0"/>
          <w:color w:val="000000" w:themeColor="text1"/>
        </w:rPr>
        <w:t>main</w:t>
      </w:r>
      <w:r w:rsidRPr="001930B7">
        <w:rPr>
          <w:rStyle w:val="SubtleEmphasis"/>
          <w:i w:val="0"/>
          <w:iCs w:val="0"/>
          <w:color w:val="000000" w:themeColor="text1"/>
        </w:rPr>
        <w:t xml:space="preserve"> </w:t>
      </w:r>
      <w:r w:rsidR="006B200A" w:rsidRPr="001930B7">
        <w:rPr>
          <w:rStyle w:val="SubtleEmphasis"/>
          <w:i w:val="0"/>
          <w:iCs w:val="0"/>
          <w:color w:val="000000" w:themeColor="text1"/>
        </w:rPr>
        <w:t>s</w:t>
      </w:r>
      <w:r w:rsidRPr="001930B7">
        <w:rPr>
          <w:rStyle w:val="SubtleEmphasis"/>
          <w:i w:val="0"/>
          <w:iCs w:val="0"/>
          <w:color w:val="000000" w:themeColor="text1"/>
        </w:rPr>
        <w:t xml:space="preserve">prings of the Mataranka </w:t>
      </w:r>
      <w:r w:rsidR="006B200A" w:rsidRPr="001930B7">
        <w:rPr>
          <w:rStyle w:val="SubtleEmphasis"/>
          <w:i w:val="0"/>
          <w:iCs w:val="0"/>
          <w:color w:val="000000" w:themeColor="text1"/>
        </w:rPr>
        <w:t xml:space="preserve">Spring </w:t>
      </w:r>
      <w:r w:rsidRPr="001930B7">
        <w:rPr>
          <w:rStyle w:val="SubtleEmphasis"/>
          <w:i w:val="0"/>
          <w:iCs w:val="0"/>
          <w:color w:val="000000" w:themeColor="text1"/>
        </w:rPr>
        <w:t>Complex (Bitter Spri</w:t>
      </w:r>
      <w:r w:rsidR="00A33CC8" w:rsidRPr="001930B7">
        <w:rPr>
          <w:rStyle w:val="SubtleEmphasis"/>
          <w:i w:val="0"/>
          <w:iCs w:val="0"/>
          <w:color w:val="000000" w:themeColor="text1"/>
        </w:rPr>
        <w:t>n</w:t>
      </w:r>
      <w:r w:rsidRPr="001930B7">
        <w:rPr>
          <w:rStyle w:val="SubtleEmphasis"/>
          <w:i w:val="0"/>
          <w:iCs w:val="0"/>
          <w:color w:val="000000" w:themeColor="text1"/>
        </w:rPr>
        <w:t xml:space="preserve">g and </w:t>
      </w:r>
      <w:r w:rsidR="006B200A" w:rsidRPr="001930B7">
        <w:rPr>
          <w:rStyle w:val="SubtleEmphasis"/>
          <w:i w:val="0"/>
          <w:iCs w:val="0"/>
          <w:color w:val="000000" w:themeColor="text1"/>
        </w:rPr>
        <w:t>Rainbow</w:t>
      </w:r>
      <w:r w:rsidRPr="001930B7">
        <w:rPr>
          <w:rStyle w:val="SubtleEmphasis"/>
          <w:i w:val="0"/>
          <w:iCs w:val="0"/>
          <w:color w:val="000000" w:themeColor="text1"/>
        </w:rPr>
        <w:t xml:space="preserve"> Spring) are connected to the regional groundwater system. While they seem not to be susceptible to local inputs, their flow is dependent on the regional groundwater levels of the Cambrian Limestone Aquifer.</w:t>
      </w:r>
    </w:p>
    <w:p w14:paraId="3BCA7DF2" w14:textId="0E687F93" w:rsidR="00E85C19" w:rsidRDefault="00793756" w:rsidP="00E85C19">
      <w:pPr>
        <w:pStyle w:val="Caption"/>
      </w:pPr>
      <w:bookmarkStart w:id="6" w:name="_Ref80355116"/>
      <w:r>
        <w:lastRenderedPageBreak/>
        <w:t xml:space="preserve">Figure </w:t>
      </w:r>
      <w:fldSimple w:instr=" SEQ Figure \* ARABIC ">
        <w:r w:rsidR="003416EF">
          <w:rPr>
            <w:noProof/>
          </w:rPr>
          <w:t>2</w:t>
        </w:r>
      </w:fldSimple>
      <w:bookmarkEnd w:id="6"/>
      <w:r>
        <w:t xml:space="preserve"> </w:t>
      </w:r>
      <w:r w:rsidR="00E85C19">
        <w:t xml:space="preserve">Time series of chloride (A), radon (B), deuterium (C) and nitrate (D) </w:t>
      </w:r>
      <w:r>
        <w:t xml:space="preserve">concentrations </w:t>
      </w:r>
      <w:r w:rsidR="00E85C19">
        <w:t xml:space="preserve">in </w:t>
      </w:r>
      <w:r>
        <w:t>3</w:t>
      </w:r>
      <w:r w:rsidR="00E85C19">
        <w:t xml:space="preserve"> of the Mataranka Springs</w:t>
      </w:r>
    </w:p>
    <w:p w14:paraId="308D7B90" w14:textId="5989CC51" w:rsidR="00AB794A" w:rsidRDefault="00E72A60" w:rsidP="00B11EA9">
      <w:pPr>
        <w:spacing w:after="160" w:line="259" w:lineRule="auto"/>
        <w:rPr>
          <w:rFonts w:asciiTheme="minorHAnsi" w:eastAsiaTheme="minorHAnsi" w:hAnsiTheme="minorHAnsi" w:cstheme="minorBidi"/>
          <w:sz w:val="22"/>
          <w:szCs w:val="22"/>
        </w:rPr>
      </w:pPr>
      <w:r>
        <w:rPr>
          <w:noProof/>
        </w:rPr>
        <w:drawing>
          <wp:inline distT="0" distB="0" distL="0" distR="0" wp14:anchorId="16701C31" wp14:editId="6EFECD0C">
            <wp:extent cx="5480006" cy="3807094"/>
            <wp:effectExtent l="0" t="0" r="6985" b="3175"/>
            <wp:docPr id="4" name="Picture 4" descr="A: Plot of chloride concentration in mg/L (Cl) from October 2019 to April 2021.&#10;B: Plot of radon concentration in becquerel per litre (Rn in Bq/L) from October 2019 to April 2021.&#10;C: Plot of deuterium concentration (delta-2H) in per mille Vienna Standard Mean Ocean Water (VSMOW) from October 2019 to April 2021.&#10;D: Plot of nitrate (NO3) in mg/L from October 2019 to Apr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lot of chloride concentration in mg/L (Cl) from October 2019 to April 2021.&#10;B: Plot of radon concentration in becquerel per litre (Rn in Bq/L) from October 2019 to April 2021.&#10;C: Plot of deuterium concentration (delta-2H) in per mille Vienna Standard Mean Ocean Water (VSMOW) from October 2019 to April 2021.&#10;D: Plot of nitrate (NO3) in mg/L from October 2019 to April 2021."/>
                    <pic:cNvPicPr/>
                  </pic:nvPicPr>
                  <pic:blipFill>
                    <a:blip r:embed="rId16"/>
                    <a:stretch>
                      <a:fillRect/>
                    </a:stretch>
                  </pic:blipFill>
                  <pic:spPr>
                    <a:xfrm>
                      <a:off x="0" y="0"/>
                      <a:ext cx="5483074" cy="3809226"/>
                    </a:xfrm>
                    <a:prstGeom prst="rect">
                      <a:avLst/>
                    </a:prstGeom>
                  </pic:spPr>
                </pic:pic>
              </a:graphicData>
            </a:graphic>
          </wp:inline>
        </w:drawing>
      </w:r>
    </w:p>
    <w:bookmarkEnd w:id="0"/>
    <w:p w14:paraId="0EE6237E" w14:textId="0C4CB704" w:rsidR="002E2997" w:rsidRDefault="002E2997" w:rsidP="20E8276D">
      <w:pPr>
        <w:pStyle w:val="Factsheetsubtitle"/>
      </w:pPr>
      <w:r>
        <w:t>The GBA Program</w:t>
      </w:r>
    </w:p>
    <w:p w14:paraId="5F7AAACC" w14:textId="53733E42" w:rsidR="002E2997" w:rsidRDefault="002E2997" w:rsidP="00BB04A8">
      <w:pPr>
        <w:pStyle w:val="BodyText"/>
      </w:pPr>
      <w:r w:rsidRPr="00696D3E">
        <w:t>The $35.</w:t>
      </w:r>
      <w:r>
        <w:t>4</w:t>
      </w:r>
      <w:r w:rsidRPr="00696D3E">
        <w:t xml:space="preserve"> million Geological and Bioregional Assessment (GBA) Program is assessing the potential impacts of shale and tight gas development </w:t>
      </w:r>
      <w:r>
        <w:t xml:space="preserve">on water and the environment </w:t>
      </w:r>
      <w:r w:rsidRPr="00696D3E">
        <w:t>to inform regulatory frameworks and appropriate management approaches. The geological and environmental knowledge, data and tools produced by the GBA Program will assist governments, industry, land</w:t>
      </w:r>
      <w:r w:rsidR="005E1380">
        <w:t xml:space="preserve"> users</w:t>
      </w:r>
      <w:r w:rsidRPr="00696D3E">
        <w:t xml:space="preserve"> and the community by informing decision</w:t>
      </w:r>
      <w:r>
        <w:t>-</w:t>
      </w:r>
      <w:r w:rsidRPr="00696D3E">
        <w:t>making and enabling the coordinated management of potential impacts.</w:t>
      </w:r>
    </w:p>
    <w:p w14:paraId="001F2ABE" w14:textId="2DEC5B63" w:rsidR="00AA5EF5" w:rsidRDefault="00AA5EF5" w:rsidP="20E8276D">
      <w:pPr>
        <w:pStyle w:val="Factsheetsubtitle"/>
      </w:pPr>
      <w:r>
        <w:t>How to cite</w:t>
      </w:r>
    </w:p>
    <w:p w14:paraId="5B78A315" w14:textId="6EE899CE" w:rsidR="00AA5EF5" w:rsidRPr="00AA5EF5" w:rsidRDefault="00D700EA" w:rsidP="00AA5EF5">
      <w:pPr>
        <w:rPr>
          <w:lang w:eastAsia="en-AU"/>
        </w:rPr>
      </w:pPr>
      <w:r w:rsidRPr="00B50ED4">
        <w:rPr>
          <w:rStyle w:val="BodyTextChar"/>
          <w:rFonts w:asciiTheme="minorHAnsi" w:hAnsiTheme="minorHAnsi" w:cstheme="minorHAnsi"/>
        </w:rPr>
        <w:t xml:space="preserve">Geological and Bioregional Assessment Program (2021) Fact sheet 17: Hydrochemistry, </w:t>
      </w:r>
      <w:r w:rsidRPr="00E66EFB">
        <w:rPr>
          <w:rStyle w:val="BodyTextChar"/>
          <w:rFonts w:asciiTheme="minorHAnsi" w:hAnsiTheme="minorHAnsi" w:cstheme="minorHAnsi"/>
          <w:vertAlign w:val="superscript"/>
        </w:rPr>
        <w:t>18</w:t>
      </w:r>
      <w:r w:rsidRPr="00B50ED4">
        <w:rPr>
          <w:rStyle w:val="BodyTextChar"/>
          <w:rFonts w:asciiTheme="minorHAnsi" w:hAnsiTheme="minorHAnsi" w:cstheme="minorHAnsi"/>
        </w:rPr>
        <w:t xml:space="preserve">O, </w:t>
      </w:r>
      <w:r w:rsidRPr="00E66EFB">
        <w:rPr>
          <w:rStyle w:val="BodyTextChar"/>
          <w:rFonts w:asciiTheme="minorHAnsi" w:hAnsiTheme="minorHAnsi" w:cstheme="minorHAnsi"/>
          <w:vertAlign w:val="superscript"/>
        </w:rPr>
        <w:t>2</w:t>
      </w:r>
      <w:r w:rsidRPr="00B50ED4">
        <w:rPr>
          <w:rStyle w:val="BodyTextChar"/>
          <w:rFonts w:asciiTheme="minorHAnsi" w:hAnsiTheme="minorHAnsi" w:cstheme="minorHAnsi"/>
        </w:rPr>
        <w:t>H and radon time series of the Mataranka Springs [online document]. Fact sheet for the Geological and Bioregional Assessment Program</w:t>
      </w:r>
      <w:r w:rsidR="00931C09">
        <w:t>.</w:t>
      </w:r>
    </w:p>
    <w:p w14:paraId="12836137" w14:textId="449E1883" w:rsidR="00697227" w:rsidRDefault="00697227" w:rsidP="20E8276D">
      <w:pPr>
        <w:pStyle w:val="Factsheetsubtitle"/>
      </w:pPr>
      <w:r>
        <w:t>Find out mor</w:t>
      </w:r>
      <w:r w:rsidR="001A7395">
        <w:t>e</w:t>
      </w:r>
    </w:p>
    <w:p w14:paraId="4077D933" w14:textId="0162D4F7" w:rsidR="00155547" w:rsidRPr="00C634E7" w:rsidRDefault="00155547" w:rsidP="7F35499B">
      <w:pPr>
        <w:pStyle w:val="BodyText"/>
        <w:rPr>
          <w:rStyle w:val="SubtleEmphasis"/>
          <w:i w:val="0"/>
          <w:iCs w:val="0"/>
          <w:color w:val="000000"/>
        </w:rPr>
      </w:pPr>
      <w:r w:rsidRPr="7F35499B">
        <w:rPr>
          <w:rStyle w:val="SubtleEmphasis"/>
          <w:i w:val="0"/>
          <w:iCs w:val="0"/>
          <w:color w:val="000000" w:themeColor="text1"/>
        </w:rPr>
        <w:t>The dataset</w:t>
      </w:r>
      <w:r w:rsidR="00305863" w:rsidRPr="7F35499B">
        <w:rPr>
          <w:rStyle w:val="SubtleEmphasis"/>
          <w:i w:val="0"/>
          <w:iCs w:val="0"/>
          <w:color w:val="000000" w:themeColor="text1"/>
        </w:rPr>
        <w:t xml:space="preserve"> that supports this work are </w:t>
      </w:r>
      <w:r w:rsidRPr="7F35499B">
        <w:rPr>
          <w:rStyle w:val="SubtleEmphasis"/>
          <w:i w:val="0"/>
          <w:iCs w:val="0"/>
          <w:color w:val="000000" w:themeColor="text1"/>
        </w:rPr>
        <w:t xml:space="preserve">available </w:t>
      </w:r>
      <w:r w:rsidR="00305863" w:rsidRPr="7F35499B">
        <w:rPr>
          <w:rStyle w:val="SubtleEmphasis"/>
          <w:i w:val="0"/>
          <w:iCs w:val="0"/>
          <w:color w:val="000000" w:themeColor="text1"/>
        </w:rPr>
        <w:t>at</w:t>
      </w:r>
      <w:r w:rsidRPr="7F35499B">
        <w:rPr>
          <w:rStyle w:val="SubtleEmphasis"/>
          <w:i w:val="0"/>
          <w:iCs w:val="0"/>
          <w:color w:val="000000" w:themeColor="text1"/>
        </w:rPr>
        <w:t xml:space="preserve"> </w:t>
      </w:r>
      <w:hyperlink r:id="rId17">
        <w:r w:rsidRPr="7F35499B">
          <w:rPr>
            <w:rStyle w:val="Hyperlink"/>
          </w:rPr>
          <w:t>data.gov.au</w:t>
        </w:r>
      </w:hyperlink>
      <w:r w:rsidRPr="7F35499B">
        <w:rPr>
          <w:rStyle w:val="SubtleEmphasis"/>
          <w:i w:val="0"/>
          <w:iCs w:val="0"/>
          <w:color w:val="000000" w:themeColor="text1"/>
        </w:rPr>
        <w:t>:</w:t>
      </w:r>
    </w:p>
    <w:p w14:paraId="7FA69A97" w14:textId="11173AAE" w:rsidR="00DC6C65" w:rsidRPr="005417FB" w:rsidRDefault="00604158" w:rsidP="0047729C">
      <w:pPr>
        <w:pStyle w:val="ListBullet"/>
        <w:rPr>
          <w:rStyle w:val="Hyperlink"/>
          <w:rFonts w:asciiTheme="minorHAnsi" w:hAnsiTheme="minorHAnsi" w:cstheme="minorHAnsi"/>
          <w:szCs w:val="22"/>
          <w:u w:val="single"/>
        </w:rPr>
      </w:pPr>
      <w:r w:rsidRPr="00C706B0">
        <w:t xml:space="preserve">Geological and Bioregional Assessment Program (2020) </w:t>
      </w:r>
      <w:hyperlink r:id="rId18" w:history="1">
        <w:r w:rsidRPr="000D1E2F">
          <w:rPr>
            <w:rStyle w:val="Hyperlink"/>
            <w:rFonts w:asciiTheme="minorHAnsi" w:hAnsiTheme="minorHAnsi" w:cstheme="minorHAnsi"/>
            <w:szCs w:val="22"/>
          </w:rPr>
          <w:t>Mataranka Springs hydrochemistry time series</w:t>
        </w:r>
      </w:hyperlink>
      <w:r w:rsidRPr="00C706B0">
        <w:t xml:space="preserve">. [tabular]. </w:t>
      </w:r>
    </w:p>
    <w:p w14:paraId="6C8E1F60" w14:textId="556E26B1" w:rsidR="00F849D2" w:rsidRDefault="00DC6C65" w:rsidP="006B7AAB">
      <w:pPr>
        <w:pStyle w:val="ListBullet"/>
        <w:numPr>
          <w:ilvl w:val="0"/>
          <w:numId w:val="0"/>
        </w:numPr>
      </w:pPr>
      <w:bookmarkStart w:id="7" w:name="_Hlk73977830"/>
      <w:r>
        <w:t xml:space="preserve">More information is available on the </w:t>
      </w:r>
      <w:hyperlink r:id="rId19">
        <w:r w:rsidR="005417FB" w:rsidRPr="7F35499B">
          <w:rPr>
            <w:rStyle w:val="Hyperlink"/>
          </w:rPr>
          <w:t>bioregionalassessments.gov.au/</w:t>
        </w:r>
        <w:proofErr w:type="spellStart"/>
        <w:r w:rsidR="005417FB" w:rsidRPr="7F35499B">
          <w:rPr>
            <w:rStyle w:val="Hyperlink"/>
          </w:rPr>
          <w:t>gba</w:t>
        </w:r>
        <w:proofErr w:type="spellEnd"/>
      </w:hyperlink>
      <w:r>
        <w:t>.</w:t>
      </w:r>
      <w:bookmarkEnd w:id="7"/>
    </w:p>
    <w:p w14:paraId="728FB8B9" w14:textId="3567DCCB" w:rsidR="00F849D2" w:rsidRPr="00DD4FF5" w:rsidRDefault="00F849D2" w:rsidP="00F849D2">
      <w:pPr>
        <w:pStyle w:val="Factsheetsubtitle"/>
      </w:pPr>
      <w:r w:rsidRPr="00DD4FF5">
        <w:t>Acknowledgements</w:t>
      </w:r>
    </w:p>
    <w:p w14:paraId="696A6AFD" w14:textId="26119126" w:rsidR="00E24385" w:rsidRDefault="003930D6" w:rsidP="20E8276D">
      <w:pPr>
        <w:pStyle w:val="BodyText"/>
        <w:rPr>
          <w:rStyle w:val="Hyperlink"/>
          <w:u w:val="single"/>
        </w:rPr>
      </w:pPr>
      <w:r w:rsidRPr="003930D6">
        <w:rPr>
          <w:color w:val="000000" w:themeColor="text1"/>
        </w:rPr>
        <w:t xml:space="preserve">We acknowledge the traditional owners as the custodian of the land and springs at Mataranka (including the </w:t>
      </w:r>
      <w:proofErr w:type="spellStart"/>
      <w:r w:rsidRPr="003930D6">
        <w:rPr>
          <w:color w:val="000000" w:themeColor="text1"/>
        </w:rPr>
        <w:t>Mangarrayi</w:t>
      </w:r>
      <w:proofErr w:type="spellEnd"/>
      <w:r w:rsidRPr="003930D6">
        <w:rPr>
          <w:color w:val="000000" w:themeColor="text1"/>
        </w:rPr>
        <w:t xml:space="preserve"> and </w:t>
      </w:r>
      <w:proofErr w:type="spellStart"/>
      <w:r w:rsidRPr="003930D6">
        <w:rPr>
          <w:color w:val="000000" w:themeColor="text1"/>
        </w:rPr>
        <w:t>Yangman</w:t>
      </w:r>
      <w:proofErr w:type="spellEnd"/>
      <w:r w:rsidRPr="003930D6">
        <w:rPr>
          <w:color w:val="000000" w:themeColor="text1"/>
        </w:rPr>
        <w:t xml:space="preserve"> people) and are grateful for their support during the survey. We thank Elsey National Park and the NT Department of Environment, Parks and Water Security for granting access to some of the bores and the Northern Land Council for facilitating our collaboration with traditional owners.</w:t>
      </w:r>
      <w:r w:rsidR="00F849D2" w:rsidRPr="00280FE4">
        <w:rPr>
          <w:color w:val="000000" w:themeColor="text1"/>
        </w:rPr>
        <w:t xml:space="preserve"> </w:t>
      </w:r>
      <w:r w:rsidR="00F849D2" w:rsidRPr="06AA05AD">
        <w:rPr>
          <w:color w:val="000000" w:themeColor="text1"/>
        </w:rPr>
        <w:t xml:space="preserve">Continuous sampling was performed by the </w:t>
      </w:r>
      <w:proofErr w:type="spellStart"/>
      <w:r w:rsidR="00F849D2" w:rsidRPr="06AA05AD">
        <w:rPr>
          <w:color w:val="000000" w:themeColor="text1"/>
        </w:rPr>
        <w:t>Mangarrayi</w:t>
      </w:r>
      <w:proofErr w:type="spellEnd"/>
      <w:r w:rsidR="00F849D2" w:rsidRPr="06AA05AD">
        <w:rPr>
          <w:color w:val="000000" w:themeColor="text1"/>
        </w:rPr>
        <w:t xml:space="preserve"> Rangers, Charles Darwin University, and Elsey National Park (NT Department of Parks and Water Security).</w:t>
      </w:r>
    </w:p>
    <w:sectPr w:rsidR="00E24385" w:rsidSect="0047729C">
      <w:footerReference w:type="default" r:id="rId20"/>
      <w:pgSz w:w="11906" w:h="16838" w:code="9"/>
      <w:pgMar w:top="1080"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A9905" w14:textId="77777777" w:rsidR="00515EC7" w:rsidRDefault="00515EC7" w:rsidP="009964E7">
      <w:r>
        <w:separator/>
      </w:r>
    </w:p>
    <w:p w14:paraId="74CD3685" w14:textId="77777777" w:rsidR="00515EC7" w:rsidRDefault="00515EC7"/>
  </w:endnote>
  <w:endnote w:type="continuationSeparator" w:id="0">
    <w:p w14:paraId="5899A560" w14:textId="77777777" w:rsidR="00515EC7" w:rsidRDefault="00515EC7" w:rsidP="009964E7">
      <w:r>
        <w:continuationSeparator/>
      </w:r>
    </w:p>
    <w:p w14:paraId="196A2A1F" w14:textId="77777777" w:rsidR="00515EC7" w:rsidRDefault="00515EC7"/>
  </w:endnote>
  <w:endnote w:type="continuationNotice" w:id="1">
    <w:p w14:paraId="2F47B1CF" w14:textId="77777777" w:rsidR="00515EC7" w:rsidRDefault="00515EC7"/>
    <w:p w14:paraId="6C7D0E70" w14:textId="77777777" w:rsidR="00515EC7" w:rsidRDefault="00515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4ABB" w14:textId="0F035151"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0" behindDoc="0" locked="0" layoutInCell="1" allowOverlap="1" wp14:anchorId="6D5400AB" wp14:editId="5FCB22CF">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2F1CA64A" w14:textId="77777777" w:rsidR="00CE28F3" w:rsidRDefault="00CE28F3"/>
                        <w:p w14:paraId="792428C4" w14:textId="7601D8F0"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7B3CD6C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type id="_x0000_t202" coordsize="21600,21600" o:spt="202" path="m,l,21600r21600,l21600,xe" w14:anchorId="6D5400AB">
              <v:stroke joinstyle="miter"/>
              <v:path gradientshapeok="t" o:connecttype="rect"/>
            </v:shapetype>
            <v:shape id="Text Box 1612190414" style="position:absolute;margin-left:2.45pt;margin-top:-23.2pt;width:452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">
              <v:textbox>
                <w:txbxContent>
                  <w:p w:rsidR="00CE28F3" w:rsidRDefault="00CE28F3" w14:paraId="2F1CA64A" w14:textId="77777777"/>
                  <w:p w:rsidR="00CE28F3" w:rsidP="00CE28F3" w:rsidRDefault="00CE28F3" w14:paraId="792428C4" w14:textId="7601D8F0">
                    <w:pPr>
                      <w:pStyle w:val="CoverFooter"/>
                    </w:pPr>
                    <w:r>
                      <w:t xml:space="preserve">A scientific collaboration between the Department of </w:t>
                    </w:r>
                    <w:r w:rsidR="003F6F9E">
                      <w:t>Agriculture, Water and the Environment</w:t>
                    </w:r>
                    <w:r>
                      <w:t xml:space="preserve">, </w:t>
                    </w:r>
                  </w:p>
                  <w:p w:rsidR="00351669" w:rsidP="00CE28F3" w:rsidRDefault="00CE28F3" w14:paraId="7B3CD6C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7216" behindDoc="0" locked="0" layoutInCell="1" allowOverlap="1" wp14:anchorId="2DE60B80" wp14:editId="59781A72">
          <wp:simplePos x="0" y="0"/>
          <wp:positionH relativeFrom="page">
            <wp:posOffset>-12065</wp:posOffset>
          </wp:positionH>
          <wp:positionV relativeFrom="paragraph">
            <wp:posOffset>-471805</wp:posOffset>
          </wp:positionV>
          <wp:extent cx="7571740" cy="1840865"/>
          <wp:effectExtent l="0" t="0" r="0" b="0"/>
          <wp:wrapNone/>
          <wp:docPr id="12"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F9A3F" w14:textId="77777777" w:rsidR="00515EC7" w:rsidRDefault="00515EC7">
      <w:r>
        <w:separator/>
      </w:r>
    </w:p>
    <w:p w14:paraId="7ACD3E98" w14:textId="77777777" w:rsidR="00515EC7" w:rsidRDefault="00515EC7"/>
  </w:footnote>
  <w:footnote w:type="continuationSeparator" w:id="0">
    <w:p w14:paraId="7C74E440" w14:textId="77777777" w:rsidR="00515EC7" w:rsidRDefault="00515EC7">
      <w:r>
        <w:continuationSeparator/>
      </w:r>
    </w:p>
    <w:p w14:paraId="2B65702D" w14:textId="77777777" w:rsidR="00515EC7" w:rsidRDefault="00515EC7"/>
  </w:footnote>
  <w:footnote w:type="continuationNotice" w:id="1">
    <w:p w14:paraId="5BB05DCE" w14:textId="77777777" w:rsidR="00515EC7" w:rsidRDefault="00515EC7"/>
    <w:p w14:paraId="180B8593" w14:textId="77777777" w:rsidR="00515EC7" w:rsidRDefault="00515E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E3AB024"/>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hybridMultilevel"/>
    <w:tmpl w:val="0636A186"/>
    <w:lvl w:ilvl="0" w:tplc="6860A11A">
      <w:start w:val="1"/>
      <w:numFmt w:val="bullet"/>
      <w:lvlText w:val="o"/>
      <w:lvlJc w:val="left"/>
      <w:pPr>
        <w:tabs>
          <w:tab w:val="num" w:pos="720"/>
        </w:tabs>
        <w:ind w:left="720" w:hanging="360"/>
      </w:pPr>
      <w:rPr>
        <w:rFonts w:ascii="Courier New" w:hAnsi="Courier New" w:hint="default"/>
        <w:sz w:val="20"/>
      </w:rPr>
    </w:lvl>
    <w:lvl w:ilvl="1" w:tplc="D5F4AEE6" w:tentative="1">
      <w:start w:val="1"/>
      <w:numFmt w:val="bullet"/>
      <w:lvlText w:val="o"/>
      <w:lvlJc w:val="left"/>
      <w:pPr>
        <w:tabs>
          <w:tab w:val="num" w:pos="1440"/>
        </w:tabs>
        <w:ind w:left="1440" w:hanging="360"/>
      </w:pPr>
      <w:rPr>
        <w:rFonts w:ascii="Courier New" w:hAnsi="Courier New" w:hint="default"/>
        <w:sz w:val="20"/>
      </w:rPr>
    </w:lvl>
    <w:lvl w:ilvl="2" w:tplc="4D1469A4" w:tentative="1">
      <w:start w:val="1"/>
      <w:numFmt w:val="bullet"/>
      <w:lvlText w:val="o"/>
      <w:lvlJc w:val="left"/>
      <w:pPr>
        <w:tabs>
          <w:tab w:val="num" w:pos="2160"/>
        </w:tabs>
        <w:ind w:left="2160" w:hanging="360"/>
      </w:pPr>
      <w:rPr>
        <w:rFonts w:ascii="Courier New" w:hAnsi="Courier New" w:hint="default"/>
        <w:sz w:val="20"/>
      </w:rPr>
    </w:lvl>
    <w:lvl w:ilvl="3" w:tplc="111A4F38" w:tentative="1">
      <w:start w:val="1"/>
      <w:numFmt w:val="bullet"/>
      <w:lvlText w:val="o"/>
      <w:lvlJc w:val="left"/>
      <w:pPr>
        <w:tabs>
          <w:tab w:val="num" w:pos="2880"/>
        </w:tabs>
        <w:ind w:left="2880" w:hanging="360"/>
      </w:pPr>
      <w:rPr>
        <w:rFonts w:ascii="Courier New" w:hAnsi="Courier New" w:hint="default"/>
        <w:sz w:val="20"/>
      </w:rPr>
    </w:lvl>
    <w:lvl w:ilvl="4" w:tplc="AB989896" w:tentative="1">
      <w:start w:val="1"/>
      <w:numFmt w:val="bullet"/>
      <w:lvlText w:val="o"/>
      <w:lvlJc w:val="left"/>
      <w:pPr>
        <w:tabs>
          <w:tab w:val="num" w:pos="3600"/>
        </w:tabs>
        <w:ind w:left="3600" w:hanging="360"/>
      </w:pPr>
      <w:rPr>
        <w:rFonts w:ascii="Courier New" w:hAnsi="Courier New" w:hint="default"/>
        <w:sz w:val="20"/>
      </w:rPr>
    </w:lvl>
    <w:lvl w:ilvl="5" w:tplc="3CD0739C" w:tentative="1">
      <w:start w:val="1"/>
      <w:numFmt w:val="bullet"/>
      <w:lvlText w:val="o"/>
      <w:lvlJc w:val="left"/>
      <w:pPr>
        <w:tabs>
          <w:tab w:val="num" w:pos="4320"/>
        </w:tabs>
        <w:ind w:left="4320" w:hanging="360"/>
      </w:pPr>
      <w:rPr>
        <w:rFonts w:ascii="Courier New" w:hAnsi="Courier New" w:hint="default"/>
        <w:sz w:val="20"/>
      </w:rPr>
    </w:lvl>
    <w:lvl w:ilvl="6" w:tplc="9BE649B2" w:tentative="1">
      <w:start w:val="1"/>
      <w:numFmt w:val="bullet"/>
      <w:lvlText w:val="o"/>
      <w:lvlJc w:val="left"/>
      <w:pPr>
        <w:tabs>
          <w:tab w:val="num" w:pos="5040"/>
        </w:tabs>
        <w:ind w:left="5040" w:hanging="360"/>
      </w:pPr>
      <w:rPr>
        <w:rFonts w:ascii="Courier New" w:hAnsi="Courier New" w:hint="default"/>
        <w:sz w:val="20"/>
      </w:rPr>
    </w:lvl>
    <w:lvl w:ilvl="7" w:tplc="8F46F7C8" w:tentative="1">
      <w:start w:val="1"/>
      <w:numFmt w:val="bullet"/>
      <w:lvlText w:val="o"/>
      <w:lvlJc w:val="left"/>
      <w:pPr>
        <w:tabs>
          <w:tab w:val="num" w:pos="5760"/>
        </w:tabs>
        <w:ind w:left="5760" w:hanging="360"/>
      </w:pPr>
      <w:rPr>
        <w:rFonts w:ascii="Courier New" w:hAnsi="Courier New" w:hint="default"/>
        <w:sz w:val="20"/>
      </w:rPr>
    </w:lvl>
    <w:lvl w:ilvl="8" w:tplc="7D9084DA"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3DA444C8"/>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hybridMultilevel"/>
    <w:tmpl w:val="34B69DEC"/>
    <w:styleLink w:val="TableBullets"/>
    <w:lvl w:ilvl="0" w:tplc="424CB7E6">
      <w:start w:val="1"/>
      <w:numFmt w:val="decimal"/>
      <w:lvlText w:val="%1."/>
      <w:lvlJc w:val="left"/>
      <w:pPr>
        <w:ind w:left="360" w:hanging="360"/>
      </w:pPr>
      <w:rPr>
        <w:rFonts w:cs="Times New Roman"/>
      </w:rPr>
    </w:lvl>
    <w:lvl w:ilvl="1" w:tplc="6EF63730">
      <w:numFmt w:val="decimal"/>
      <w:lvlText w:val=""/>
      <w:lvlJc w:val="left"/>
    </w:lvl>
    <w:lvl w:ilvl="2" w:tplc="A3F09D36">
      <w:numFmt w:val="decimal"/>
      <w:lvlText w:val=""/>
      <w:lvlJc w:val="left"/>
    </w:lvl>
    <w:lvl w:ilvl="3" w:tplc="B89023AC">
      <w:numFmt w:val="decimal"/>
      <w:lvlText w:val=""/>
      <w:lvlJc w:val="left"/>
    </w:lvl>
    <w:lvl w:ilvl="4" w:tplc="CDA6E0A4">
      <w:numFmt w:val="decimal"/>
      <w:lvlText w:val=""/>
      <w:lvlJc w:val="left"/>
    </w:lvl>
    <w:lvl w:ilvl="5" w:tplc="A5926BFC">
      <w:numFmt w:val="decimal"/>
      <w:lvlText w:val=""/>
      <w:lvlJc w:val="left"/>
    </w:lvl>
    <w:lvl w:ilvl="6" w:tplc="27ECED94">
      <w:numFmt w:val="decimal"/>
      <w:lvlText w:val=""/>
      <w:lvlJc w:val="left"/>
    </w:lvl>
    <w:lvl w:ilvl="7" w:tplc="F0D81ACA">
      <w:numFmt w:val="decimal"/>
      <w:lvlText w:val=""/>
      <w:lvlJc w:val="left"/>
    </w:lvl>
    <w:lvl w:ilvl="8" w:tplc="1F2EA3B0">
      <w:numFmt w:val="decimal"/>
      <w:lvlText w:val=""/>
      <w:lvlJc w:val="left"/>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0555A"/>
    <w:multiLevelType w:val="hybridMultilevel"/>
    <w:tmpl w:val="3D62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3"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6"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7"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744F83"/>
    <w:multiLevelType w:val="hybridMultilevel"/>
    <w:tmpl w:val="F6D4E97C"/>
    <w:lvl w:ilvl="0" w:tplc="99D873F4">
      <w:start w:val="1"/>
      <w:numFmt w:val="bullet"/>
      <w:lvlText w:val=""/>
      <w:lvlJc w:val="left"/>
      <w:pPr>
        <w:ind w:left="720" w:hanging="360"/>
      </w:pPr>
      <w:rPr>
        <w:rFonts w:ascii="Symbol" w:hAnsi="Symbol" w:hint="default"/>
        <w:color w:val="auto"/>
      </w:rPr>
    </w:lvl>
    <w:lvl w:ilvl="1" w:tplc="F804490A">
      <w:start w:val="1"/>
      <w:numFmt w:val="bullet"/>
      <w:lvlText w:val=""/>
      <w:lvlJc w:val="left"/>
      <w:pPr>
        <w:tabs>
          <w:tab w:val="num" w:pos="851"/>
        </w:tabs>
        <w:ind w:left="851" w:hanging="284"/>
      </w:pPr>
      <w:rPr>
        <w:rFonts w:ascii="Symbol" w:hAnsi="Symbol" w:hint="default"/>
        <w:color w:val="auto"/>
      </w:rPr>
    </w:lvl>
    <w:lvl w:ilvl="2" w:tplc="67464FC0">
      <w:start w:val="1"/>
      <w:numFmt w:val="none"/>
      <w:lvlText w:val=""/>
      <w:lvlJc w:val="left"/>
      <w:pPr>
        <w:ind w:left="1080" w:hanging="360"/>
      </w:pPr>
      <w:rPr>
        <w:rFonts w:hint="default"/>
      </w:rPr>
    </w:lvl>
    <w:lvl w:ilvl="3" w:tplc="03BA3120">
      <w:start w:val="1"/>
      <w:numFmt w:val="none"/>
      <w:lvlText w:val=""/>
      <w:lvlJc w:val="left"/>
      <w:pPr>
        <w:ind w:left="1440" w:hanging="360"/>
      </w:pPr>
      <w:rPr>
        <w:rFonts w:hint="default"/>
      </w:rPr>
    </w:lvl>
    <w:lvl w:ilvl="4" w:tplc="F8E0639A">
      <w:start w:val="1"/>
      <w:numFmt w:val="none"/>
      <w:lvlText w:val=""/>
      <w:lvlJc w:val="left"/>
      <w:pPr>
        <w:ind w:left="1800" w:hanging="360"/>
      </w:pPr>
      <w:rPr>
        <w:rFonts w:hint="default"/>
      </w:rPr>
    </w:lvl>
    <w:lvl w:ilvl="5" w:tplc="8CAAE27C">
      <w:start w:val="1"/>
      <w:numFmt w:val="none"/>
      <w:lvlText w:val=""/>
      <w:lvlJc w:val="left"/>
      <w:pPr>
        <w:ind w:left="2160" w:hanging="360"/>
      </w:pPr>
      <w:rPr>
        <w:rFonts w:hint="default"/>
      </w:rPr>
    </w:lvl>
    <w:lvl w:ilvl="6" w:tplc="58A4EC26">
      <w:start w:val="1"/>
      <w:numFmt w:val="none"/>
      <w:lvlText w:val=""/>
      <w:lvlJc w:val="left"/>
      <w:pPr>
        <w:ind w:left="2520" w:hanging="360"/>
      </w:pPr>
      <w:rPr>
        <w:rFonts w:hint="default"/>
      </w:rPr>
    </w:lvl>
    <w:lvl w:ilvl="7" w:tplc="2B9C864A">
      <w:start w:val="1"/>
      <w:numFmt w:val="none"/>
      <w:lvlText w:val=""/>
      <w:lvlJc w:val="left"/>
      <w:pPr>
        <w:ind w:left="2880" w:hanging="360"/>
      </w:pPr>
      <w:rPr>
        <w:rFonts w:hint="default"/>
      </w:rPr>
    </w:lvl>
    <w:lvl w:ilvl="8" w:tplc="3F26EF16">
      <w:start w:val="1"/>
      <w:numFmt w:val="none"/>
      <w:lvlText w:val=""/>
      <w:lvlJc w:val="left"/>
      <w:pPr>
        <w:ind w:left="3240" w:hanging="360"/>
      </w:pPr>
      <w:rPr>
        <w:rFonts w:hint="default"/>
      </w:rPr>
    </w:lvl>
  </w:abstractNum>
  <w:abstractNum w:abstractNumId="34"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5"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454B2A"/>
    <w:multiLevelType w:val="hybridMultilevel"/>
    <w:tmpl w:val="7B4EE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1"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4"/>
  </w:num>
  <w:num w:numId="3">
    <w:abstractNumId w:val="12"/>
  </w:num>
  <w:num w:numId="4">
    <w:abstractNumId w:val="39"/>
  </w:num>
  <w:num w:numId="5">
    <w:abstractNumId w:val="18"/>
  </w:num>
  <w:num w:numId="6">
    <w:abstractNumId w:val="7"/>
  </w:num>
  <w:num w:numId="7">
    <w:abstractNumId w:val="38"/>
  </w:num>
  <w:num w:numId="8">
    <w:abstractNumId w:val="5"/>
  </w:num>
  <w:num w:numId="9">
    <w:abstractNumId w:val="0"/>
  </w:num>
  <w:num w:numId="10">
    <w:abstractNumId w:val="7"/>
  </w:num>
  <w:num w:numId="11">
    <w:abstractNumId w:val="11"/>
  </w:num>
  <w:num w:numId="12">
    <w:abstractNumId w:val="1"/>
  </w:num>
  <w:num w:numId="13">
    <w:abstractNumId w:val="33"/>
  </w:num>
  <w:num w:numId="14">
    <w:abstractNumId w:val="8"/>
  </w:num>
  <w:num w:numId="15">
    <w:abstractNumId w:val="6"/>
  </w:num>
  <w:num w:numId="16">
    <w:abstractNumId w:val="17"/>
  </w:num>
  <w:num w:numId="17">
    <w:abstractNumId w:val="41"/>
  </w:num>
  <w:num w:numId="18">
    <w:abstractNumId w:val="9"/>
  </w:num>
  <w:num w:numId="19">
    <w:abstractNumId w:val="14"/>
  </w:num>
  <w:num w:numId="20">
    <w:abstractNumId w:val="28"/>
  </w:num>
  <w:num w:numId="21">
    <w:abstractNumId w:val="15"/>
  </w:num>
  <w:num w:numId="22">
    <w:abstractNumId w:val="3"/>
  </w:num>
  <w:num w:numId="23">
    <w:abstractNumId w:val="21"/>
  </w:num>
  <w:num w:numId="24">
    <w:abstractNumId w:val="31"/>
  </w:num>
  <w:num w:numId="25">
    <w:abstractNumId w:val="32"/>
  </w:num>
  <w:num w:numId="26">
    <w:abstractNumId w:val="4"/>
  </w:num>
  <w:num w:numId="27">
    <w:abstractNumId w:val="2"/>
  </w:num>
  <w:num w:numId="28">
    <w:abstractNumId w:val="26"/>
  </w:num>
  <w:num w:numId="29">
    <w:abstractNumId w:val="25"/>
  </w:num>
  <w:num w:numId="30">
    <w:abstractNumId w:val="22"/>
  </w:num>
  <w:num w:numId="31">
    <w:abstractNumId w:val="24"/>
  </w:num>
  <w:num w:numId="32">
    <w:abstractNumId w:val="23"/>
  </w:num>
  <w:num w:numId="33">
    <w:abstractNumId w:val="27"/>
  </w:num>
  <w:num w:numId="34">
    <w:abstractNumId w:val="10"/>
  </w:num>
  <w:num w:numId="35">
    <w:abstractNumId w:val="37"/>
  </w:num>
  <w:num w:numId="36">
    <w:abstractNumId w:val="42"/>
  </w:num>
  <w:num w:numId="37">
    <w:abstractNumId w:val="29"/>
  </w:num>
  <w:num w:numId="38">
    <w:abstractNumId w:val="40"/>
  </w:num>
  <w:num w:numId="39">
    <w:abstractNumId w:val="30"/>
  </w:num>
  <w:num w:numId="40">
    <w:abstractNumId w:val="35"/>
  </w:num>
  <w:num w:numId="41">
    <w:abstractNumId w:val="38"/>
  </w:num>
  <w:num w:numId="42">
    <w:abstractNumId w:val="38"/>
  </w:num>
  <w:num w:numId="43">
    <w:abstractNumId w:val="16"/>
  </w:num>
  <w:num w:numId="44">
    <w:abstractNumId w:val="19"/>
  </w:num>
  <w:num w:numId="45">
    <w:abstractNumId w:val="36"/>
  </w:num>
  <w:num w:numId="46">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8193"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2A0"/>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20D"/>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1A22"/>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2F"/>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01"/>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1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47"/>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0B7"/>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95"/>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1E58"/>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0FE4"/>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077"/>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781"/>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41D"/>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997"/>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AEA"/>
    <w:rsid w:val="002F3BE5"/>
    <w:rsid w:val="002F3C2B"/>
    <w:rsid w:val="002F3D8C"/>
    <w:rsid w:val="002F4140"/>
    <w:rsid w:val="002F4287"/>
    <w:rsid w:val="002F433C"/>
    <w:rsid w:val="002F43F8"/>
    <w:rsid w:val="002F44EB"/>
    <w:rsid w:val="002F45A1"/>
    <w:rsid w:val="002F4A5C"/>
    <w:rsid w:val="002F4C1A"/>
    <w:rsid w:val="002F4C2E"/>
    <w:rsid w:val="002F4C60"/>
    <w:rsid w:val="002F4E3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BC4"/>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863"/>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2CD"/>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80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6EF"/>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76"/>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0D6"/>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29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E94"/>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CA2"/>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41"/>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5EC7"/>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3B"/>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254"/>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C0"/>
    <w:rsid w:val="005406F8"/>
    <w:rsid w:val="00540A22"/>
    <w:rsid w:val="00541324"/>
    <w:rsid w:val="00541408"/>
    <w:rsid w:val="0054169B"/>
    <w:rsid w:val="005417D2"/>
    <w:rsid w:val="005417FB"/>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AF4"/>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B0"/>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6C1"/>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197"/>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384"/>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80"/>
    <w:rsid w:val="005E13B3"/>
    <w:rsid w:val="005E13B9"/>
    <w:rsid w:val="005E1980"/>
    <w:rsid w:val="005E1D59"/>
    <w:rsid w:val="005E1E2B"/>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8E2"/>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158"/>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5AC"/>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AB9"/>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1B"/>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00A"/>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1D"/>
    <w:rsid w:val="006B3FE1"/>
    <w:rsid w:val="006B40C8"/>
    <w:rsid w:val="006B423E"/>
    <w:rsid w:val="006B4279"/>
    <w:rsid w:val="006B434C"/>
    <w:rsid w:val="006B445F"/>
    <w:rsid w:val="006B4599"/>
    <w:rsid w:val="006B470A"/>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AAB"/>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A1"/>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3B3"/>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6F9"/>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0F3C"/>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1F24"/>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756"/>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25B"/>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190"/>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3B"/>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0DB"/>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38C"/>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2A"/>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17"/>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9"/>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14"/>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7E4"/>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1B"/>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14D"/>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ADB"/>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262"/>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00"/>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53A"/>
    <w:rsid w:val="009D0666"/>
    <w:rsid w:val="009D078D"/>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A1"/>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CC8"/>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9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EF5"/>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94A"/>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12"/>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1EA9"/>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E63"/>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0ED4"/>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6E6C"/>
    <w:rsid w:val="00B67780"/>
    <w:rsid w:val="00B678B7"/>
    <w:rsid w:val="00B678F7"/>
    <w:rsid w:val="00B67923"/>
    <w:rsid w:val="00B67AAC"/>
    <w:rsid w:val="00B67C32"/>
    <w:rsid w:val="00B70032"/>
    <w:rsid w:val="00B70391"/>
    <w:rsid w:val="00B703E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A8"/>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3B3A"/>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1FA"/>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8D0"/>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A93"/>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43"/>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9DD"/>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832"/>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7CB"/>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B0"/>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AD"/>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94"/>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C8"/>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55"/>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91B"/>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4F6"/>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0EA"/>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6CE"/>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B66"/>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C65"/>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4FF5"/>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64D"/>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07"/>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385"/>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3F"/>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EFB"/>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A60"/>
    <w:rsid w:val="00E72B64"/>
    <w:rsid w:val="00E72BEB"/>
    <w:rsid w:val="00E72FFF"/>
    <w:rsid w:val="00E7305A"/>
    <w:rsid w:val="00E7312E"/>
    <w:rsid w:val="00E7313A"/>
    <w:rsid w:val="00E731B9"/>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C19"/>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2BB"/>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972"/>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1D"/>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5D4"/>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33D"/>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449"/>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871"/>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9D2"/>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16"/>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3A4"/>
    <w:rsid w:val="00FA5402"/>
    <w:rsid w:val="00FA55C4"/>
    <w:rsid w:val="00FA562D"/>
    <w:rsid w:val="00FA5999"/>
    <w:rsid w:val="00FA5C97"/>
    <w:rsid w:val="00FA5D73"/>
    <w:rsid w:val="00FA5DBE"/>
    <w:rsid w:val="00FA5DD9"/>
    <w:rsid w:val="00FA5F29"/>
    <w:rsid w:val="00FA62B1"/>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5DF"/>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9F"/>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6AA05AD"/>
    <w:rsid w:val="0905BF31"/>
    <w:rsid w:val="0AE9C665"/>
    <w:rsid w:val="10423575"/>
    <w:rsid w:val="11C93C21"/>
    <w:rsid w:val="191952A6"/>
    <w:rsid w:val="1960DDE0"/>
    <w:rsid w:val="1E46B9BD"/>
    <w:rsid w:val="1EC21FE1"/>
    <w:rsid w:val="1FA1C82E"/>
    <w:rsid w:val="1FBB2545"/>
    <w:rsid w:val="1FE57496"/>
    <w:rsid w:val="20E8276D"/>
    <w:rsid w:val="23879D7C"/>
    <w:rsid w:val="23A8FDD2"/>
    <w:rsid w:val="24FF5A00"/>
    <w:rsid w:val="256F98D9"/>
    <w:rsid w:val="2C59DB29"/>
    <w:rsid w:val="2C9FC0E0"/>
    <w:rsid w:val="301D36BF"/>
    <w:rsid w:val="34999F35"/>
    <w:rsid w:val="35CAA73B"/>
    <w:rsid w:val="38CDF563"/>
    <w:rsid w:val="39A891A4"/>
    <w:rsid w:val="39F8D2F7"/>
    <w:rsid w:val="3C082AF8"/>
    <w:rsid w:val="3CC690A2"/>
    <w:rsid w:val="3EFCF03E"/>
    <w:rsid w:val="46B526A8"/>
    <w:rsid w:val="46E518FB"/>
    <w:rsid w:val="471B54EC"/>
    <w:rsid w:val="47B6FB9D"/>
    <w:rsid w:val="47CE5715"/>
    <w:rsid w:val="4810F767"/>
    <w:rsid w:val="49E08251"/>
    <w:rsid w:val="4AB43E57"/>
    <w:rsid w:val="4B58BA57"/>
    <w:rsid w:val="4D6940A1"/>
    <w:rsid w:val="52FA0771"/>
    <w:rsid w:val="54BDACDF"/>
    <w:rsid w:val="5808EE4F"/>
    <w:rsid w:val="586623CB"/>
    <w:rsid w:val="5E5BC96D"/>
    <w:rsid w:val="5EBA5D21"/>
    <w:rsid w:val="60698414"/>
    <w:rsid w:val="6165C075"/>
    <w:rsid w:val="6322D929"/>
    <w:rsid w:val="6385EB8B"/>
    <w:rsid w:val="64070552"/>
    <w:rsid w:val="65431716"/>
    <w:rsid w:val="65C8A375"/>
    <w:rsid w:val="65FFE210"/>
    <w:rsid w:val="6988689C"/>
    <w:rsid w:val="6CBE1F65"/>
    <w:rsid w:val="6FAB5192"/>
    <w:rsid w:val="7844B55F"/>
    <w:rsid w:val="7DBDEA7F"/>
    <w:rsid w:val="7EC9D508"/>
    <w:rsid w:val="7F35499B"/>
    <w:rsid w:val="7FAE57E7"/>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514008C8"/>
  <w15:docId w15:val="{E4801E6A-F0F6-4119-83E3-90D23EF32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7"/>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customStyle="1" w:styleId="UnresolvedMention9">
    <w:name w:val="Unresolved Mention9"/>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 w:type="character" w:styleId="UnresolvedMention">
    <w:name w:val="Unresolved Mention"/>
    <w:basedOn w:val="DefaultParagraphFont"/>
    <w:uiPriority w:val="99"/>
    <w:semiHidden/>
    <w:unhideWhenUsed/>
    <w:rsid w:val="000D1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36167018">
      <w:bodyDiv w:val="1"/>
      <w:marLeft w:val="0"/>
      <w:marRight w:val="0"/>
      <w:marTop w:val="0"/>
      <w:marBottom w:val="0"/>
      <w:divBdr>
        <w:top w:val="none" w:sz="0" w:space="0" w:color="auto"/>
        <w:left w:val="none" w:sz="0" w:space="0" w:color="auto"/>
        <w:bottom w:val="none" w:sz="0" w:space="0" w:color="auto"/>
        <w:right w:val="none" w:sz="0" w:space="0" w:color="auto"/>
      </w:divBdr>
      <w:divsChild>
        <w:div w:id="6107290">
          <w:marLeft w:val="0"/>
          <w:marRight w:val="0"/>
          <w:marTop w:val="0"/>
          <w:marBottom w:val="0"/>
          <w:divBdr>
            <w:top w:val="none" w:sz="0" w:space="0" w:color="auto"/>
            <w:left w:val="none" w:sz="0" w:space="0" w:color="auto"/>
            <w:bottom w:val="none" w:sz="0" w:space="0" w:color="auto"/>
            <w:right w:val="none" w:sz="0" w:space="0" w:color="auto"/>
          </w:divBdr>
        </w:div>
      </w:divsChild>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55123120">
      <w:bodyDiv w:val="1"/>
      <w:marLeft w:val="0"/>
      <w:marRight w:val="0"/>
      <w:marTop w:val="0"/>
      <w:marBottom w:val="0"/>
      <w:divBdr>
        <w:top w:val="none" w:sz="0" w:space="0" w:color="auto"/>
        <w:left w:val="none" w:sz="0" w:space="0" w:color="auto"/>
        <w:bottom w:val="none" w:sz="0" w:space="0" w:color="auto"/>
        <w:right w:val="none" w:sz="0" w:space="0" w:color="auto"/>
      </w:divBdr>
      <w:divsChild>
        <w:div w:id="663707894">
          <w:marLeft w:val="0"/>
          <w:marRight w:val="0"/>
          <w:marTop w:val="0"/>
          <w:marBottom w:val="0"/>
          <w:divBdr>
            <w:top w:val="none" w:sz="0" w:space="0" w:color="auto"/>
            <w:left w:val="none" w:sz="0" w:space="0" w:color="auto"/>
            <w:bottom w:val="none" w:sz="0" w:space="0" w:color="auto"/>
            <w:right w:val="none" w:sz="0" w:space="0" w:color="auto"/>
          </w:divBdr>
        </w:div>
      </w:divsChild>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data.gov.au/data/dataset/88f2cb79-782f-4f60-97b4-e9d531185976"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ta.gov.au"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https://www.bioregionalassessments.gov.au/gb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17. Axel Suckow lead author</Notes0>
    <Metadata xmlns="f6b232a6-7847-4fcd-9f2f-4076cd779963">
      <Url xsi:nil="true"/>
      <Description xsi:nil="true"/>
    </Metadata>
    <_dlc_DocId xmlns="1ce706f3-5237-42b3-876d-cf68da5c0e0a">NN2TW47UTC5W-1349389608-7059</_dlc_DocId>
    <_dlc_DocIdUrl xmlns="1ce706f3-5237-42b3-876d-cf68da5c0e0a">
      <Url>https://csiroau.sharepoint.com/sites/GeologicalBio-regionalAssessment/_layouts/15/DocIdRedir.aspx?ID=NN2TW47UTC5W-1349389608-7059</Url>
      <Description>NN2TW47UTC5W-1349389608-7059</Description>
    </_dlc_DocIdUrl>
    <GBAregion xmlns="f6b232a6-7847-4fcd-9f2f-4076cd77996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2.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3.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4.xml><?xml version="1.0" encoding="utf-8"?>
<ds:datastoreItem xmlns:ds="http://schemas.openxmlformats.org/officeDocument/2006/customXml" ds:itemID="{2DE777D8-AF90-4C85-A6C9-88CAAC11D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781E82-D441-4C2F-B7EA-50DF8BDB6121}">
  <ds:schemaRefs>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1ce706f3-5237-42b3-876d-cf68da5c0e0a"/>
    <ds:schemaRef ds:uri="http://purl.org/dc/dcmitype/"/>
    <ds:schemaRef ds:uri="f6b232a6-7847-4fcd-9f2f-4076cd779963"/>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C022945E-0CAD-4DA8-8EEE-F927D778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676</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Fact sheet 17: Hydrochemistry, 18O, 2H and Radon time series of the Mataranka Springs</vt:lpstr>
    </vt:vector>
  </TitlesOfParts>
  <Manager/>
  <Company>CSIRO</Company>
  <LinksUpToDate>false</LinksUpToDate>
  <CharactersWithSpaces>4725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17: Hydrochemistry, 18O, 2H and Radon time series of the Mataranka Springs</dc:title>
  <dc:subject/>
  <dc:creator>Australian Government Bioregional Assessments</dc:creator>
  <cp:keywords/>
  <dc:description/>
  <cp:lastModifiedBy>Merrin, Linda (L&amp;W, Clayton)</cp:lastModifiedBy>
  <cp:revision>75</cp:revision>
  <cp:lastPrinted>2021-08-27T05:10:00Z</cp:lastPrinted>
  <dcterms:created xsi:type="dcterms:W3CDTF">2021-03-16T01:50:00Z</dcterms:created>
  <dcterms:modified xsi:type="dcterms:W3CDTF">2021-08-27T05:10:00Z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e0b5e53b-d3be-48c3-9e05-8af5b5ae7c6b</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