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82F6D" w14:textId="70D7D90E" w:rsidR="0093545B" w:rsidRPr="00614FAD" w:rsidRDefault="0051347C" w:rsidP="62568117">
      <w:pPr>
        <w:pStyle w:val="GBAProgramtitle"/>
        <w:jc w:val="right"/>
        <w:rPr>
          <w:rStyle w:val="BodyTextChar"/>
        </w:rPr>
      </w:pPr>
      <w:bookmarkStart w:id="0" w:name="_Toc367791208"/>
      <w:r w:rsidRPr="002C17EB">
        <w:rPr>
          <w:noProof/>
        </w:rPr>
        <w:drawing>
          <wp:anchor distT="0" distB="0" distL="114300" distR="114300" simplePos="0" relativeHeight="251658241" behindDoc="0" locked="0" layoutInCell="1" allowOverlap="1" wp14:anchorId="00EF7B23" wp14:editId="3179729D">
            <wp:simplePos x="0" y="0"/>
            <wp:positionH relativeFrom="page">
              <wp:posOffset>-39757</wp:posOffset>
            </wp:positionH>
            <wp:positionV relativeFrom="page">
              <wp:posOffset>-1033670</wp:posOffset>
            </wp:positionV>
            <wp:extent cx="7595870" cy="1979875"/>
            <wp:effectExtent l="0" t="0" r="5080" b="1905"/>
            <wp:wrapNone/>
            <wp:docPr id="1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decorative h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65178" cy="199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891">
        <w:rPr>
          <w:noProof/>
        </w:rPr>
        <w:drawing>
          <wp:anchor distT="0" distB="0" distL="114300" distR="114300" simplePos="0" relativeHeight="251658242" behindDoc="0" locked="0" layoutInCell="1" allowOverlap="1" wp14:anchorId="415A2978" wp14:editId="3AF5C0BA">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4"/>
                    <a:stretch>
                      <a:fillRect/>
                    </a:stretch>
                  </pic:blipFill>
                  <pic:spPr>
                    <a:xfrm>
                      <a:off x="0" y="0"/>
                      <a:ext cx="2970530" cy="670560"/>
                    </a:xfrm>
                    <a:prstGeom prst="rect">
                      <a:avLst/>
                    </a:prstGeom>
                  </pic:spPr>
                </pic:pic>
              </a:graphicData>
            </a:graphic>
          </wp:anchor>
        </w:drawing>
      </w:r>
      <w:r w:rsidR="00CB6891" w:rsidRPr="00075C49">
        <w:t>Geological and Bioregional</w:t>
      </w:r>
      <w:r w:rsidR="00CB6891">
        <w:br/>
      </w:r>
      <w:r w:rsidR="00CB6891" w:rsidRPr="00075C49">
        <w:t>Assessment Program</w:t>
      </w:r>
    </w:p>
    <w:p w14:paraId="5DF3005B" w14:textId="02593CD5" w:rsidR="00EA0E00" w:rsidRDefault="00EA0E00" w:rsidP="00EA0E00">
      <w:pPr>
        <w:pStyle w:val="Factsheetsubtitle"/>
      </w:pPr>
      <w:bookmarkStart w:id="1" w:name="_Hlk49937112"/>
      <w:r w:rsidRPr="00EA0E00">
        <w:t>Fact</w:t>
      </w:r>
      <w:r>
        <w:t xml:space="preserve"> sheet 14</w:t>
      </w:r>
    </w:p>
    <w:p w14:paraId="6C7AD444" w14:textId="555FF97C" w:rsidR="00874597" w:rsidRDefault="00981E78" w:rsidP="00874597">
      <w:pPr>
        <w:pStyle w:val="Factsheetsubtitle"/>
      </w:pPr>
      <w:r>
        <w:t>Gas extraction and vegetation condition</w:t>
      </w:r>
    </w:p>
    <w:bookmarkEnd w:id="1"/>
    <w:p w14:paraId="0002914A" w14:textId="2909F5D7" w:rsidR="00981E78" w:rsidRDefault="00372196" w:rsidP="00B935D3">
      <w:pPr>
        <w:pStyle w:val="BodyText"/>
        <w:rPr>
          <w:rStyle w:val="SubtleEmphasis"/>
          <w:i w:val="0"/>
          <w:iCs w:val="0"/>
          <w:color w:val="000000"/>
        </w:rPr>
      </w:pPr>
      <w:r>
        <w:rPr>
          <w:noProof/>
        </w:rPr>
        <mc:AlternateContent>
          <mc:Choice Requires="wps">
            <w:drawing>
              <wp:anchor distT="0" distB="0" distL="114300" distR="114300" simplePos="0" relativeHeight="251660292" behindDoc="0" locked="0" layoutInCell="1" allowOverlap="1" wp14:anchorId="32B9407C" wp14:editId="20E64DC6">
                <wp:simplePos x="0" y="0"/>
                <wp:positionH relativeFrom="column">
                  <wp:posOffset>3632200</wp:posOffset>
                </wp:positionH>
                <wp:positionV relativeFrom="paragraph">
                  <wp:posOffset>1188085</wp:posOffset>
                </wp:positionV>
                <wp:extent cx="2748915" cy="4299585"/>
                <wp:effectExtent l="0" t="0" r="0" b="5715"/>
                <wp:wrapSquare wrapText="bothSides"/>
                <wp:docPr id="1182456196" name="Text Box 3"/>
                <wp:cNvGraphicFramePr/>
                <a:graphic xmlns:a="http://schemas.openxmlformats.org/drawingml/2006/main">
                  <a:graphicData uri="http://schemas.microsoft.com/office/word/2010/wordprocessingShape">
                    <wps:wsp>
                      <wps:cNvSpPr txBox="1"/>
                      <wps:spPr>
                        <a:xfrm>
                          <a:off x="0" y="0"/>
                          <a:ext cx="2748915" cy="4299585"/>
                        </a:xfrm>
                        <a:prstGeom prst="rect">
                          <a:avLst/>
                        </a:prstGeom>
                        <a:solidFill>
                          <a:schemeClr val="lt1"/>
                        </a:solidFill>
                        <a:ln w="6350">
                          <a:noFill/>
                        </a:ln>
                      </wps:spPr>
                      <wps:txbx>
                        <w:txbxContent>
                          <w:p w14:paraId="12C626A9" w14:textId="47181BD1" w:rsidR="00965D0E" w:rsidRDefault="00965D0E" w:rsidP="00965D0E">
                            <w:pPr>
                              <w:pStyle w:val="Caption"/>
                            </w:pPr>
                            <w:r>
                              <w:t>Figure 1</w:t>
                            </w:r>
                            <w:r w:rsidRPr="00E66B71">
                              <w:t xml:space="preserve"> </w:t>
                            </w:r>
                            <w:r>
                              <w:t>E</w:t>
                            </w:r>
                            <w:r w:rsidRPr="00E66B71">
                              <w:t xml:space="preserve">ffect of </w:t>
                            </w:r>
                            <w:r>
                              <w:t xml:space="preserve">gas </w:t>
                            </w:r>
                            <w:r w:rsidRPr="00E66B71">
                              <w:t>extraction well</w:t>
                            </w:r>
                            <w:r>
                              <w:t>s</w:t>
                            </w:r>
                            <w:r w:rsidRPr="00E66B71">
                              <w:t xml:space="preserve"> on </w:t>
                            </w:r>
                            <w:r>
                              <w:t xml:space="preserve">vegetation </w:t>
                            </w:r>
                            <w:r w:rsidRPr="00E66B71">
                              <w:t xml:space="preserve">cover </w:t>
                            </w:r>
                            <w:r>
                              <w:t>condition</w:t>
                            </w:r>
                          </w:p>
                          <w:p w14:paraId="56C5D9BD" w14:textId="02EFED35" w:rsidR="00965D0E" w:rsidRDefault="00965D0E" w:rsidP="00965D0E">
                            <w:pPr>
                              <w:pStyle w:val="BodyText"/>
                              <w:jc w:val="center"/>
                            </w:pPr>
                            <w:r>
                              <w:rPr>
                                <w:noProof/>
                              </w:rPr>
                              <w:drawing>
                                <wp:inline distT="0" distB="0" distL="0" distR="0" wp14:anchorId="7F3F1846" wp14:editId="767828D1">
                                  <wp:extent cx="1873453" cy="2847724"/>
                                  <wp:effectExtent l="0" t="0" r="0" b="0"/>
                                  <wp:docPr id="21" name="Picture 21" descr="Vegetation cover condition decreases significantly for grid cells with and without gas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egetation cover condition decreases significantly for grid cells with and without gas well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39"/>
                                          <a:stretch/>
                                        </pic:blipFill>
                                        <pic:spPr bwMode="auto">
                                          <a:xfrm>
                                            <a:off x="0" y="0"/>
                                            <a:ext cx="1880587" cy="2858568"/>
                                          </a:xfrm>
                                          <a:prstGeom prst="rect">
                                            <a:avLst/>
                                          </a:prstGeom>
                                          <a:noFill/>
                                          <a:ln>
                                            <a:noFill/>
                                          </a:ln>
                                          <a:extLst>
                                            <a:ext uri="{53640926-AAD7-44D8-BBD7-CCE9431645EC}">
                                              <a14:shadowObscured xmlns:a14="http://schemas.microsoft.com/office/drawing/2010/main"/>
                                            </a:ext>
                                          </a:extLst>
                                        </pic:spPr>
                                      </pic:pic>
                                    </a:graphicData>
                                  </a:graphic>
                                </wp:inline>
                              </w:drawing>
                            </w:r>
                          </w:p>
                          <w:p w14:paraId="496BBA48" w14:textId="4C63650F" w:rsidR="00965D0E" w:rsidRDefault="00965D0E" w:rsidP="00965D0E">
                            <w:pPr>
                              <w:pStyle w:val="SourceornoteforTableorFigure"/>
                            </w:pPr>
                            <w:r w:rsidRPr="00965D0E">
                              <w:t>The coloured boxes show the middle 50% of values for each category, with white bars showing the means. The tails show the minimums and maximums. When the letters are different between boxes, it means the averages of those boxes are statistically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type id="_x0000_t202" coordsize="21600,21600" o:spt="202" path="m,l,21600r21600,l21600,xe" w14:anchorId="32B9407C">
                <v:stroke joinstyle="miter"/>
                <v:path gradientshapeok="t" o:connecttype="rect"/>
              </v:shapetype>
              <v:shape id="Text Box 3" style="position:absolute;margin-left:286pt;margin-top:93.55pt;width:216.45pt;height:338.5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">
                <v:textbox>
                  <w:txbxContent>
                    <w:p w:rsidR="00965D0E" w:rsidP="00965D0E" w:rsidRDefault="00965D0E" w14:paraId="12C626A9" w14:textId="47181BD1">
                      <w:pPr>
                        <w:pStyle w:val="Caption"/>
                      </w:pPr>
                      <w:r>
                        <w:t>Figure 1</w:t>
                      </w:r>
                      <w:r w:rsidRPr="00E66B71">
                        <w:t xml:space="preserve"> </w:t>
                      </w:r>
                      <w:r>
                        <w:t>E</w:t>
                      </w:r>
                      <w:r w:rsidRPr="00E66B71">
                        <w:t xml:space="preserve">ffect of </w:t>
                      </w:r>
                      <w:r>
                        <w:t xml:space="preserve">gas </w:t>
                      </w:r>
                      <w:r w:rsidRPr="00E66B71">
                        <w:t>extraction well</w:t>
                      </w:r>
                      <w:r>
                        <w:t>s</w:t>
                      </w:r>
                      <w:r w:rsidRPr="00E66B71">
                        <w:t xml:space="preserve"> on </w:t>
                      </w:r>
                      <w:r>
                        <w:t xml:space="preserve">vegetation </w:t>
                      </w:r>
                      <w:r w:rsidRPr="00E66B71">
                        <w:t xml:space="preserve">cover </w:t>
                      </w:r>
                      <w:r>
                        <w:t>condition</w:t>
                      </w:r>
                    </w:p>
                    <w:p w:rsidR="00965D0E" w:rsidP="00965D0E" w:rsidRDefault="00965D0E" w14:paraId="56C5D9BD" w14:textId="02EFED35">
                      <w:pPr>
                        <w:pStyle w:val="BodyText"/>
                        <w:jc w:val="center"/>
                      </w:pPr>
                      <w:r>
                        <w:rPr>
                          <w:noProof/>
                        </w:rPr>
                        <w:drawing>
                          <wp:inline distT="0" distB="0" distL="0" distR="0" wp14:anchorId="7F3F1846" wp14:editId="767828D1">
                            <wp:extent cx="1873453" cy="2847724"/>
                            <wp:effectExtent l="0" t="0" r="0" b="0"/>
                            <wp:docPr id="21" name="Picture 21" descr="Vegetation cover condition decreases significantly for grid cells with and without gas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egetation cover condition decreases significantly for grid cells with and without gas well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639"/>
                                    <a:stretch/>
                                  </pic:blipFill>
                                  <pic:spPr bwMode="auto">
                                    <a:xfrm>
                                      <a:off x="0" y="0"/>
                                      <a:ext cx="1880587" cy="2858568"/>
                                    </a:xfrm>
                                    <a:prstGeom prst="rect">
                                      <a:avLst/>
                                    </a:prstGeom>
                                    <a:noFill/>
                                    <a:ln>
                                      <a:noFill/>
                                    </a:ln>
                                    <a:extLst>
                                      <a:ext uri="{53640926-AAD7-44D8-BBD7-CCE9431645EC}">
                                        <a14:shadowObscured xmlns:a14="http://schemas.microsoft.com/office/drawing/2010/main"/>
                                      </a:ext>
                                    </a:extLst>
                                  </pic:spPr>
                                </pic:pic>
                              </a:graphicData>
                            </a:graphic>
                          </wp:inline>
                        </w:drawing>
                      </w:r>
                    </w:p>
                    <w:p w:rsidR="00965D0E" w:rsidP="00965D0E" w:rsidRDefault="00965D0E" w14:paraId="496BBA48" w14:textId="4C63650F">
                      <w:pPr>
                        <w:pStyle w:val="SourceornoteforTableorFigure"/>
                      </w:pPr>
                      <w:r w:rsidRPr="00965D0E">
                        <w:t>The coloured boxes show the middle 50% of values for each category, with white bars showing the means. The tails show the minimums and maximums. When the letters are different between boxes, it means the averages of those boxes are statistically different.</w:t>
                      </w:r>
                    </w:p>
                  </w:txbxContent>
                </v:textbox>
                <w10:wrap type="square"/>
              </v:shape>
            </w:pict>
          </mc:Fallback>
        </mc:AlternateContent>
      </w:r>
      <w:r w:rsidR="00981E78" w:rsidRPr="097EE02B">
        <w:rPr>
          <w:rStyle w:val="SubtleEmphasis"/>
          <w:i w:val="0"/>
          <w:color w:val="000000" w:themeColor="text1"/>
        </w:rPr>
        <w:t xml:space="preserve">Have gas extraction activities had a measurable impact on the condition of vegetation cover across the Cooper </w:t>
      </w:r>
      <w:r w:rsidR="00965D0E">
        <w:rPr>
          <w:rStyle w:val="SubtleEmphasis"/>
          <w:i w:val="0"/>
          <w:color w:val="000000" w:themeColor="text1"/>
        </w:rPr>
        <w:t>GBA</w:t>
      </w:r>
      <w:r w:rsidR="00981E78" w:rsidRPr="097EE02B">
        <w:rPr>
          <w:rStyle w:val="SubtleEmphasis"/>
          <w:i w:val="0"/>
          <w:color w:val="000000" w:themeColor="text1"/>
        </w:rPr>
        <w:t xml:space="preserve"> region? That is the question we sought to answer in this </w:t>
      </w:r>
      <w:r w:rsidR="00965D0E">
        <w:rPr>
          <w:rStyle w:val="SubtleEmphasis"/>
          <w:i w:val="0"/>
          <w:color w:val="000000" w:themeColor="text1"/>
        </w:rPr>
        <w:t>investigation</w:t>
      </w:r>
      <w:r w:rsidR="001171F7" w:rsidRPr="097EE02B">
        <w:rPr>
          <w:rStyle w:val="SubtleEmphasis"/>
          <w:i w:val="0"/>
          <w:color w:val="000000" w:themeColor="text1"/>
        </w:rPr>
        <w:t xml:space="preserve">. To do this we used satellite imagery from 2001 to 2018 to estimate vegetation condition, which we defined as the </w:t>
      </w:r>
      <w:r w:rsidR="001171F7" w:rsidRPr="00A25C58">
        <w:t xml:space="preserve">capacity of landscapes to produce </w:t>
      </w:r>
      <w:r w:rsidR="001171F7">
        <w:t xml:space="preserve">and maintain </w:t>
      </w:r>
      <w:r w:rsidR="001171F7" w:rsidRPr="00A25C58">
        <w:t xml:space="preserve">vegetation cover from </w:t>
      </w:r>
      <w:r w:rsidR="001171F7">
        <w:t>available water. This is linked to land degradation processes such as over-grazing, soil erosion and loss of productivity. We assessed the effect of gas extraction by examining changes in condition associated with the presence of well infrastructure.</w:t>
      </w:r>
    </w:p>
    <w:p w14:paraId="604D7D10" w14:textId="3CC9E95A" w:rsidR="00B935D3" w:rsidRDefault="00981E78" w:rsidP="000A729C">
      <w:pPr>
        <w:pStyle w:val="Heading3notnumbered"/>
      </w:pPr>
      <w:r w:rsidRPr="49DD9B97">
        <w:t>Comp</w:t>
      </w:r>
      <w:r w:rsidR="00930B18">
        <w:t>e</w:t>
      </w:r>
      <w:r w:rsidRPr="49DD9B97">
        <w:t>re – a relative benchmarking framework</w:t>
      </w:r>
    </w:p>
    <w:p w14:paraId="1CAC277D" w14:textId="764D72D5" w:rsidR="4DEDB6CB" w:rsidRDefault="00A23669" w:rsidP="49DD9B97">
      <w:pPr>
        <w:pStyle w:val="BodyText"/>
        <w:rPr>
          <w:rFonts w:ascii="Times New Roman" w:eastAsia="Times New Roman" w:hAnsi="Times New Roman"/>
          <w:color w:val="000000" w:themeColor="text1"/>
          <w:szCs w:val="22"/>
        </w:rPr>
      </w:pPr>
      <w:r w:rsidRPr="49DD9B97">
        <w:rPr>
          <w:rStyle w:val="SubtleEmphasis"/>
          <w:i w:val="0"/>
          <w:iCs w:val="0"/>
          <w:color w:val="000000" w:themeColor="text1"/>
        </w:rPr>
        <w:t xml:space="preserve">To </w:t>
      </w:r>
      <w:r w:rsidR="001171F7" w:rsidRPr="49DD9B97">
        <w:rPr>
          <w:rStyle w:val="SubtleEmphasis"/>
          <w:i w:val="0"/>
          <w:iCs w:val="0"/>
          <w:color w:val="000000" w:themeColor="text1"/>
        </w:rPr>
        <w:t>calculate condition</w:t>
      </w:r>
      <w:r w:rsidRPr="49DD9B97">
        <w:rPr>
          <w:rStyle w:val="SubtleEmphasis"/>
          <w:i w:val="0"/>
          <w:iCs w:val="0"/>
          <w:color w:val="000000" w:themeColor="text1"/>
        </w:rPr>
        <w:t xml:space="preserve"> we used </w:t>
      </w:r>
      <w:r w:rsidRPr="00781D52">
        <w:rPr>
          <w:rStyle w:val="SubtleEmphasis"/>
          <w:color w:val="000000" w:themeColor="text1"/>
        </w:rPr>
        <w:t>Compere</w:t>
      </w:r>
      <w:r w:rsidRPr="49DD9B97">
        <w:rPr>
          <w:rStyle w:val="SubtleEmphasis"/>
          <w:i w:val="0"/>
          <w:iCs w:val="0"/>
          <w:color w:val="000000" w:themeColor="text1"/>
        </w:rPr>
        <w:t>, which is a relative benchmarking framework that separates the management-driven impacts on ecosystem resources from the natural dynamics in those resources. It works by identifying locations in a region that share similar biophysical properties to a target location. Taking an attribute of interest, it then compares the value of the target location to those of all its biophysically equivalent locations, with any differences being attributed to the effects of management activities.</w:t>
      </w:r>
    </w:p>
    <w:p w14:paraId="2DBB7A2F" w14:textId="4511D09E" w:rsidR="00965D0E" w:rsidRDefault="00A23669" w:rsidP="00F34FFA">
      <w:pPr>
        <w:pStyle w:val="BodyText"/>
        <w:rPr>
          <w:rStyle w:val="SubtleEmphasis"/>
          <w:i w:val="0"/>
          <w:color w:val="000000" w:themeColor="text1"/>
        </w:rPr>
      </w:pPr>
      <w:r w:rsidRPr="097EE02B">
        <w:rPr>
          <w:rStyle w:val="SubtleEmphasis"/>
          <w:i w:val="0"/>
          <w:color w:val="000000" w:themeColor="text1"/>
        </w:rPr>
        <w:t xml:space="preserve">We used </w:t>
      </w:r>
      <w:r w:rsidRPr="097EE02B">
        <w:rPr>
          <w:rStyle w:val="SubtleEmphasis"/>
          <w:color w:val="000000" w:themeColor="text1"/>
        </w:rPr>
        <w:t>Compere</w:t>
      </w:r>
      <w:r w:rsidRPr="097EE02B">
        <w:rPr>
          <w:rStyle w:val="SubtleEmphasis"/>
          <w:i w:val="0"/>
          <w:color w:val="000000" w:themeColor="text1"/>
        </w:rPr>
        <w:t xml:space="preserve"> to assess the relative differences between </w:t>
      </w:r>
      <w:r w:rsidR="007D5C56" w:rsidRPr="097EE02B">
        <w:rPr>
          <w:rStyle w:val="SubtleEmphasis"/>
          <w:i w:val="0"/>
          <w:color w:val="000000" w:themeColor="text1"/>
        </w:rPr>
        <w:t xml:space="preserve">satellite-derived measures of </w:t>
      </w:r>
      <w:r w:rsidRPr="097EE02B">
        <w:rPr>
          <w:rStyle w:val="SubtleEmphasis"/>
          <w:i w:val="0"/>
          <w:color w:val="000000" w:themeColor="text1"/>
        </w:rPr>
        <w:t xml:space="preserve">total ground cover, which is the fraction of ground covered by live vegetation and litter and which is an excellent proxy for the health of agricultural landscapes. For each grid cell across the region, we ranked that location’s ground cover </w:t>
      </w:r>
      <w:r w:rsidR="007D5C56" w:rsidRPr="097EE02B">
        <w:rPr>
          <w:rStyle w:val="SubtleEmphasis"/>
          <w:i w:val="0"/>
          <w:color w:val="000000" w:themeColor="text1"/>
        </w:rPr>
        <w:t xml:space="preserve">value </w:t>
      </w:r>
      <w:r w:rsidRPr="097EE02B">
        <w:rPr>
          <w:rStyle w:val="SubtleEmphasis"/>
          <w:i w:val="0"/>
          <w:color w:val="000000" w:themeColor="text1"/>
        </w:rPr>
        <w:t xml:space="preserve">against the </w:t>
      </w:r>
      <w:r w:rsidR="007D5C56" w:rsidRPr="097EE02B">
        <w:rPr>
          <w:rStyle w:val="SubtleEmphasis"/>
          <w:i w:val="0"/>
          <w:color w:val="000000" w:themeColor="text1"/>
        </w:rPr>
        <w:t>same values of all the surrounding, biophysically equivalent locations</w:t>
      </w:r>
      <w:r w:rsidR="00965D0E">
        <w:rPr>
          <w:rStyle w:val="SubtleEmphasis"/>
          <w:i w:val="0"/>
          <w:color w:val="000000" w:themeColor="text1"/>
        </w:rPr>
        <w:t>, referred to as cover rank (percentile) in Figure 1</w:t>
      </w:r>
      <w:r w:rsidR="007D5C56" w:rsidRPr="097EE02B">
        <w:rPr>
          <w:rStyle w:val="SubtleEmphasis"/>
          <w:i w:val="0"/>
          <w:color w:val="000000" w:themeColor="text1"/>
        </w:rPr>
        <w:t>. This ranking is directly interpreted as condition, with a ranking of 100 percentiles being the highest condition possible and 0 being the lowest.</w:t>
      </w:r>
    </w:p>
    <w:p w14:paraId="21BB3013" w14:textId="3DFE069B" w:rsidR="00456FC5" w:rsidRPr="00A23669" w:rsidRDefault="009F5F32" w:rsidP="00456FC5">
      <w:pPr>
        <w:pStyle w:val="Heading3notnumbered"/>
        <w:rPr>
          <w:iCs/>
        </w:rPr>
      </w:pPr>
      <w:r>
        <w:t>I</w:t>
      </w:r>
      <w:r w:rsidR="00456FC5">
        <w:t>mpact of gas extraction activities on cover condition</w:t>
      </w:r>
    </w:p>
    <w:p w14:paraId="0265F9BB" w14:textId="52C08BAC" w:rsidR="004B5B2C" w:rsidRDefault="00456FC5" w:rsidP="004B5B2C">
      <w:pPr>
        <w:pStyle w:val="BodyText"/>
        <w:rPr>
          <w:rStyle w:val="SubtleEmphasis"/>
          <w:i w:val="0"/>
          <w:iCs w:val="0"/>
          <w:color w:val="000000"/>
        </w:rPr>
      </w:pPr>
      <w:r w:rsidRPr="097EE02B">
        <w:rPr>
          <w:rStyle w:val="SubtleEmphasis"/>
          <w:i w:val="0"/>
          <w:color w:val="000000" w:themeColor="text1"/>
        </w:rPr>
        <w:t xml:space="preserve">The impact of gas extraction activities was identified by looking at cover condition associated with the presence of gas extraction wells. </w:t>
      </w:r>
      <w:r>
        <w:rPr>
          <w:rStyle w:val="SubtleEmphasis"/>
          <w:i w:val="0"/>
          <w:color w:val="000000" w:themeColor="text1"/>
        </w:rPr>
        <w:t>C</w:t>
      </w:r>
      <w:r w:rsidRPr="097EE02B">
        <w:rPr>
          <w:rStyle w:val="SubtleEmphasis"/>
          <w:i w:val="0"/>
          <w:color w:val="000000" w:themeColor="text1"/>
        </w:rPr>
        <w:t xml:space="preserve">over condition in grid cells that contained wells was significantly lower than </w:t>
      </w:r>
      <w:r>
        <w:rPr>
          <w:rStyle w:val="SubtleEmphasis"/>
          <w:i w:val="0"/>
          <w:color w:val="000000" w:themeColor="text1"/>
        </w:rPr>
        <w:t xml:space="preserve">in </w:t>
      </w:r>
      <w:r w:rsidRPr="097EE02B">
        <w:rPr>
          <w:rStyle w:val="SubtleEmphasis"/>
          <w:i w:val="0"/>
          <w:color w:val="000000" w:themeColor="text1"/>
        </w:rPr>
        <w:t>cells without</w:t>
      </w:r>
      <w:bookmarkStart w:id="2" w:name="_Hlk74062539"/>
      <w:r w:rsidR="00FC722F">
        <w:rPr>
          <w:rStyle w:val="SubtleEmphasis"/>
          <w:i w:val="0"/>
          <w:color w:val="000000" w:themeColor="text1"/>
        </w:rPr>
        <w:t xml:space="preserve">. </w:t>
      </w:r>
      <w:r w:rsidR="004B5B2C" w:rsidRPr="097EE02B">
        <w:rPr>
          <w:rStyle w:val="SubtleEmphasis"/>
          <w:i w:val="0"/>
          <w:color w:val="000000" w:themeColor="text1"/>
        </w:rPr>
        <w:t>wells</w:t>
      </w:r>
      <w:bookmarkEnd w:id="2"/>
      <w:r w:rsidR="004B5B2C" w:rsidRPr="097EE02B">
        <w:rPr>
          <w:rStyle w:val="SubtleEmphasis"/>
          <w:i w:val="0"/>
          <w:color w:val="000000" w:themeColor="text1"/>
        </w:rPr>
        <w:t xml:space="preserve">, with 12% to 41% decreases in condition (Figure 1). We also examined </w:t>
      </w:r>
      <w:r w:rsidR="004B5B2C">
        <w:rPr>
          <w:rStyle w:val="SubtleEmphasis"/>
          <w:i w:val="0"/>
          <w:color w:val="000000" w:themeColor="text1"/>
        </w:rPr>
        <w:t xml:space="preserve">for </w:t>
      </w:r>
      <w:r w:rsidR="004B5B2C" w:rsidRPr="097EE02B">
        <w:rPr>
          <w:rStyle w:val="SubtleEmphasis"/>
          <w:i w:val="0"/>
          <w:color w:val="000000" w:themeColor="text1"/>
        </w:rPr>
        <w:t>how long th</w:t>
      </w:r>
      <w:r w:rsidR="004B5B2C">
        <w:rPr>
          <w:rStyle w:val="SubtleEmphasis"/>
          <w:i w:val="0"/>
          <w:color w:val="000000" w:themeColor="text1"/>
        </w:rPr>
        <w:t>e</w:t>
      </w:r>
      <w:r w:rsidR="004B5B2C" w:rsidRPr="097EE02B">
        <w:rPr>
          <w:rStyle w:val="SubtleEmphasis"/>
          <w:i w:val="0"/>
          <w:color w:val="000000" w:themeColor="text1"/>
        </w:rPr>
        <w:t xml:space="preserve"> effect on condition lasted. Cover condition decreased in the first year after a well was established (Figure 2). After about 4 years, vegetation started recovering and by 5</w:t>
      </w:r>
      <w:r w:rsidR="006554A5">
        <w:rPr>
          <w:rStyle w:val="SubtleEmphasis"/>
          <w:i w:val="0"/>
          <w:color w:val="000000" w:themeColor="text1"/>
        </w:rPr>
        <w:t xml:space="preserve"> to </w:t>
      </w:r>
      <w:r w:rsidR="004B5B2C" w:rsidRPr="097EE02B">
        <w:rPr>
          <w:rStyle w:val="SubtleEmphasis"/>
          <w:i w:val="0"/>
          <w:color w:val="000000" w:themeColor="text1"/>
        </w:rPr>
        <w:t>7 years had reached the same conditions as it was prior to well establishment.</w:t>
      </w:r>
    </w:p>
    <w:p w14:paraId="530C4AD8" w14:textId="7288C2EF" w:rsidR="001171F7" w:rsidRDefault="008242B7" w:rsidP="001171F7">
      <w:pPr>
        <w:pStyle w:val="BodyText"/>
        <w:rPr>
          <w:rStyle w:val="SubtleEmphasis"/>
          <w:i w:val="0"/>
          <w:iCs w:val="0"/>
          <w:color w:val="000000"/>
        </w:rPr>
      </w:pPr>
      <w:r>
        <w:rPr>
          <w:noProof/>
        </w:rPr>
        <w:lastRenderedPageBreak/>
        <mc:AlternateContent>
          <mc:Choice Requires="wps">
            <w:drawing>
              <wp:anchor distT="0" distB="0" distL="114300" distR="114300" simplePos="0" relativeHeight="251658240" behindDoc="0" locked="0" layoutInCell="1" allowOverlap="1" wp14:anchorId="680A1E06" wp14:editId="0130A64D">
                <wp:simplePos x="0" y="0"/>
                <wp:positionH relativeFrom="margin">
                  <wp:posOffset>3811270</wp:posOffset>
                </wp:positionH>
                <wp:positionV relativeFrom="paragraph">
                  <wp:posOffset>996315</wp:posOffset>
                </wp:positionV>
                <wp:extent cx="2428240" cy="2891790"/>
                <wp:effectExtent l="0" t="0" r="0" b="3810"/>
                <wp:wrapThrough wrapText="bothSides">
                  <wp:wrapPolygon edited="0">
                    <wp:start x="0" y="0"/>
                    <wp:lineTo x="0" y="21534"/>
                    <wp:lineTo x="21464" y="21534"/>
                    <wp:lineTo x="21464"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2428240" cy="2891790"/>
                        </a:xfrm>
                        <a:prstGeom prst="rect">
                          <a:avLst/>
                        </a:prstGeom>
                        <a:solidFill>
                          <a:schemeClr val="lt1"/>
                        </a:solidFill>
                        <a:ln w="6350">
                          <a:noFill/>
                        </a:ln>
                      </wps:spPr>
                      <wps:txbx>
                        <w:txbxContent>
                          <w:p w14:paraId="43653FF8" w14:textId="3ABC907B" w:rsidR="00731652" w:rsidRDefault="00731652" w:rsidP="00731652">
                            <w:pPr>
                              <w:pStyle w:val="Caption"/>
                              <w:rPr>
                                <w:rStyle w:val="SubtleEmphasis"/>
                                <w:color w:val="000000"/>
                                <w:highlight w:val="lightGray"/>
                              </w:rPr>
                            </w:pPr>
                            <w:r>
                              <w:t>Figure 3</w:t>
                            </w:r>
                            <w:r w:rsidRPr="00E66B71">
                              <w:t xml:space="preserve"> </w:t>
                            </w:r>
                            <w:r w:rsidR="008242B7">
                              <w:t>E</w:t>
                            </w:r>
                            <w:r w:rsidRPr="00E66B71">
                              <w:t xml:space="preserve">ffect of </w:t>
                            </w:r>
                            <w:r>
                              <w:t>fire on vegetation cover condition in the years following fire occurrence</w:t>
                            </w:r>
                          </w:p>
                          <w:p w14:paraId="49B98627" w14:textId="3EC46798" w:rsidR="00FB21AE" w:rsidRDefault="00FB21AE" w:rsidP="00FB21AE">
                            <w:pPr>
                              <w:pStyle w:val="BodyText"/>
                              <w:rPr>
                                <w:rStyle w:val="SubtleEmphasis"/>
                                <w:color w:val="000000"/>
                              </w:rPr>
                            </w:pPr>
                            <w:r>
                              <w:rPr>
                                <w:noProof/>
                              </w:rPr>
                              <w:drawing>
                                <wp:inline distT="0" distB="0" distL="0" distR="0" wp14:anchorId="0E8099D2" wp14:editId="268EC5DB">
                                  <wp:extent cx="2239010" cy="1866141"/>
                                  <wp:effectExtent l="0" t="0" r="8890" b="1270"/>
                                  <wp:docPr id="22" name="Picture 22" descr="Vegetation cover condition decreases significantly in first years post-fire, with slow recovery over 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egetation cover condition decreases significantly in first years post-fire, with slow recovery over 7 yea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010" cy="1866141"/>
                                          </a:xfrm>
                                          <a:prstGeom prst="rect">
                                            <a:avLst/>
                                          </a:prstGeom>
                                          <a:noFill/>
                                          <a:ln>
                                            <a:noFill/>
                                          </a:ln>
                                        </pic:spPr>
                                      </pic:pic>
                                    </a:graphicData>
                                  </a:graphic>
                                </wp:inline>
                              </w:drawing>
                            </w:r>
                          </w:p>
                          <w:p w14:paraId="62DEE3D7" w14:textId="7067985D" w:rsidR="00FB21AE" w:rsidRDefault="008242B7" w:rsidP="008242B7">
                            <w:pPr>
                              <w:pStyle w:val="SourceornoteforTableorFigure"/>
                            </w:pPr>
                            <w:r w:rsidRPr="008242B7">
                              <w:t>See Figure 1 for an explanation of the boxplots</w:t>
                            </w:r>
                            <w:r w:rsidR="00141C9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 id="Text Box 14" style="position:absolute;margin-left:300.1pt;margin-top:78.45pt;width:191.2pt;height:227.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" w14:anchorId="680A1E06">
                <v:textbox>
                  <w:txbxContent>
                    <w:p w:rsidR="00731652" w:rsidP="00731652" w:rsidRDefault="00731652" w14:paraId="43653FF8" w14:textId="3ABC907B">
                      <w:pPr>
                        <w:pStyle w:val="Caption"/>
                        <w:rPr>
                          <w:rStyle w:val="SubtleEmphasis"/>
                          <w:color w:val="000000"/>
                          <w:highlight w:val="lightGray"/>
                        </w:rPr>
                      </w:pPr>
                      <w:r>
                        <w:t>Figure 3</w:t>
                      </w:r>
                      <w:r w:rsidRPr="00E66B71">
                        <w:t xml:space="preserve"> </w:t>
                      </w:r>
                      <w:r w:rsidR="008242B7">
                        <w:t>E</w:t>
                      </w:r>
                      <w:r w:rsidRPr="00E66B71">
                        <w:t xml:space="preserve">ffect of </w:t>
                      </w:r>
                      <w:r>
                        <w:t>fire on vegetation cover condition in the years following fire occurrence</w:t>
                      </w:r>
                    </w:p>
                    <w:p w:rsidR="00FB21AE" w:rsidP="00FB21AE" w:rsidRDefault="00FB21AE" w14:paraId="49B98627" w14:textId="3EC46798">
                      <w:pPr>
                        <w:pStyle w:val="BodyText"/>
                        <w:rPr>
                          <w:rStyle w:val="SubtleEmphasis"/>
                          <w:color w:val="000000"/>
                        </w:rPr>
                      </w:pPr>
                      <w:r>
                        <w:rPr>
                          <w:noProof/>
                        </w:rPr>
                        <w:drawing>
                          <wp:inline distT="0" distB="0" distL="0" distR="0" wp14:anchorId="0E8099D2" wp14:editId="268EC5DB">
                            <wp:extent cx="2239010" cy="1866141"/>
                            <wp:effectExtent l="0" t="0" r="8890" b="1270"/>
                            <wp:docPr id="22" name="Picture 22" descr="Vegetation cover condition decreases significantly in first years post-fire, with slow recovery over 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egetation cover condition decreases significantly in first years post-fire, with slow recovery over 7 yea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9010" cy="1866141"/>
                                    </a:xfrm>
                                    <a:prstGeom prst="rect">
                                      <a:avLst/>
                                    </a:prstGeom>
                                    <a:noFill/>
                                    <a:ln>
                                      <a:noFill/>
                                    </a:ln>
                                  </pic:spPr>
                                </pic:pic>
                              </a:graphicData>
                            </a:graphic>
                          </wp:inline>
                        </w:drawing>
                      </w:r>
                    </w:p>
                    <w:p w:rsidR="00FB21AE" w:rsidP="008242B7" w:rsidRDefault="008242B7" w14:paraId="62DEE3D7" w14:textId="7067985D">
                      <w:pPr>
                        <w:pStyle w:val="SourceornoteforTableorFigure"/>
                      </w:pPr>
                      <w:r w:rsidRPr="008242B7">
                        <w:t>See Figure 1 for an explanation of the boxplots</w:t>
                      </w:r>
                      <w:r w:rsidR="00141C9D">
                        <w:t>.</w:t>
                      </w:r>
                    </w:p>
                  </w:txbxContent>
                </v:textbox>
                <w10:wrap type="through" anchorx="margin"/>
              </v:shape>
            </w:pict>
          </mc:Fallback>
        </mc:AlternateContent>
      </w:r>
      <w:r>
        <w:rPr>
          <w:noProof/>
        </w:rPr>
        <mc:AlternateContent>
          <mc:Choice Requires="wps">
            <w:drawing>
              <wp:anchor distT="0" distB="0" distL="114300" distR="114300" simplePos="0" relativeHeight="251658244" behindDoc="0" locked="0" layoutInCell="1" allowOverlap="1" wp14:anchorId="06110112" wp14:editId="7C3788A3">
                <wp:simplePos x="0" y="0"/>
                <wp:positionH relativeFrom="margin">
                  <wp:posOffset>-8255</wp:posOffset>
                </wp:positionH>
                <wp:positionV relativeFrom="paragraph">
                  <wp:posOffset>996138</wp:posOffset>
                </wp:positionV>
                <wp:extent cx="3591560" cy="2891790"/>
                <wp:effectExtent l="0" t="0" r="2540" b="3810"/>
                <wp:wrapThrough wrapText="bothSides">
                  <wp:wrapPolygon edited="0">
                    <wp:start x="0" y="0"/>
                    <wp:lineTo x="0" y="21534"/>
                    <wp:lineTo x="21539" y="21534"/>
                    <wp:lineTo x="21539"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3591560" cy="2891790"/>
                        </a:xfrm>
                        <a:prstGeom prst="rect">
                          <a:avLst/>
                        </a:prstGeom>
                        <a:solidFill>
                          <a:schemeClr val="lt1"/>
                        </a:solidFill>
                        <a:ln w="6350">
                          <a:noFill/>
                        </a:ln>
                      </wps:spPr>
                      <wps:txbx>
                        <w:txbxContent>
                          <w:p w14:paraId="1E3FB69B" w14:textId="3E83B916" w:rsidR="00E66B71" w:rsidRPr="008242B7" w:rsidRDefault="00731652" w:rsidP="008242B7">
                            <w:pPr>
                              <w:pStyle w:val="Caption"/>
                              <w:rPr>
                                <w:rStyle w:val="SubtleEmphasis"/>
                                <w:i w:val="0"/>
                                <w:iCs w:val="0"/>
                                <w:color w:val="146692"/>
                              </w:rPr>
                            </w:pPr>
                            <w:r>
                              <w:t>Figure 2</w:t>
                            </w:r>
                            <w:r w:rsidRPr="00E66B71">
                              <w:t xml:space="preserve"> </w:t>
                            </w:r>
                            <w:r w:rsidR="008242B7">
                              <w:t>E</w:t>
                            </w:r>
                            <w:r w:rsidRPr="00FB21AE">
                              <w:t xml:space="preserve">ffect of </w:t>
                            </w:r>
                            <w:r w:rsidR="008242B7">
                              <w:t xml:space="preserve">gas </w:t>
                            </w:r>
                            <w:r>
                              <w:t>well</w:t>
                            </w:r>
                            <w:r w:rsidR="008242B7">
                              <w:t>s</w:t>
                            </w:r>
                            <w:r>
                              <w:t xml:space="preserve"> on cover condition in the years following well </w:t>
                            </w:r>
                            <w:r w:rsidRPr="00FB21AE">
                              <w:t>establishment</w:t>
                            </w:r>
                            <w:r w:rsidR="00E66B71" w:rsidRPr="00A23669">
                              <w:rPr>
                                <w:rStyle w:val="SubtleEmphasis"/>
                                <w:noProof/>
                                <w:color w:val="000000"/>
                              </w:rPr>
                              <w:drawing>
                                <wp:inline distT="0" distB="0" distL="0" distR="0" wp14:anchorId="0D4D1049" wp14:editId="45BA26F1">
                                  <wp:extent cx="3296712" cy="1980000"/>
                                  <wp:effectExtent l="0" t="0" r="0" b="1270"/>
                                  <wp:docPr id="23" name="Picture 23" descr="Vegetation cover condition decreases significantly in the year after well establishment with slow recovery ov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egetation cover condition decreases significantly in the year after well establishment with slow recovery over 5 yea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6712" cy="1980000"/>
                                          </a:xfrm>
                                          <a:prstGeom prst="rect">
                                            <a:avLst/>
                                          </a:prstGeom>
                                          <a:noFill/>
                                          <a:ln>
                                            <a:noFill/>
                                          </a:ln>
                                        </pic:spPr>
                                      </pic:pic>
                                    </a:graphicData>
                                  </a:graphic>
                                </wp:inline>
                              </w:drawing>
                            </w:r>
                          </w:p>
                          <w:p w14:paraId="4553FC47" w14:textId="5D891E98" w:rsidR="00E66B71" w:rsidRPr="008242B7" w:rsidRDefault="008242B7" w:rsidP="008242B7">
                            <w:pPr>
                              <w:pStyle w:val="SourceornoteforTableorFigure"/>
                              <w:rPr>
                                <w:rStyle w:val="SubtleEmphasis"/>
                                <w:color w:val="000000"/>
                              </w:rPr>
                            </w:pPr>
                            <w:r w:rsidRPr="008242B7">
                              <w:t>Dashed horizontal line is the mean cover condition (rank) for the year of well establishment. See Figure 1 for an explanation of the boxplots</w:t>
                            </w:r>
                            <w:r w:rsidR="00141C9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 id="Text Box 7" style="position:absolute;margin-left:-.65pt;margin-top:78.45pt;width:282.8pt;height:227.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" w14:anchorId="06110112">
                <v:textbox>
                  <w:txbxContent>
                    <w:p w:rsidRPr="008242B7" w:rsidR="00E66B71" w:rsidP="008242B7" w:rsidRDefault="00731652" w14:paraId="1E3FB69B" w14:textId="3E83B916">
                      <w:pPr>
                        <w:pStyle w:val="Caption"/>
                        <w:rPr>
                          <w:rStyle w:val="SubtleEmphasis"/>
                          <w:i w:val="0"/>
                          <w:iCs w:val="0"/>
                          <w:color w:val="146692"/>
                        </w:rPr>
                      </w:pPr>
                      <w:r>
                        <w:t>Figure 2</w:t>
                      </w:r>
                      <w:r w:rsidRPr="00E66B71">
                        <w:t xml:space="preserve"> </w:t>
                      </w:r>
                      <w:r w:rsidR="008242B7">
                        <w:t>E</w:t>
                      </w:r>
                      <w:r w:rsidRPr="00FB21AE">
                        <w:t xml:space="preserve">ffect of </w:t>
                      </w:r>
                      <w:r w:rsidR="008242B7">
                        <w:t xml:space="preserve">gas </w:t>
                      </w:r>
                      <w:r>
                        <w:t>well</w:t>
                      </w:r>
                      <w:r w:rsidR="008242B7">
                        <w:t>s</w:t>
                      </w:r>
                      <w:r>
                        <w:t xml:space="preserve"> on cover condition in the years following well </w:t>
                      </w:r>
                      <w:r w:rsidRPr="00FB21AE">
                        <w:t>establishment</w:t>
                      </w:r>
                      <w:r w:rsidRPr="00A23669" w:rsidR="00E66B71">
                        <w:rPr>
                          <w:rStyle w:val="SubtleEmphasis"/>
                          <w:noProof/>
                          <w:color w:val="000000"/>
                        </w:rPr>
                        <w:drawing>
                          <wp:inline distT="0" distB="0" distL="0" distR="0" wp14:anchorId="0D4D1049" wp14:editId="45BA26F1">
                            <wp:extent cx="3296712" cy="1980000"/>
                            <wp:effectExtent l="0" t="0" r="0" b="1270"/>
                            <wp:docPr id="23" name="Picture 23" descr="Vegetation cover condition decreases significantly in the year after well establishment with slow recovery ov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egetation cover condition decreases significantly in the year after well establishment with slow recovery over 5 yea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6712" cy="1980000"/>
                                    </a:xfrm>
                                    <a:prstGeom prst="rect">
                                      <a:avLst/>
                                    </a:prstGeom>
                                    <a:noFill/>
                                    <a:ln>
                                      <a:noFill/>
                                    </a:ln>
                                  </pic:spPr>
                                </pic:pic>
                              </a:graphicData>
                            </a:graphic>
                          </wp:inline>
                        </w:drawing>
                      </w:r>
                    </w:p>
                    <w:p w:rsidRPr="008242B7" w:rsidR="00E66B71" w:rsidP="008242B7" w:rsidRDefault="008242B7" w14:paraId="4553FC47" w14:textId="5D891E98">
                      <w:pPr>
                        <w:pStyle w:val="SourceornoteforTableorFigure"/>
                        <w:rPr>
                          <w:rStyle w:val="SubtleEmphasis"/>
                          <w:color w:val="000000"/>
                        </w:rPr>
                      </w:pPr>
                      <w:r w:rsidRPr="008242B7">
                        <w:t>Dashed horizontal line is the mean cover condition (rank) for the year of well establishment. See Figure 1 for an explanation of the boxplots</w:t>
                      </w:r>
                      <w:r w:rsidR="00141C9D">
                        <w:t>.</w:t>
                      </w:r>
                    </w:p>
                  </w:txbxContent>
                </v:textbox>
                <w10:wrap type="through" anchorx="margin"/>
              </v:shape>
            </w:pict>
          </mc:Fallback>
        </mc:AlternateContent>
      </w:r>
      <w:r w:rsidR="00FB21AE" w:rsidRPr="097EE02B">
        <w:rPr>
          <w:rStyle w:val="SubtleEmphasis"/>
          <w:i w:val="0"/>
          <w:color w:val="000000" w:themeColor="text1"/>
        </w:rPr>
        <w:t xml:space="preserve">Using satellite-derived fire occurrence data, we </w:t>
      </w:r>
      <w:r w:rsidR="004B5B2C">
        <w:rPr>
          <w:rStyle w:val="SubtleEmphasis"/>
          <w:i w:val="0"/>
          <w:color w:val="000000" w:themeColor="text1"/>
        </w:rPr>
        <w:t>also</w:t>
      </w:r>
      <w:r w:rsidR="00FB21AE" w:rsidRPr="097EE02B">
        <w:rPr>
          <w:rStyle w:val="SubtleEmphasis"/>
          <w:i w:val="0"/>
          <w:color w:val="000000" w:themeColor="text1"/>
        </w:rPr>
        <w:t xml:space="preserve"> examined the effect of fires on vegetation cover condition and how long this effect lasted. Fires had a much greater </w:t>
      </w:r>
      <w:r w:rsidR="009435B2" w:rsidRPr="097EE02B">
        <w:rPr>
          <w:rStyle w:val="SubtleEmphasis"/>
          <w:i w:val="0"/>
          <w:color w:val="000000" w:themeColor="text1"/>
        </w:rPr>
        <w:t>impact</w:t>
      </w:r>
      <w:r w:rsidR="00FB21AE" w:rsidRPr="097EE02B">
        <w:rPr>
          <w:rStyle w:val="SubtleEmphasis"/>
          <w:i w:val="0"/>
          <w:color w:val="000000" w:themeColor="text1"/>
        </w:rPr>
        <w:t xml:space="preserve"> on cover condition</w:t>
      </w:r>
      <w:r w:rsidR="00B43912" w:rsidRPr="097EE02B">
        <w:rPr>
          <w:rStyle w:val="SubtleEmphasis"/>
          <w:i w:val="0"/>
          <w:color w:val="000000" w:themeColor="text1"/>
        </w:rPr>
        <w:t xml:space="preserve"> than </w:t>
      </w:r>
      <w:r w:rsidR="009435B2" w:rsidRPr="097EE02B">
        <w:rPr>
          <w:rStyle w:val="SubtleEmphasis"/>
          <w:i w:val="0"/>
          <w:color w:val="000000" w:themeColor="text1"/>
        </w:rPr>
        <w:t xml:space="preserve">did </w:t>
      </w:r>
      <w:r w:rsidR="00B43912" w:rsidRPr="097EE02B">
        <w:rPr>
          <w:rStyle w:val="SubtleEmphasis"/>
          <w:i w:val="0"/>
          <w:color w:val="000000" w:themeColor="text1"/>
        </w:rPr>
        <w:t>well presence</w:t>
      </w:r>
      <w:r w:rsidR="00FB21AE" w:rsidRPr="097EE02B">
        <w:rPr>
          <w:rStyle w:val="SubtleEmphasis"/>
          <w:i w:val="0"/>
          <w:color w:val="000000" w:themeColor="text1"/>
        </w:rPr>
        <w:t xml:space="preserve">, with </w:t>
      </w:r>
      <w:r w:rsidR="009435B2" w:rsidRPr="097EE02B">
        <w:rPr>
          <w:rStyle w:val="SubtleEmphasis"/>
          <w:i w:val="0"/>
          <w:color w:val="000000" w:themeColor="text1"/>
        </w:rPr>
        <w:t xml:space="preserve">rapid </w:t>
      </w:r>
      <w:r w:rsidR="00FB21AE" w:rsidRPr="097EE02B">
        <w:rPr>
          <w:rStyle w:val="SubtleEmphasis"/>
          <w:i w:val="0"/>
          <w:color w:val="000000" w:themeColor="text1"/>
        </w:rPr>
        <w:t xml:space="preserve">decreases of up to 60% and with recovery </w:t>
      </w:r>
      <w:r w:rsidR="00B43912" w:rsidRPr="097EE02B">
        <w:rPr>
          <w:rStyle w:val="SubtleEmphasis"/>
          <w:i w:val="0"/>
          <w:color w:val="000000" w:themeColor="text1"/>
        </w:rPr>
        <w:t>being much slower, probably taking over a decade</w:t>
      </w:r>
      <w:r w:rsidR="00FB21AE" w:rsidRPr="097EE02B">
        <w:rPr>
          <w:rStyle w:val="SubtleEmphasis"/>
          <w:i w:val="0"/>
          <w:color w:val="000000" w:themeColor="text1"/>
        </w:rPr>
        <w:t xml:space="preserve"> (Figure 3).</w:t>
      </w:r>
      <w:r w:rsidR="001171F7" w:rsidRPr="097EE02B">
        <w:rPr>
          <w:rStyle w:val="SubtleEmphasis"/>
          <w:i w:val="0"/>
          <w:color w:val="000000" w:themeColor="text1"/>
        </w:rPr>
        <w:t xml:space="preserve"> Given this finding, we expect that the biggest </w:t>
      </w:r>
      <w:r w:rsidR="009435B2" w:rsidRPr="097EE02B">
        <w:rPr>
          <w:rStyle w:val="SubtleEmphasis"/>
          <w:i w:val="0"/>
          <w:color w:val="000000" w:themeColor="text1"/>
        </w:rPr>
        <w:t xml:space="preserve">direct </w:t>
      </w:r>
      <w:r w:rsidR="001171F7" w:rsidRPr="097EE02B">
        <w:rPr>
          <w:rStyle w:val="SubtleEmphasis"/>
          <w:i w:val="0"/>
          <w:color w:val="000000" w:themeColor="text1"/>
        </w:rPr>
        <w:t xml:space="preserve">impact that the </w:t>
      </w:r>
      <w:r w:rsidR="0087263F">
        <w:rPr>
          <w:rStyle w:val="SubtleEmphasis"/>
          <w:i w:val="0"/>
          <w:color w:val="000000" w:themeColor="text1"/>
        </w:rPr>
        <w:t>unconventional gas resource</w:t>
      </w:r>
      <w:r w:rsidR="001171F7" w:rsidRPr="097EE02B">
        <w:rPr>
          <w:rStyle w:val="SubtleEmphasis"/>
          <w:i w:val="0"/>
          <w:color w:val="000000" w:themeColor="text1"/>
        </w:rPr>
        <w:t xml:space="preserve"> industry is likely to have on vegetation cover condition is through any effects it has on fire regimes.</w:t>
      </w:r>
    </w:p>
    <w:bookmarkEnd w:id="0"/>
    <w:p w14:paraId="60265E71" w14:textId="41AD082E" w:rsidR="0097359A" w:rsidRDefault="0097359A" w:rsidP="008242B7">
      <w:pPr>
        <w:pStyle w:val="Factsheetsubtitle"/>
      </w:pPr>
      <w:r>
        <w:t>The GBA Program</w:t>
      </w:r>
    </w:p>
    <w:p w14:paraId="35CF8B95" w14:textId="627970CA" w:rsidR="007A469D" w:rsidRDefault="007A469D" w:rsidP="007A469D">
      <w:pPr>
        <w:pStyle w:val="BodyText"/>
      </w:pPr>
      <w:r w:rsidRPr="00696D3E">
        <w:t>The $35.</w:t>
      </w:r>
      <w:r>
        <w:t>4</w:t>
      </w:r>
      <w:r w:rsidRPr="00696D3E">
        <w:t xml:space="preserve"> million Geological and Bioregional Assessment (GBA) Program is assessing the potential impacts of shale and tight gas development </w:t>
      </w:r>
      <w:r>
        <w:t xml:space="preserve">on water and the environment </w:t>
      </w:r>
      <w:r w:rsidRPr="00696D3E">
        <w:t>to inform regulatory frameworks and appropriate management approaches. The geological and environmental knowledge, data and tools produced by the GBA Program will assist governments, industry, land</w:t>
      </w:r>
      <w:r w:rsidR="009555FE">
        <w:t xml:space="preserve"> user</w:t>
      </w:r>
      <w:r w:rsidRPr="00696D3E">
        <w:t>s and the community by informing decision</w:t>
      </w:r>
      <w:r>
        <w:t>-</w:t>
      </w:r>
      <w:r w:rsidRPr="00696D3E">
        <w:t>making and enabling the coordinated management of potential impacts.</w:t>
      </w:r>
    </w:p>
    <w:p w14:paraId="5EAEF6BB" w14:textId="049841F1" w:rsidR="006C1B63" w:rsidRDefault="006C1B63" w:rsidP="008242B7">
      <w:pPr>
        <w:pStyle w:val="Factsheetsubtitle"/>
      </w:pPr>
      <w:r>
        <w:t>How to cite</w:t>
      </w:r>
    </w:p>
    <w:p w14:paraId="339A53E4" w14:textId="3B45CA41" w:rsidR="006C1B63" w:rsidRDefault="006C1B63" w:rsidP="00562186">
      <w:pPr>
        <w:pStyle w:val="BodyText"/>
      </w:pPr>
      <w:r w:rsidRPr="004B5B2C">
        <w:t xml:space="preserve">Geological and Bioregional Assessment Program (2021) </w:t>
      </w:r>
      <w:r w:rsidR="006F5CAD">
        <w:t>Fact sheet</w:t>
      </w:r>
      <w:r w:rsidR="00AC7FF7">
        <w:t xml:space="preserve"> 14: </w:t>
      </w:r>
      <w:r w:rsidRPr="004B5B2C">
        <w:t>Gas extraction and vegetation condition [online document]. Fact sheet</w:t>
      </w:r>
      <w:r w:rsidR="00AC7FF7">
        <w:t xml:space="preserve"> </w:t>
      </w:r>
      <w:r w:rsidRPr="004B5B2C">
        <w:t>for the Geological and Bioregional Assessment Program.</w:t>
      </w:r>
    </w:p>
    <w:p w14:paraId="7F6D0656" w14:textId="4B8873C3" w:rsidR="001E423C" w:rsidRPr="001E423C" w:rsidRDefault="001E423C" w:rsidP="001E423C">
      <w:pPr>
        <w:pStyle w:val="Heading1factsheet"/>
      </w:pPr>
      <w:r>
        <w:t>Find out more</w:t>
      </w:r>
    </w:p>
    <w:p w14:paraId="788E5740" w14:textId="636A5FF6" w:rsidR="008242B7" w:rsidRPr="008242B7" w:rsidRDefault="00562186" w:rsidP="005D1FF2">
      <w:pPr>
        <w:pStyle w:val="ListBullet"/>
      </w:pPr>
      <w:r>
        <w:t xml:space="preserve">Journal paper: </w:t>
      </w:r>
      <w:r w:rsidR="008242B7" w:rsidRPr="008242B7">
        <w:t xml:space="preserve">Donohue RJ, </w:t>
      </w:r>
      <w:proofErr w:type="spellStart"/>
      <w:r w:rsidR="008242B7" w:rsidRPr="008242B7">
        <w:t>Mokany</w:t>
      </w:r>
      <w:proofErr w:type="spellEnd"/>
      <w:r w:rsidR="008242B7" w:rsidRPr="008242B7">
        <w:t xml:space="preserve"> K, McVicar TR, O’Grady AP (</w:t>
      </w:r>
      <w:r w:rsidR="00461185">
        <w:t>2021</w:t>
      </w:r>
      <w:r w:rsidR="008242B7" w:rsidRPr="008242B7">
        <w:t>) Identifying management-driven dynamics in vegetation cover: applying the Compere framework to the Cooper Creek, Australia.</w:t>
      </w:r>
      <w:r w:rsidR="008242B7">
        <w:t xml:space="preserve"> </w:t>
      </w:r>
      <w:r w:rsidR="005D1FF2">
        <w:t xml:space="preserve">Submitted to </w:t>
      </w:r>
      <w:r w:rsidR="008242B7" w:rsidRPr="008242B7">
        <w:t>Ecological Monographs</w:t>
      </w:r>
      <w:r w:rsidR="008242B7">
        <w:t>.</w:t>
      </w:r>
    </w:p>
    <w:p w14:paraId="23BB0742" w14:textId="13591B21" w:rsidR="00064EFC" w:rsidRPr="00461185" w:rsidRDefault="00CC2383" w:rsidP="008242B7">
      <w:pPr>
        <w:pStyle w:val="References"/>
        <w:rPr>
          <w:sz w:val="22"/>
          <w:szCs w:val="22"/>
        </w:rPr>
      </w:pPr>
      <w:r w:rsidRPr="150C9128">
        <w:rPr>
          <w:sz w:val="22"/>
          <w:szCs w:val="22"/>
        </w:rPr>
        <w:t xml:space="preserve">Datasets that support this work are available at </w:t>
      </w:r>
      <w:hyperlink r:id="rId21">
        <w:r w:rsidRPr="150C9128">
          <w:rPr>
            <w:rStyle w:val="Hyperlink"/>
            <w:sz w:val="22"/>
            <w:szCs w:val="22"/>
          </w:rPr>
          <w:t>data.gov.au</w:t>
        </w:r>
      </w:hyperlink>
      <w:r w:rsidR="00FF3535" w:rsidRPr="150C9128">
        <w:rPr>
          <w:rStyle w:val="Hyperlink"/>
          <w:sz w:val="22"/>
          <w:szCs w:val="22"/>
        </w:rPr>
        <w:t>:</w:t>
      </w:r>
      <w:r w:rsidRPr="150C9128">
        <w:rPr>
          <w:rStyle w:val="Hyperlink"/>
          <w:sz w:val="22"/>
          <w:szCs w:val="22"/>
        </w:rPr>
        <w:t xml:space="preserve"> </w:t>
      </w:r>
    </w:p>
    <w:p w14:paraId="63CF96B0" w14:textId="08DAAA10" w:rsidR="008242B7" w:rsidRPr="005D1FF2" w:rsidRDefault="004B5B2C" w:rsidP="005D1FF2">
      <w:pPr>
        <w:pStyle w:val="ListBullet"/>
      </w:pPr>
      <w:r w:rsidRPr="005D1FF2">
        <w:t xml:space="preserve">Geological and Bioregional Assessment Program (2021) </w:t>
      </w:r>
      <w:hyperlink r:id="rId22" w:history="1">
        <w:r w:rsidRPr="005D1FF2">
          <w:rPr>
            <w:rStyle w:val="Hyperlink"/>
          </w:rPr>
          <w:t xml:space="preserve">Cover condition of the </w:t>
        </w:r>
        <w:proofErr w:type="spellStart"/>
        <w:r w:rsidRPr="005D1FF2">
          <w:rPr>
            <w:rStyle w:val="Hyperlink"/>
          </w:rPr>
          <w:t>Beetaloo</w:t>
        </w:r>
        <w:proofErr w:type="spellEnd"/>
        <w:r w:rsidRPr="005D1FF2">
          <w:rPr>
            <w:rStyle w:val="Hyperlink"/>
          </w:rPr>
          <w:t xml:space="preserve"> region</w:t>
        </w:r>
      </w:hyperlink>
      <w:r w:rsidRPr="005D1FF2">
        <w:t xml:space="preserve"> [spatial]</w:t>
      </w:r>
      <w:r w:rsidR="00461185" w:rsidRPr="005D1FF2">
        <w:t>.</w:t>
      </w:r>
      <w:r w:rsidRPr="005D1FF2">
        <w:t xml:space="preserve"> </w:t>
      </w:r>
    </w:p>
    <w:p w14:paraId="32D34122" w14:textId="2155D4DE" w:rsidR="004B5B2C" w:rsidRPr="00461185" w:rsidRDefault="008242B7" w:rsidP="005D1FF2">
      <w:pPr>
        <w:pStyle w:val="ListBullet"/>
      </w:pPr>
      <w:r w:rsidRPr="005D1FF2">
        <w:t>Geol</w:t>
      </w:r>
      <w:r w:rsidRPr="00461185">
        <w:t xml:space="preserve">ogical and Bioregional Assessment Program (2021) </w:t>
      </w:r>
      <w:hyperlink r:id="rId23" w:history="1">
        <w:r w:rsidR="004B5B2C" w:rsidRPr="009555FE">
          <w:rPr>
            <w:rStyle w:val="Hyperlink"/>
            <w:szCs w:val="22"/>
          </w:rPr>
          <w:t>Vegetation cover condition (Cooper region)</w:t>
        </w:r>
      </w:hyperlink>
      <w:r w:rsidRPr="00461185">
        <w:t xml:space="preserve"> [spatial]</w:t>
      </w:r>
      <w:r w:rsidR="00461185">
        <w:t>.</w:t>
      </w:r>
      <w:r w:rsidRPr="00461185">
        <w:t xml:space="preserve"> </w:t>
      </w:r>
    </w:p>
    <w:p w14:paraId="6415184F" w14:textId="2C50B61B" w:rsidR="00155B5F" w:rsidRPr="00155B5F" w:rsidRDefault="008E4F12" w:rsidP="00576B92">
      <w:pPr>
        <w:pStyle w:val="BodyText"/>
      </w:pPr>
      <w:r>
        <w:t xml:space="preserve">More information is available </w:t>
      </w:r>
      <w:r w:rsidR="00576B92">
        <w:t>at</w:t>
      </w:r>
      <w:r>
        <w:t xml:space="preserve"> </w:t>
      </w:r>
      <w:hyperlink r:id="rId24">
        <w:r w:rsidR="000103EE" w:rsidRPr="150C9128">
          <w:rPr>
            <w:rStyle w:val="Hyperlink"/>
          </w:rPr>
          <w:t>bioregionalassessments.gov.au/</w:t>
        </w:r>
        <w:proofErr w:type="spellStart"/>
        <w:r w:rsidR="000103EE" w:rsidRPr="150C9128">
          <w:rPr>
            <w:rStyle w:val="Hyperlink"/>
          </w:rPr>
          <w:t>gba</w:t>
        </w:r>
        <w:proofErr w:type="spellEnd"/>
      </w:hyperlink>
      <w:r w:rsidR="000103EE">
        <w:t>.</w:t>
      </w:r>
    </w:p>
    <w:sectPr w:rsidR="00155B5F" w:rsidRPr="00155B5F" w:rsidSect="005D1FF2">
      <w:footerReference w:type="default" r:id="rId25"/>
      <w:pgSz w:w="11906" w:h="16838" w:code="9"/>
      <w:pgMar w:top="1418" w:right="851" w:bottom="1134"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8360F" w14:textId="77777777" w:rsidR="0005009B" w:rsidRDefault="0005009B" w:rsidP="009964E7">
      <w:r>
        <w:separator/>
      </w:r>
    </w:p>
    <w:p w14:paraId="24BEAD40" w14:textId="77777777" w:rsidR="0005009B" w:rsidRDefault="0005009B"/>
  </w:endnote>
  <w:endnote w:type="continuationSeparator" w:id="0">
    <w:p w14:paraId="763EAAA0" w14:textId="77777777" w:rsidR="0005009B" w:rsidRDefault="0005009B" w:rsidP="009964E7">
      <w:r>
        <w:continuationSeparator/>
      </w:r>
    </w:p>
    <w:p w14:paraId="5D24A4E0" w14:textId="77777777" w:rsidR="0005009B" w:rsidRDefault="0005009B"/>
  </w:endnote>
  <w:endnote w:type="continuationNotice" w:id="1">
    <w:p w14:paraId="6950B6CA" w14:textId="77777777" w:rsidR="0005009B" w:rsidRDefault="0005009B"/>
    <w:p w14:paraId="58814D8E" w14:textId="77777777" w:rsidR="0005009B" w:rsidRDefault="000500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0E10A" w14:textId="77777777"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4B90C110" wp14:editId="0B4B6E30">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5295FE25" w14:textId="77777777" w:rsidR="00CE28F3" w:rsidRDefault="00CE28F3"/>
                        <w:p w14:paraId="5F43A177" w14:textId="77777777"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40962BC5"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type id="_x0000_t202" coordsize="21600,21600" o:spt="202" path="m,l,21600r21600,l21600,xe" w14:anchorId="4B90C110">
              <v:stroke joinstyle="miter"/>
              <v:path gradientshapeok="t" o:connecttype="rect"/>
            </v:shapetype>
            <v:shape id="Text Box 1612190414" style="position:absolute;margin-left:2.45pt;margin-top:-23.2pt;width:45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">
              <v:textbox>
                <w:txbxContent>
                  <w:p w:rsidR="00CE28F3" w:rsidRDefault="00CE28F3" w14:paraId="5295FE25" w14:textId="77777777"/>
                  <w:p w:rsidR="00CE28F3" w:rsidP="00CE28F3" w:rsidRDefault="00CE28F3" w14:paraId="5F43A177" w14:textId="77777777">
                    <w:pPr>
                      <w:pStyle w:val="CoverFooter"/>
                    </w:pPr>
                    <w:r>
                      <w:t xml:space="preserve">A scientific collaboration between the Department of </w:t>
                    </w:r>
                    <w:r w:rsidR="003F6F9E">
                      <w:t>Agriculture, Water and the Environment</w:t>
                    </w:r>
                    <w:r>
                      <w:t xml:space="preserve">, </w:t>
                    </w:r>
                  </w:p>
                  <w:p w:rsidR="00351669" w:rsidP="00CE28F3" w:rsidRDefault="00CE28F3" w14:paraId="40962BC5"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8240" behindDoc="0" locked="0" layoutInCell="1" allowOverlap="1" wp14:anchorId="67CEE613" wp14:editId="075D616A">
          <wp:simplePos x="0" y="0"/>
          <wp:positionH relativeFrom="page">
            <wp:posOffset>-12065</wp:posOffset>
          </wp:positionH>
          <wp:positionV relativeFrom="paragraph">
            <wp:posOffset>-471805</wp:posOffset>
          </wp:positionV>
          <wp:extent cx="7571740" cy="1840865"/>
          <wp:effectExtent l="0" t="0" r="0" b="0"/>
          <wp:wrapNone/>
          <wp:docPr id="24"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0692E" w14:textId="77777777" w:rsidR="0005009B" w:rsidRDefault="0005009B">
      <w:r>
        <w:separator/>
      </w:r>
    </w:p>
    <w:p w14:paraId="2D4FF22A" w14:textId="77777777" w:rsidR="0005009B" w:rsidRDefault="0005009B"/>
  </w:footnote>
  <w:footnote w:type="continuationSeparator" w:id="0">
    <w:p w14:paraId="6D1AC479" w14:textId="77777777" w:rsidR="0005009B" w:rsidRDefault="0005009B">
      <w:r>
        <w:continuationSeparator/>
      </w:r>
    </w:p>
    <w:p w14:paraId="36F0363E" w14:textId="77777777" w:rsidR="0005009B" w:rsidRDefault="0005009B"/>
  </w:footnote>
  <w:footnote w:type="continuationNotice" w:id="1">
    <w:p w14:paraId="7C922283" w14:textId="77777777" w:rsidR="0005009B" w:rsidRDefault="0005009B"/>
    <w:p w14:paraId="0D42E5EB" w14:textId="77777777" w:rsidR="0005009B" w:rsidRDefault="000500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6814614E"/>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D022760"/>
    <w:multiLevelType w:val="hybridMultilevel"/>
    <w:tmpl w:val="A8A8A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1"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3"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5"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6"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3"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6"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7"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744F8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5"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0"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4"/>
  </w:num>
  <w:num w:numId="2">
    <w:abstractNumId w:val="34"/>
  </w:num>
  <w:num w:numId="3">
    <w:abstractNumId w:val="13"/>
  </w:num>
  <w:num w:numId="4">
    <w:abstractNumId w:val="38"/>
  </w:num>
  <w:num w:numId="5">
    <w:abstractNumId w:val="19"/>
  </w:num>
  <w:num w:numId="6">
    <w:abstractNumId w:val="7"/>
  </w:num>
  <w:num w:numId="7">
    <w:abstractNumId w:val="37"/>
  </w:num>
  <w:num w:numId="8">
    <w:abstractNumId w:val="5"/>
  </w:num>
  <w:num w:numId="9">
    <w:abstractNumId w:val="0"/>
  </w:num>
  <w:num w:numId="10">
    <w:abstractNumId w:val="7"/>
  </w:num>
  <w:num w:numId="11">
    <w:abstractNumId w:val="12"/>
  </w:num>
  <w:num w:numId="12">
    <w:abstractNumId w:val="1"/>
  </w:num>
  <w:num w:numId="13">
    <w:abstractNumId w:val="33"/>
  </w:num>
  <w:num w:numId="14">
    <w:abstractNumId w:val="9"/>
  </w:num>
  <w:num w:numId="15">
    <w:abstractNumId w:val="6"/>
  </w:num>
  <w:num w:numId="16">
    <w:abstractNumId w:val="18"/>
  </w:num>
  <w:num w:numId="17">
    <w:abstractNumId w:val="40"/>
  </w:num>
  <w:num w:numId="18">
    <w:abstractNumId w:val="10"/>
  </w:num>
  <w:num w:numId="19">
    <w:abstractNumId w:val="15"/>
  </w:num>
  <w:num w:numId="20">
    <w:abstractNumId w:val="28"/>
  </w:num>
  <w:num w:numId="21">
    <w:abstractNumId w:val="16"/>
  </w:num>
  <w:num w:numId="22">
    <w:abstractNumId w:val="3"/>
  </w:num>
  <w:num w:numId="23">
    <w:abstractNumId w:val="21"/>
  </w:num>
  <w:num w:numId="24">
    <w:abstractNumId w:val="31"/>
  </w:num>
  <w:num w:numId="25">
    <w:abstractNumId w:val="32"/>
  </w:num>
  <w:num w:numId="26">
    <w:abstractNumId w:val="4"/>
  </w:num>
  <w:num w:numId="27">
    <w:abstractNumId w:val="2"/>
  </w:num>
  <w:num w:numId="28">
    <w:abstractNumId w:val="26"/>
  </w:num>
  <w:num w:numId="29">
    <w:abstractNumId w:val="25"/>
  </w:num>
  <w:num w:numId="30">
    <w:abstractNumId w:val="22"/>
  </w:num>
  <w:num w:numId="31">
    <w:abstractNumId w:val="24"/>
  </w:num>
  <w:num w:numId="32">
    <w:abstractNumId w:val="23"/>
  </w:num>
  <w:num w:numId="33">
    <w:abstractNumId w:val="27"/>
  </w:num>
  <w:num w:numId="34">
    <w:abstractNumId w:val="11"/>
  </w:num>
  <w:num w:numId="35">
    <w:abstractNumId w:val="36"/>
  </w:num>
  <w:num w:numId="36">
    <w:abstractNumId w:val="41"/>
  </w:num>
  <w:num w:numId="37">
    <w:abstractNumId w:val="29"/>
  </w:num>
  <w:num w:numId="38">
    <w:abstractNumId w:val="39"/>
  </w:num>
  <w:num w:numId="39">
    <w:abstractNumId w:val="30"/>
  </w:num>
  <w:num w:numId="40">
    <w:abstractNumId w:val="35"/>
  </w:num>
  <w:num w:numId="41">
    <w:abstractNumId w:val="37"/>
  </w:num>
  <w:num w:numId="42">
    <w:abstractNumId w:val="37"/>
  </w:num>
  <w:num w:numId="43">
    <w:abstractNumId w:val="17"/>
  </w:num>
  <w:num w:numId="44">
    <w:abstractNumId w:val="20"/>
  </w:num>
  <w:num w:numId="4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8193"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981E7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A"/>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BC"/>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3EE"/>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09B"/>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4EFC"/>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9C"/>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589"/>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1F7"/>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C9D"/>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5F"/>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23"/>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23C"/>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2A"/>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332"/>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6E89"/>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D8"/>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196"/>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5DE3"/>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1AE"/>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6FC5"/>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185"/>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1E1"/>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BFE"/>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B2C"/>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71"/>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47C"/>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186"/>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B92"/>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10"/>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1FF2"/>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8E"/>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4FAD"/>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B23"/>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3EA3"/>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4A5"/>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B6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5CAD"/>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77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652"/>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52"/>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9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1B8"/>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56"/>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B7"/>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6ED"/>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63F"/>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47"/>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B4"/>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09C"/>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4F12"/>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B18"/>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5B2"/>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5FE"/>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0E"/>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9A"/>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873"/>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1E78"/>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35"/>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2C5"/>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5F32"/>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66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DF5"/>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831"/>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4E8"/>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C7FF7"/>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BB0"/>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12"/>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23A"/>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BB4"/>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4DB"/>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383"/>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49"/>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188"/>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6F9"/>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47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AAB"/>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71"/>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0E00"/>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4FFA"/>
    <w:rsid w:val="00F3521D"/>
    <w:rsid w:val="00F35288"/>
    <w:rsid w:val="00F35316"/>
    <w:rsid w:val="00F35623"/>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1AE"/>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22F"/>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065"/>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535"/>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8BEA208"/>
    <w:rsid w:val="0905BF31"/>
    <w:rsid w:val="097EE02B"/>
    <w:rsid w:val="0AE9C665"/>
    <w:rsid w:val="10423575"/>
    <w:rsid w:val="150C9128"/>
    <w:rsid w:val="191952A6"/>
    <w:rsid w:val="1960DDE0"/>
    <w:rsid w:val="1B38C1DC"/>
    <w:rsid w:val="1E46B9BD"/>
    <w:rsid w:val="1FBB2545"/>
    <w:rsid w:val="1FE57496"/>
    <w:rsid w:val="23A8FDD2"/>
    <w:rsid w:val="23BC37FE"/>
    <w:rsid w:val="256F98D9"/>
    <w:rsid w:val="257676B9"/>
    <w:rsid w:val="2C9FC0E0"/>
    <w:rsid w:val="34999F35"/>
    <w:rsid w:val="35CAA73B"/>
    <w:rsid w:val="38CDF563"/>
    <w:rsid w:val="39A891A4"/>
    <w:rsid w:val="39F8D2F7"/>
    <w:rsid w:val="3C5212F3"/>
    <w:rsid w:val="3CC690A2"/>
    <w:rsid w:val="3ECF375A"/>
    <w:rsid w:val="3EFCF03E"/>
    <w:rsid w:val="46E518FB"/>
    <w:rsid w:val="47B6FB9D"/>
    <w:rsid w:val="4810F767"/>
    <w:rsid w:val="489176A9"/>
    <w:rsid w:val="49DD9B97"/>
    <w:rsid w:val="49E08251"/>
    <w:rsid w:val="4AB43E57"/>
    <w:rsid w:val="4B58BA57"/>
    <w:rsid w:val="4DEDB6CB"/>
    <w:rsid w:val="52FA0771"/>
    <w:rsid w:val="54BDACDF"/>
    <w:rsid w:val="5808EE4F"/>
    <w:rsid w:val="586623CB"/>
    <w:rsid w:val="5DDD58C7"/>
    <w:rsid w:val="5E5BC96D"/>
    <w:rsid w:val="5EBA5D21"/>
    <w:rsid w:val="60698414"/>
    <w:rsid w:val="6165C075"/>
    <w:rsid w:val="62568117"/>
    <w:rsid w:val="6322D929"/>
    <w:rsid w:val="6385EB8B"/>
    <w:rsid w:val="64070552"/>
    <w:rsid w:val="65431716"/>
    <w:rsid w:val="65C8A375"/>
    <w:rsid w:val="6988689C"/>
    <w:rsid w:val="6F2B0783"/>
    <w:rsid w:val="6FAB5192"/>
    <w:rsid w:val="7844B55F"/>
    <w:rsid w:val="7CB9857F"/>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676629EA"/>
  <w15:docId w15:val="{8A6CAFC4-E545-40EB-8C46-3C9549DEE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lsdException w:name="Unresolved Mention" w:locked="0"/>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7"/>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35"/>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784616253">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1462438">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43460674">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ata.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ioregionalassessments.gov.au/gba"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data.gov.au/data/dataset/6cfb35e7-48b3-4af2-bec2-5f9d06e79bd8" TargetMode="Externa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data.gov.au/data/dataset/52f24756-f88d-448a-93e7-7b733496e67b"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J:\Projects\FY2019_2020\GBA\GBA-COO-VegetationCoverCondition-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14. Randall D lead author</Notes0>
    <Metadata xmlns="f6b232a6-7847-4fcd-9f2f-4076cd779963">
      <Url xsi:nil="true"/>
      <Description xsi:nil="true"/>
    </Metadata>
    <_dlc_DocId xmlns="1ce706f3-5237-42b3-876d-cf68da5c0e0a">NN2TW47UTC5W-1349389608-6933</_dlc_DocId>
    <_dlc_DocIdUrl xmlns="1ce706f3-5237-42b3-876d-cf68da5c0e0a">
      <Url>https://csiroau.sharepoint.com/sites/GeologicalBio-regionalAssessment/_layouts/15/DocIdRedir.aspx?ID=NN2TW47UTC5W-1349389608-6933</Url>
      <Description>NN2TW47UTC5W-1349389608-6933</Description>
    </_dlc_DocIdUrl>
    <GBAregion xmlns="f6b232a6-7847-4fcd-9f2f-4076cd779963" xsi:nil="true"/>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2.xml><?xml version="1.0" encoding="utf-8"?>
<ds:datastoreItem xmlns:ds="http://schemas.openxmlformats.org/officeDocument/2006/customXml" ds:itemID="{4990126E-54BE-41DC-8C8C-55DF9B644335}">
  <ds:schemaRefs>
    <ds:schemaRef ds:uri="http://schemas.openxmlformats.org/officeDocument/2006/bibliography"/>
  </ds:schemaRefs>
</ds:datastoreItem>
</file>

<file path=customXml/itemProps3.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4.xml><?xml version="1.0" encoding="utf-8"?>
<ds:datastoreItem xmlns:ds="http://schemas.openxmlformats.org/officeDocument/2006/customXml" ds:itemID="{3F46479D-AF35-444F-B600-6BA804032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781E82-D441-4C2F-B7EA-50DF8BDB6121}">
  <ds:schemaRefs>
    <ds:schemaRef ds:uri="http://purl.org/dc/elements/1.1/"/>
    <ds:schemaRef ds:uri="http://purl.org/dc/terms/"/>
    <ds:schemaRef ds:uri="http://schemas.openxmlformats.org/package/2006/metadata/core-properties"/>
    <ds:schemaRef ds:uri="1ce706f3-5237-42b3-876d-cf68da5c0e0a"/>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f6b232a6-7847-4fcd-9f2f-4076cd779963"/>
    <ds:schemaRef ds:uri="http://purl.org/dc/dcmitype/"/>
  </ds:schemaRefs>
</ds:datastoreItem>
</file>

<file path=customXml/itemProps6.xml><?xml version="1.0" encoding="utf-8"?>
<ds:datastoreItem xmlns:ds="http://schemas.openxmlformats.org/officeDocument/2006/customXml" ds:itemID="{83F4E290-A68A-4591-B3CA-C8E366B5BD8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GBA-COO-VegetationCoverCondition-FactSheet.dotx</Template>
  <TotalTime>0</TotalTime>
  <Pages>2</Pages>
  <Words>650</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Cooper Stage 2 GBA report</vt:lpstr>
    </vt:vector>
  </TitlesOfParts>
  <Manager/>
  <Company>CSIRO</Company>
  <LinksUpToDate>false</LinksUpToDate>
  <CharactersWithSpaces>4644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14: Gas extraction and vegetation condition</dc:title>
  <dc:subject/>
  <dc:creator>Australian Government Bioregional Assessments</dc:creator>
  <cp:keywords/>
  <dc:description/>
  <cp:lastModifiedBy>Merrin, Linda (L&amp;W, Clayton)</cp:lastModifiedBy>
  <cp:revision>68</cp:revision>
  <cp:lastPrinted>2019-07-03T10:57:00Z</cp:lastPrinted>
  <dcterms:created xsi:type="dcterms:W3CDTF">2021-03-02T03:59:00Z</dcterms:created>
  <dcterms:modified xsi:type="dcterms:W3CDTF">2021-08-27T04:35:00Z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ba84b109-e030-4d06-a296-bed049ee80cc</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