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AB5DD" w14:textId="0934A3BF" w:rsidR="00C908B4" w:rsidRPr="006528A0" w:rsidRDefault="00C908B4" w:rsidP="00C908B4">
      <w:pPr>
        <w:tabs>
          <w:tab w:val="left" w:pos="1938"/>
        </w:tabs>
        <w:rPr>
          <w:sz w:val="24"/>
          <w:szCs w:val="24"/>
        </w:rPr>
      </w:pPr>
      <w:r w:rsidRPr="006528A0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5D5CC1CA" wp14:editId="2518F653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5950039" cy="270457"/>
                <wp:effectExtent l="0" t="0" r="2540" b="5715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B1A1F" w14:textId="29925C5F" w:rsidR="00C908B4" w:rsidRDefault="00C908B4" w:rsidP="00C908B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t xml:space="preserve">GEOLOGICAL AND BIOREGIONAL ASSESSMENT PROGRAM – BEETALOO GBA REGION USER PANEL MEETING </w:t>
                            </w:r>
                            <w:r w:rsidR="00262C0E">
                              <w:t>5</w:t>
                            </w:r>
                            <w:r>
                              <w:t xml:space="preserve">, </w:t>
                            </w:r>
                            <w:r w:rsidR="00262C0E">
                              <w:t xml:space="preserve">28 April </w:t>
                            </w:r>
                            <w:r>
                              <w:t>202</w:t>
                            </w:r>
                            <w:r w:rsidR="00262C0E">
                              <w:t>1</w:t>
                            </w:r>
                            <w:r>
                              <w:t xml:space="preserve"> − COMMUNIQUE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5D5CC1CA" id="Rectangle 197" o:spid="_x0000_s1026" style="position:absolute;margin-left:0;margin-top:0;width:468.5pt;height:21.3pt;z-index:-251657216;visibility:visible;mso-wrap-style:square;mso-width-percent:1000;mso-height-percent:27;mso-wrap-distance-left:9.35pt;mso-wrap-distance-top:0;mso-wrap-distance-right:9.35pt;mso-wrap-distance-bottom:0;mso-position-horizontal:center;mso-position-horizontal-relative:margin;mso-position-vertical:bottom;mso-position-vertical-relative:top-margin-area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" o:allowoverlap="f" fillcolor="#5b9bd5 [3208]" stroked="f">
                <v:textbox style="mso-fit-shape-to-text:t">
                  <w:txbxContent>
                    <w:p w14:paraId="502B1A1F" w14:textId="29925C5F" w:rsidR="00C908B4" w:rsidRDefault="00C908B4" w:rsidP="00C908B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r>
                        <w:t xml:space="preserve">GEOLOGICAL AND BIOREGIONAL ASSESSMENT PROGRAM – BEETALOO GBA REGION USER PANEL MEETING </w:t>
                      </w:r>
                      <w:r w:rsidR="00262C0E">
                        <w:t>5</w:t>
                      </w:r>
                      <w:r>
                        <w:t xml:space="preserve">, </w:t>
                      </w:r>
                      <w:r w:rsidR="00262C0E">
                        <w:t xml:space="preserve">28 April </w:t>
                      </w:r>
                      <w:r>
                        <w:t>202</w:t>
                      </w:r>
                      <w:r w:rsidR="00262C0E">
                        <w:t>1</w:t>
                      </w:r>
                      <w:r>
                        <w:t xml:space="preserve"> − COMMUNIQUE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02B0D21D" w14:textId="27F82760" w:rsidR="00FB19F8" w:rsidRDefault="00C908B4" w:rsidP="00C908B4">
      <w:r w:rsidRPr="00A34167">
        <w:t>The Geological and Bioregional Assessment (GBA) Program</w:t>
      </w:r>
      <w:r w:rsidR="00D61D06">
        <w:t xml:space="preserve"> </w:t>
      </w:r>
      <w:r w:rsidR="003C1795">
        <w:t xml:space="preserve">(the </w:t>
      </w:r>
      <w:r w:rsidR="004C2EDC">
        <w:t>p</w:t>
      </w:r>
      <w:r w:rsidR="003C1795">
        <w:t>rogram)</w:t>
      </w:r>
      <w:r w:rsidR="004C2EDC">
        <w:t xml:space="preserve"> </w:t>
      </w:r>
      <w:r w:rsidR="00D61D06">
        <w:t xml:space="preserve">held </w:t>
      </w:r>
      <w:r w:rsidR="002E37CD">
        <w:t xml:space="preserve">its </w:t>
      </w:r>
      <w:r w:rsidRPr="00A34167">
        <w:t>f</w:t>
      </w:r>
      <w:r w:rsidR="00262C0E">
        <w:t>ifth</w:t>
      </w:r>
      <w:r w:rsidR="002E37CD">
        <w:t xml:space="preserve"> and final </w:t>
      </w:r>
      <w:r w:rsidRPr="00A34167">
        <w:t xml:space="preserve">Beetaloo GBA region user panel meeting on </w:t>
      </w:r>
      <w:r w:rsidR="00262C0E">
        <w:t>28 April</w:t>
      </w:r>
      <w:r w:rsidRPr="00A34167">
        <w:t xml:space="preserve"> 202</w:t>
      </w:r>
      <w:r w:rsidR="00262C0E">
        <w:t>1</w:t>
      </w:r>
      <w:r w:rsidRPr="00A34167">
        <w:t>. This meeting was held virtually due to COVID</w:t>
      </w:r>
      <w:r w:rsidRPr="00A34167">
        <w:noBreakHyphen/>
        <w:t>19 travel restrictions.</w:t>
      </w:r>
      <w:r w:rsidR="00DF20E9" w:rsidRPr="00DF20E9">
        <w:t xml:space="preserve"> </w:t>
      </w:r>
      <w:r w:rsidR="00DF20E9" w:rsidRPr="00A34167">
        <w:t>This communique outlines the key topics discussed during</w:t>
      </w:r>
      <w:r w:rsidR="00DF20E9">
        <w:t xml:space="preserve"> the meeting.</w:t>
      </w:r>
    </w:p>
    <w:p w14:paraId="52C07A19" w14:textId="2D7CF5D4" w:rsidR="00FB19F8" w:rsidRDefault="002F7A23" w:rsidP="00C908B4">
      <w:r>
        <w:t xml:space="preserve">The </w:t>
      </w:r>
      <w:r w:rsidR="004C2EDC">
        <w:t>p</w:t>
      </w:r>
      <w:r w:rsidR="00EA0327">
        <w:t xml:space="preserve">rogram </w:t>
      </w:r>
      <w:r>
        <w:t xml:space="preserve">thanked </w:t>
      </w:r>
      <w:r w:rsidR="00342CF5">
        <w:t>u</w:t>
      </w:r>
      <w:r>
        <w:t xml:space="preserve">ser </w:t>
      </w:r>
      <w:r w:rsidR="00342CF5">
        <w:t>p</w:t>
      </w:r>
      <w:r>
        <w:t>anel</w:t>
      </w:r>
      <w:r w:rsidR="00EA0327">
        <w:t xml:space="preserve"> members</w:t>
      </w:r>
      <w:r w:rsidR="00FB19F8">
        <w:t xml:space="preserve"> in particular: regional Mayors, representatives from the Northern and Central Land Councils, representatives of land users such as the </w:t>
      </w:r>
      <w:r w:rsidR="00EE136B">
        <w:t>F</w:t>
      </w:r>
      <w:r w:rsidR="00FB19F8">
        <w:t xml:space="preserve">armers and </w:t>
      </w:r>
      <w:r w:rsidR="00B86B5C">
        <w:t>Cattleman’s</w:t>
      </w:r>
      <w:r w:rsidR="00FB19F8">
        <w:t xml:space="preserve"> </w:t>
      </w:r>
      <w:r w:rsidR="00EE136B">
        <w:t>A</w:t>
      </w:r>
      <w:r w:rsidR="00FB19F8">
        <w:t>ssociations, the gas industry, N</w:t>
      </w:r>
      <w:r w:rsidR="00D91B30">
        <w:t xml:space="preserve">orthern </w:t>
      </w:r>
      <w:r w:rsidR="00FB19F8">
        <w:t>T</w:t>
      </w:r>
      <w:r w:rsidR="00D91B30">
        <w:t>erritory (NT)</w:t>
      </w:r>
      <w:r w:rsidR="00FB19F8">
        <w:t xml:space="preserve"> Government representatives and important members of the local community who have engaged with the </w:t>
      </w:r>
      <w:r w:rsidR="00EA0327">
        <w:t>p</w:t>
      </w:r>
      <w:r w:rsidR="00FB19F8">
        <w:t>rogram</w:t>
      </w:r>
      <w:r w:rsidR="00D91B30">
        <w:t xml:space="preserve"> over the last 3 years</w:t>
      </w:r>
      <w:r w:rsidR="00F819AB">
        <w:t xml:space="preserve"> through the </w:t>
      </w:r>
      <w:r w:rsidR="00342CF5">
        <w:t>u</w:t>
      </w:r>
      <w:r w:rsidR="00F819AB">
        <w:t xml:space="preserve">ser </w:t>
      </w:r>
      <w:r w:rsidR="00342CF5">
        <w:t>p</w:t>
      </w:r>
      <w:r w:rsidR="00F819AB">
        <w:t>anel process</w:t>
      </w:r>
      <w:r w:rsidR="00FB19F8">
        <w:t>.</w:t>
      </w:r>
    </w:p>
    <w:p w14:paraId="213E3388" w14:textId="475DC1F4" w:rsidR="00831435" w:rsidRDefault="00BF0630" w:rsidP="00A34167">
      <w:pPr>
        <w:spacing w:after="200" w:line="276" w:lineRule="auto"/>
      </w:pPr>
      <w:r w:rsidRPr="006E47BC">
        <w:t xml:space="preserve">The </w:t>
      </w:r>
      <w:r w:rsidR="00EA0327">
        <w:t>p</w:t>
      </w:r>
      <w:r w:rsidRPr="006E47BC">
        <w:t>rogram</w:t>
      </w:r>
      <w:r>
        <w:t xml:space="preserve"> </w:t>
      </w:r>
      <w:r w:rsidR="00EA0327">
        <w:t xml:space="preserve">team </w:t>
      </w:r>
      <w:r w:rsidR="005F3E17">
        <w:t xml:space="preserve">presented a brief update on </w:t>
      </w:r>
      <w:r>
        <w:t xml:space="preserve">its activities in </w:t>
      </w:r>
      <w:r w:rsidR="005F3E17">
        <w:t>the Beetaloo GBA region</w:t>
      </w:r>
      <w:r>
        <w:t xml:space="preserve">. The region </w:t>
      </w:r>
      <w:r w:rsidR="005F3E17">
        <w:t xml:space="preserve">covers an area of </w:t>
      </w:r>
      <w:r>
        <w:t xml:space="preserve">around </w:t>
      </w:r>
      <w:r w:rsidR="005F3E17">
        <w:t>28,000km</w:t>
      </w:r>
      <w:r w:rsidR="005F3E17" w:rsidRPr="006E47BC">
        <w:rPr>
          <w:vertAlign w:val="superscript"/>
        </w:rPr>
        <w:t>2</w:t>
      </w:r>
      <w:r w:rsidR="005F3E17">
        <w:t xml:space="preserve"> in the NT</w:t>
      </w:r>
      <w:r w:rsidR="00400BC4">
        <w:t xml:space="preserve"> and supports important landscapes and habitats that have cultural, economic and social </w:t>
      </w:r>
      <w:r>
        <w:t>value</w:t>
      </w:r>
      <w:r w:rsidR="00400BC4">
        <w:t>.</w:t>
      </w:r>
      <w:r w:rsidR="005F3E17">
        <w:t xml:space="preserve"> </w:t>
      </w:r>
      <w:r w:rsidR="00342059">
        <w:t>T</w:t>
      </w:r>
      <w:r w:rsidR="00831435">
        <w:t xml:space="preserve">he Beetaloo GBA region falls within the larger </w:t>
      </w:r>
      <w:r w:rsidR="005F3E17">
        <w:t>Beetaloo GB</w:t>
      </w:r>
      <w:r>
        <w:t>A</w:t>
      </w:r>
      <w:r w:rsidR="005F3E17">
        <w:t xml:space="preserve"> extended region</w:t>
      </w:r>
      <w:r w:rsidR="00342059">
        <w:t xml:space="preserve">, an area </w:t>
      </w:r>
      <w:r w:rsidR="00342CF5">
        <w:t xml:space="preserve">greater than </w:t>
      </w:r>
      <w:r w:rsidR="00831435">
        <w:t>80,000km</w:t>
      </w:r>
      <w:r w:rsidR="00831435" w:rsidRPr="006E47BC">
        <w:rPr>
          <w:vertAlign w:val="superscript"/>
        </w:rPr>
        <w:t>2</w:t>
      </w:r>
      <w:r w:rsidR="00831435">
        <w:t xml:space="preserve"> </w:t>
      </w:r>
      <w:r w:rsidR="00400BC4">
        <w:t xml:space="preserve">that was </w:t>
      </w:r>
      <w:r w:rsidR="00831435">
        <w:t xml:space="preserve">defined </w:t>
      </w:r>
      <w:r w:rsidR="00D91B30">
        <w:t xml:space="preserve">in consultation with </w:t>
      </w:r>
      <w:r w:rsidR="00342059">
        <w:t xml:space="preserve">the </w:t>
      </w:r>
      <w:r w:rsidR="00400BC4">
        <w:t xml:space="preserve">NT Government </w:t>
      </w:r>
      <w:r w:rsidR="00F819AB">
        <w:t xml:space="preserve">and represents the </w:t>
      </w:r>
      <w:r w:rsidR="00342059">
        <w:t xml:space="preserve">original study area for the </w:t>
      </w:r>
      <w:r w:rsidR="00831435">
        <w:t>S</w:t>
      </w:r>
      <w:r w:rsidR="00400BC4">
        <w:t xml:space="preserve">trategic </w:t>
      </w:r>
      <w:r w:rsidR="00831435">
        <w:t>R</w:t>
      </w:r>
      <w:r w:rsidR="00400BC4">
        <w:t xml:space="preserve">egional </w:t>
      </w:r>
      <w:r w:rsidR="00831435">
        <w:t>E</w:t>
      </w:r>
      <w:r w:rsidR="00400BC4">
        <w:t>nvironmental</w:t>
      </w:r>
      <w:r w:rsidR="00342059">
        <w:t xml:space="preserve"> and</w:t>
      </w:r>
      <w:r w:rsidR="00400BC4">
        <w:t xml:space="preserve"> </w:t>
      </w:r>
      <w:r w:rsidR="00831435">
        <w:t>B</w:t>
      </w:r>
      <w:r w:rsidR="00400BC4">
        <w:t xml:space="preserve">aseline </w:t>
      </w:r>
      <w:r w:rsidR="00831435">
        <w:t>A</w:t>
      </w:r>
      <w:r w:rsidR="00400BC4">
        <w:t>ssessment (SREBA).</w:t>
      </w:r>
      <w:r w:rsidR="00F819AB">
        <w:t xml:space="preserve"> The SREBA boundary was subsequently modified</w:t>
      </w:r>
      <w:r w:rsidR="00F819AB" w:rsidRPr="00F819AB">
        <w:t xml:space="preserve"> </w:t>
      </w:r>
      <w:r w:rsidR="00F819AB">
        <w:t xml:space="preserve">by </w:t>
      </w:r>
      <w:r w:rsidR="00F819AB" w:rsidRPr="00F819AB">
        <w:t>NT Government</w:t>
      </w:r>
      <w:r w:rsidR="00F819AB">
        <w:t xml:space="preserve"> to capture </w:t>
      </w:r>
      <w:r w:rsidR="00561313">
        <w:t>prospective areas to the east of the Beetaloo Sub-basin.</w:t>
      </w:r>
    </w:p>
    <w:p w14:paraId="6202EEB4" w14:textId="14F134F5" w:rsidR="00EE136B" w:rsidRPr="00EE136B" w:rsidRDefault="00923A28" w:rsidP="00EE136B">
      <w:pPr>
        <w:spacing w:after="200" w:line="276" w:lineRule="auto"/>
      </w:pPr>
      <w:r w:rsidRPr="00923A28">
        <w:t xml:space="preserve">The presentation included </w:t>
      </w:r>
      <w:r w:rsidR="004562BA">
        <w:t xml:space="preserve">the preliminary results of the </w:t>
      </w:r>
      <w:r w:rsidR="00EA0327">
        <w:t>p</w:t>
      </w:r>
      <w:r w:rsidR="004562BA">
        <w:t xml:space="preserve">rogram and </w:t>
      </w:r>
      <w:r w:rsidRPr="00923A28">
        <w:t>a</w:t>
      </w:r>
      <w:r w:rsidR="00342059">
        <w:t xml:space="preserve"> description of the </w:t>
      </w:r>
      <w:r w:rsidR="00EA0327">
        <w:t>p</w:t>
      </w:r>
      <w:r w:rsidR="00342059">
        <w:t xml:space="preserve">rogram’s </w:t>
      </w:r>
      <w:r w:rsidR="00400BC4">
        <w:t>caus</w:t>
      </w:r>
      <w:r w:rsidR="00C91D2B">
        <w:t>al network</w:t>
      </w:r>
      <w:r w:rsidR="00491D84">
        <w:t xml:space="preserve"> approach</w:t>
      </w:r>
      <w:r w:rsidR="004562BA">
        <w:t xml:space="preserve">, which uses </w:t>
      </w:r>
      <w:r w:rsidR="00CF16E0" w:rsidRPr="00CF16E0">
        <w:t>cause-and-effect relationship</w:t>
      </w:r>
      <w:r w:rsidR="00CF16E0">
        <w:t xml:space="preserve">s to map pathways </w:t>
      </w:r>
      <w:r w:rsidR="00CF16E0" w:rsidRPr="00CF16E0">
        <w:t xml:space="preserve">from development activities to </w:t>
      </w:r>
      <w:r w:rsidR="00093EC6">
        <w:t>important environmental and water-related matters</w:t>
      </w:r>
      <w:r w:rsidR="006E47BC">
        <w:t>.</w:t>
      </w:r>
      <w:r w:rsidR="00CF16E0" w:rsidRPr="00CF16E0">
        <w:t xml:space="preserve"> </w:t>
      </w:r>
      <w:r w:rsidR="00CF16E0">
        <w:t>The causal network approach is a flex</w:t>
      </w:r>
      <w:r w:rsidR="00CF16E0" w:rsidRPr="00CF16E0">
        <w:t>ible and robust</w:t>
      </w:r>
      <w:r w:rsidR="00CF16E0">
        <w:t xml:space="preserve"> method of </w:t>
      </w:r>
      <w:r w:rsidR="00CF16E0" w:rsidRPr="00CF16E0">
        <w:t>deal</w:t>
      </w:r>
      <w:r w:rsidR="00CF16E0">
        <w:t>ing</w:t>
      </w:r>
      <w:r w:rsidR="00CF16E0" w:rsidRPr="00CF16E0">
        <w:t xml:space="preserve"> with </w:t>
      </w:r>
      <w:r w:rsidR="00CF16E0">
        <w:t xml:space="preserve">a </w:t>
      </w:r>
      <w:r w:rsidR="00CF16E0" w:rsidRPr="00CF16E0">
        <w:t>multi-disciplinary assessment of impacts at a regional scale</w:t>
      </w:r>
      <w:r w:rsidR="00C91D2B">
        <w:t xml:space="preserve"> due to unconventional gas resource development activities. </w:t>
      </w:r>
    </w:p>
    <w:p w14:paraId="7C372412" w14:textId="7FE022B4" w:rsidR="00C91D2B" w:rsidRDefault="00C91D2B" w:rsidP="00A34167">
      <w:pPr>
        <w:spacing w:after="200" w:line="276" w:lineRule="auto"/>
      </w:pPr>
      <w:r>
        <w:t xml:space="preserve">Key findings </w:t>
      </w:r>
      <w:r w:rsidR="002B6244">
        <w:t xml:space="preserve">for the Beetaloo GBA region </w:t>
      </w:r>
      <w:r>
        <w:t>included:</w:t>
      </w:r>
    </w:p>
    <w:p w14:paraId="52C8FDF8" w14:textId="416BA9D9" w:rsidR="00C91D2B" w:rsidRDefault="00EA0327" w:rsidP="00C91D2B">
      <w:pPr>
        <w:pStyle w:val="ListParagraph"/>
        <w:numPr>
          <w:ilvl w:val="0"/>
          <w:numId w:val="4"/>
        </w:numPr>
        <w:spacing w:after="200" w:line="276" w:lineRule="auto"/>
      </w:pPr>
      <w:r>
        <w:t>t</w:t>
      </w:r>
      <w:r w:rsidR="00C91D2B">
        <w:t>here are no pathways of high potential concern</w:t>
      </w:r>
    </w:p>
    <w:p w14:paraId="5A5FCA43" w14:textId="25ABC2F8" w:rsidR="00093EC6" w:rsidRDefault="00093EC6" w:rsidP="00C91D2B">
      <w:pPr>
        <w:pStyle w:val="ListParagraph"/>
        <w:numPr>
          <w:ilvl w:val="0"/>
          <w:numId w:val="4"/>
        </w:numPr>
        <w:spacing w:after="200" w:line="276" w:lineRule="auto"/>
      </w:pPr>
      <w:r>
        <w:t>all pathways that have the potential to result in impacts can be managed or mitigated using existing regulations, best practises or guidelines</w:t>
      </w:r>
    </w:p>
    <w:p w14:paraId="39E178C4" w14:textId="0EC4A176" w:rsidR="00C91D2B" w:rsidRDefault="00EA0327" w:rsidP="00C91D2B">
      <w:pPr>
        <w:pStyle w:val="ListParagraph"/>
        <w:numPr>
          <w:ilvl w:val="0"/>
          <w:numId w:val="4"/>
        </w:numPr>
        <w:spacing w:after="200" w:line="276" w:lineRule="auto"/>
      </w:pPr>
      <w:r>
        <w:t>s</w:t>
      </w:r>
      <w:r w:rsidR="002B6244">
        <w:t>urface a</w:t>
      </w:r>
      <w:r w:rsidR="00C91D2B">
        <w:t xml:space="preserve">ctivities lead to </w:t>
      </w:r>
      <w:r w:rsidR="002B6244">
        <w:t xml:space="preserve">the majority </w:t>
      </w:r>
      <w:r w:rsidR="00C91D2B">
        <w:t xml:space="preserve">of </w:t>
      </w:r>
      <w:r w:rsidR="002B6244">
        <w:t>potential concern</w:t>
      </w:r>
      <w:r w:rsidR="00C91D2B">
        <w:t xml:space="preserve"> pathways</w:t>
      </w:r>
    </w:p>
    <w:p w14:paraId="572BF93C" w14:textId="2872D5AE" w:rsidR="00C91D2B" w:rsidRDefault="00EA0327" w:rsidP="00C91D2B">
      <w:pPr>
        <w:pStyle w:val="ListParagraph"/>
        <w:numPr>
          <w:ilvl w:val="0"/>
          <w:numId w:val="4"/>
        </w:numPr>
        <w:spacing w:after="200" w:line="276" w:lineRule="auto"/>
      </w:pPr>
      <w:r>
        <w:t>t</w:t>
      </w:r>
      <w:r w:rsidR="00C91D2B">
        <w:t>here are few pathways of potential concern for water resources</w:t>
      </w:r>
    </w:p>
    <w:p w14:paraId="67E029F2" w14:textId="587C3553" w:rsidR="00C91D2B" w:rsidRDefault="00EA0327" w:rsidP="00C91D2B">
      <w:pPr>
        <w:pStyle w:val="ListParagraph"/>
        <w:numPr>
          <w:ilvl w:val="0"/>
          <w:numId w:val="4"/>
        </w:numPr>
        <w:spacing w:after="200" w:line="276" w:lineRule="auto"/>
      </w:pPr>
      <w:r>
        <w:t>m</w:t>
      </w:r>
      <w:r w:rsidR="00C91D2B">
        <w:t xml:space="preserve">itigation of potential impacts relies on </w:t>
      </w:r>
      <w:r w:rsidR="002B6244">
        <w:t xml:space="preserve">the </w:t>
      </w:r>
      <w:r w:rsidR="00C91D2B">
        <w:t xml:space="preserve">compliance and enforcement of existing </w:t>
      </w:r>
      <w:r w:rsidR="002B6244">
        <w:t xml:space="preserve">legislative </w:t>
      </w:r>
      <w:r w:rsidR="00C91D2B">
        <w:t>controls.</w:t>
      </w:r>
    </w:p>
    <w:p w14:paraId="50ACF011" w14:textId="5A0CE982" w:rsidR="00EE4368" w:rsidRPr="00491D84" w:rsidRDefault="00EE4368" w:rsidP="00A34167">
      <w:pPr>
        <w:spacing w:after="200" w:line="276" w:lineRule="auto"/>
      </w:pPr>
      <w:r w:rsidRPr="00491D84">
        <w:t xml:space="preserve">The </w:t>
      </w:r>
      <w:r w:rsidR="00EA0327">
        <w:t>p</w:t>
      </w:r>
      <w:r w:rsidRPr="00491D84">
        <w:t xml:space="preserve">rogram also demonstrated a </w:t>
      </w:r>
      <w:r w:rsidR="00B86B5C">
        <w:t>draft</w:t>
      </w:r>
      <w:r w:rsidR="003C1795">
        <w:t xml:space="preserve"> </w:t>
      </w:r>
      <w:r w:rsidRPr="00491D84">
        <w:t>version of the causal network interactive web tool</w:t>
      </w:r>
      <w:r w:rsidR="003C1795">
        <w:t xml:space="preserve"> (the tool)</w:t>
      </w:r>
      <w:r w:rsidRPr="00491D84">
        <w:t xml:space="preserve">. </w:t>
      </w:r>
      <w:r w:rsidR="00B86B5C" w:rsidRPr="00EE4368">
        <w:t>The tool</w:t>
      </w:r>
      <w:r w:rsidR="00067977">
        <w:t xml:space="preserve"> </w:t>
      </w:r>
      <w:r w:rsidR="00B86B5C">
        <w:t xml:space="preserve">has been </w:t>
      </w:r>
      <w:r w:rsidRPr="00491D84">
        <w:t>developed for regulators and proponents</w:t>
      </w:r>
      <w:r w:rsidR="00093EC6">
        <w:t>. It</w:t>
      </w:r>
      <w:r w:rsidR="00B86B5C">
        <w:t xml:space="preserve"> </w:t>
      </w:r>
      <w:r w:rsidR="00093EC6">
        <w:t>identifies</w:t>
      </w:r>
      <w:r w:rsidR="006F5AD7" w:rsidRPr="006F5AD7">
        <w:t xml:space="preserve"> </w:t>
      </w:r>
      <w:r w:rsidR="00B86B5C">
        <w:t xml:space="preserve">the </w:t>
      </w:r>
      <w:r w:rsidR="006F5AD7" w:rsidRPr="006F5AD7">
        <w:t xml:space="preserve">pathways that </w:t>
      </w:r>
      <w:r w:rsidR="00093EC6">
        <w:t>are the highest priority for</w:t>
      </w:r>
      <w:r w:rsidR="00B86B5C">
        <w:t xml:space="preserve"> environmental planning and impact </w:t>
      </w:r>
      <w:r w:rsidR="00093EC6">
        <w:t>assessment</w:t>
      </w:r>
      <w:r w:rsidR="00B86B5C">
        <w:t>.</w:t>
      </w:r>
      <w:r w:rsidR="00067977" w:rsidRPr="00067977">
        <w:t xml:space="preserve"> </w:t>
      </w:r>
      <w:r w:rsidR="00067977">
        <w:t xml:space="preserve">When completed, the tool </w:t>
      </w:r>
      <w:r w:rsidR="00067977" w:rsidRPr="00067977">
        <w:t xml:space="preserve">will be publicly available through the </w:t>
      </w:r>
      <w:r w:rsidR="00491D84">
        <w:t>p</w:t>
      </w:r>
      <w:r w:rsidR="00491D84" w:rsidRPr="00067977">
        <w:t>rogram’s</w:t>
      </w:r>
      <w:r w:rsidR="00067977" w:rsidRPr="00067977">
        <w:t xml:space="preserve"> website</w:t>
      </w:r>
      <w:r w:rsidR="00067977">
        <w:t>.</w:t>
      </w:r>
      <w:r w:rsidR="00067977" w:rsidRPr="00067977">
        <w:t xml:space="preserve">   </w:t>
      </w:r>
    </w:p>
    <w:p w14:paraId="761D9E6A" w14:textId="5601A2B1" w:rsidR="00C91D2B" w:rsidRDefault="00C91D2B" w:rsidP="00A34167">
      <w:pPr>
        <w:spacing w:after="200" w:line="276" w:lineRule="auto"/>
      </w:pPr>
      <w:r w:rsidRPr="006E47BC">
        <w:t>Origin</w:t>
      </w:r>
      <w:r w:rsidR="00ED2627" w:rsidRPr="003F6C28">
        <w:t xml:space="preserve"> </w:t>
      </w:r>
      <w:r w:rsidR="003F6C28">
        <w:t xml:space="preserve">and Santos </w:t>
      </w:r>
      <w:r w:rsidR="00ED2627">
        <w:t xml:space="preserve">gave </w:t>
      </w:r>
      <w:r w:rsidR="003F6C28">
        <w:t xml:space="preserve">the panel </w:t>
      </w:r>
      <w:r w:rsidR="00ED2627">
        <w:t xml:space="preserve">an update on their </w:t>
      </w:r>
      <w:r w:rsidR="00B86B5C">
        <w:t>respective</w:t>
      </w:r>
      <w:r w:rsidR="00ED2627">
        <w:t xml:space="preserve"> work program</w:t>
      </w:r>
      <w:r w:rsidR="00B86B5C">
        <w:t>s</w:t>
      </w:r>
      <w:r w:rsidR="00ED2627">
        <w:t xml:space="preserve"> </w:t>
      </w:r>
      <w:r w:rsidR="00923A28">
        <w:t>in the Beetaloo Sub-basin</w:t>
      </w:r>
      <w:r w:rsidR="003F6C28">
        <w:t>.</w:t>
      </w:r>
    </w:p>
    <w:p w14:paraId="08967443" w14:textId="04BF9221" w:rsidR="005B7908" w:rsidRDefault="009B5DE4" w:rsidP="00A34167">
      <w:pPr>
        <w:spacing w:after="200" w:line="276" w:lineRule="auto"/>
      </w:pPr>
      <w:r w:rsidRPr="00491D84">
        <w:t xml:space="preserve">NT </w:t>
      </w:r>
      <w:r w:rsidRPr="006E47BC">
        <w:t>Government</w:t>
      </w:r>
      <w:r w:rsidR="00400BC4">
        <w:t xml:space="preserve"> </w:t>
      </w:r>
      <w:r w:rsidR="003F6C28">
        <w:t>reiterated</w:t>
      </w:r>
      <w:r w:rsidR="00873771">
        <w:t xml:space="preserve"> that the SREBA must be </w:t>
      </w:r>
      <w:r w:rsidR="003F6C28">
        <w:t xml:space="preserve">completed </w:t>
      </w:r>
      <w:r w:rsidR="00873771">
        <w:t xml:space="preserve">prior to the granting of production </w:t>
      </w:r>
      <w:r w:rsidR="003F6C28">
        <w:t>licences</w:t>
      </w:r>
      <w:r w:rsidR="00873771">
        <w:t xml:space="preserve">. The SREBA </w:t>
      </w:r>
      <w:r w:rsidR="00093EC6">
        <w:t>will include</w:t>
      </w:r>
      <w:r w:rsidR="00873771">
        <w:t xml:space="preserve"> studies to address knowledge gaps and establish appropriate baselines against </w:t>
      </w:r>
      <w:r w:rsidR="00093EC6">
        <w:t xml:space="preserve">the </w:t>
      </w:r>
      <w:r w:rsidR="00873771">
        <w:t>potential impact</w:t>
      </w:r>
      <w:r w:rsidR="00093EC6">
        <w:t>s</w:t>
      </w:r>
      <w:r w:rsidR="00873771">
        <w:t xml:space="preserve"> of proposed gas activities.</w:t>
      </w:r>
      <w:r w:rsidR="00B86B5C">
        <w:t xml:space="preserve"> The outputs of SREBA </w:t>
      </w:r>
      <w:r w:rsidR="005B7908">
        <w:t xml:space="preserve">will be used in planning and regulation of unconventional gas developments, support </w:t>
      </w:r>
      <w:r w:rsidR="005B7908" w:rsidRPr="005B7908">
        <w:t>other natural resource management​</w:t>
      </w:r>
      <w:r w:rsidR="005B7908">
        <w:t xml:space="preserve"> activities and more broadly in regional planning.</w:t>
      </w:r>
    </w:p>
    <w:p w14:paraId="1E87EAB7" w14:textId="13611174" w:rsidR="00EC2990" w:rsidRDefault="005B7908" w:rsidP="00A34167">
      <w:pPr>
        <w:spacing w:after="200" w:line="276" w:lineRule="auto"/>
      </w:pPr>
      <w:r w:rsidRPr="006E47BC">
        <w:lastRenderedPageBreak/>
        <w:t>The Department of</w:t>
      </w:r>
      <w:r>
        <w:rPr>
          <w:b/>
          <w:bCs/>
        </w:rPr>
        <w:t xml:space="preserve"> </w:t>
      </w:r>
      <w:r>
        <w:t xml:space="preserve">Industry, Science, Energy and Resources </w:t>
      </w:r>
      <w:r w:rsidR="00EC2990">
        <w:t xml:space="preserve">outlined the </w:t>
      </w:r>
      <w:r w:rsidR="00596020">
        <w:t xml:space="preserve">Australian Government’s </w:t>
      </w:r>
      <w:r w:rsidR="00EC2990">
        <w:t>commit</w:t>
      </w:r>
      <w:r w:rsidR="00455FA3">
        <w:t xml:space="preserve">ment </w:t>
      </w:r>
      <w:r w:rsidR="00EC2990">
        <w:t xml:space="preserve">to supporting </w:t>
      </w:r>
      <w:r w:rsidR="00455FA3">
        <w:t>and</w:t>
      </w:r>
      <w:r w:rsidR="00EC2990">
        <w:t xml:space="preserve"> unlocking the resource potential of the Beetaloo </w:t>
      </w:r>
      <w:r w:rsidR="00EA0327">
        <w:t>S</w:t>
      </w:r>
      <w:r w:rsidR="00EC2990">
        <w:t xml:space="preserve">ub-basin. </w:t>
      </w:r>
      <w:r w:rsidR="00455FA3">
        <w:t>K</w:t>
      </w:r>
      <w:r w:rsidR="00EC2990">
        <w:t>ey initiatives include:</w:t>
      </w:r>
    </w:p>
    <w:p w14:paraId="34ACF685" w14:textId="09565FD0" w:rsidR="00EC2990" w:rsidRDefault="00455FA3" w:rsidP="00E719C9">
      <w:pPr>
        <w:pStyle w:val="ListParagraph"/>
        <w:numPr>
          <w:ilvl w:val="0"/>
          <w:numId w:val="6"/>
        </w:numPr>
        <w:spacing w:after="200" w:line="276" w:lineRule="auto"/>
      </w:pPr>
      <w:r w:rsidRPr="00455FA3">
        <w:t xml:space="preserve">$50 million </w:t>
      </w:r>
      <w:r>
        <w:t xml:space="preserve">to support exploration through the </w:t>
      </w:r>
      <w:r w:rsidRPr="00455FA3">
        <w:t>Beetaloo Cooperative Drilling Program</w:t>
      </w:r>
      <w:r w:rsidRPr="00455FA3" w:rsidDel="00455FA3">
        <w:t xml:space="preserve"> </w:t>
      </w:r>
    </w:p>
    <w:p w14:paraId="6F5F886C" w14:textId="51A65B98" w:rsidR="00EC2990" w:rsidRDefault="00455FA3">
      <w:pPr>
        <w:pStyle w:val="ListParagraph"/>
        <w:numPr>
          <w:ilvl w:val="0"/>
          <w:numId w:val="6"/>
        </w:numPr>
        <w:spacing w:after="200" w:line="276" w:lineRule="auto"/>
      </w:pPr>
      <w:r w:rsidRPr="00455FA3">
        <w:t>$173.6 million</w:t>
      </w:r>
      <w:r>
        <w:t xml:space="preserve"> to improve </w:t>
      </w:r>
      <w:r w:rsidRPr="00455FA3">
        <w:t>road infrastructure</w:t>
      </w:r>
      <w:r>
        <w:t xml:space="preserve"> through the establishment of a </w:t>
      </w:r>
      <w:r w:rsidRPr="00455FA3">
        <w:t>Roads of Strategic Importance corridor</w:t>
      </w:r>
    </w:p>
    <w:p w14:paraId="3C76899A" w14:textId="36D6E500" w:rsidR="00EC2990" w:rsidRDefault="00455FA3" w:rsidP="00E719C9">
      <w:pPr>
        <w:pStyle w:val="ListParagraph"/>
        <w:numPr>
          <w:ilvl w:val="0"/>
          <w:numId w:val="6"/>
        </w:numPr>
        <w:spacing w:after="200" w:line="276" w:lineRule="auto"/>
      </w:pPr>
      <w:r w:rsidRPr="00455FA3">
        <w:t>$13.7</w:t>
      </w:r>
      <w:r>
        <w:t xml:space="preserve"> </w:t>
      </w:r>
      <w:r w:rsidRPr="00455FA3">
        <w:t>m</w:t>
      </w:r>
      <w:r>
        <w:t xml:space="preserve">illion to support </w:t>
      </w:r>
      <w:r w:rsidRPr="00455FA3">
        <w:t xml:space="preserve">CSIRO’s Gas Industry Social and Environmental Research Alliance (GISERA) </w:t>
      </w:r>
      <w:r>
        <w:t>social and environmental research</w:t>
      </w:r>
      <w:r w:rsidR="00EA0327">
        <w:t>.</w:t>
      </w:r>
    </w:p>
    <w:p w14:paraId="6EE348CC" w14:textId="5CDC8537" w:rsidR="000E7DD9" w:rsidRDefault="000E7DD9" w:rsidP="00DF20E9">
      <w:pPr>
        <w:spacing w:after="200" w:line="276" w:lineRule="auto"/>
      </w:pPr>
      <w:r w:rsidRPr="006E47BC">
        <w:t xml:space="preserve">Researchers </w:t>
      </w:r>
      <w:r>
        <w:t xml:space="preserve">from Charles Darwin University, CSIRO, Geoscience Australia and </w:t>
      </w:r>
      <w:proofErr w:type="spellStart"/>
      <w:r>
        <w:t>Combase</w:t>
      </w:r>
      <w:proofErr w:type="spellEnd"/>
      <w:r>
        <w:t xml:space="preserve"> provided updates on the </w:t>
      </w:r>
      <w:r w:rsidR="001B23A7">
        <w:t>five</w:t>
      </w:r>
      <w:r>
        <w:t xml:space="preserve"> additional projects commissioned </w:t>
      </w:r>
      <w:r w:rsidR="00596020">
        <w:t xml:space="preserve">through </w:t>
      </w:r>
      <w:r>
        <w:t xml:space="preserve">the GBA </w:t>
      </w:r>
      <w:r w:rsidR="00EA0327">
        <w:t>P</w:t>
      </w:r>
      <w:r>
        <w:t>rogram to support the program and SREBA. These are:</w:t>
      </w:r>
    </w:p>
    <w:p w14:paraId="619B90C2" w14:textId="7AA88A57" w:rsidR="000E7DD9" w:rsidRDefault="000E7DD9" w:rsidP="000E7DD9">
      <w:pPr>
        <w:pStyle w:val="ListParagraph"/>
        <w:numPr>
          <w:ilvl w:val="0"/>
          <w:numId w:val="7"/>
        </w:numPr>
        <w:spacing w:after="200" w:line="276" w:lineRule="auto"/>
      </w:pPr>
      <w:r w:rsidRPr="000E7DD9">
        <w:t xml:space="preserve">Beetaloo GBA region </w:t>
      </w:r>
      <w:r>
        <w:t xml:space="preserve">ecological </w:t>
      </w:r>
      <w:r w:rsidRPr="000E7DD9">
        <w:t>baseline survey program</w:t>
      </w:r>
    </w:p>
    <w:p w14:paraId="798FCAC5" w14:textId="5D1A95DD" w:rsidR="000E7DD9" w:rsidRDefault="000E7DD9">
      <w:pPr>
        <w:pStyle w:val="ListParagraph"/>
        <w:numPr>
          <w:ilvl w:val="0"/>
          <w:numId w:val="7"/>
        </w:numPr>
        <w:spacing w:after="200" w:line="276" w:lineRule="auto"/>
      </w:pPr>
      <w:r>
        <w:t>Cambrian Limestone Aquifer – Recharge</w:t>
      </w:r>
      <w:r w:rsidR="001B23A7">
        <w:t xml:space="preserve"> and </w:t>
      </w:r>
      <w:r>
        <w:t xml:space="preserve">discharge study  </w:t>
      </w:r>
    </w:p>
    <w:p w14:paraId="1579EF52" w14:textId="2B4E0E9C" w:rsidR="000E7DD9" w:rsidRDefault="000E7DD9">
      <w:pPr>
        <w:pStyle w:val="ListParagraph"/>
        <w:numPr>
          <w:ilvl w:val="0"/>
          <w:numId w:val="7"/>
        </w:numPr>
        <w:spacing w:after="200" w:line="276" w:lineRule="auto"/>
      </w:pPr>
      <w:r>
        <w:t xml:space="preserve">LiDAR – Protected matters condition study </w:t>
      </w:r>
    </w:p>
    <w:p w14:paraId="5F160DC6" w14:textId="508F8282" w:rsidR="000E7DD9" w:rsidRDefault="000E7DD9">
      <w:pPr>
        <w:pStyle w:val="ListParagraph"/>
        <w:numPr>
          <w:ilvl w:val="0"/>
          <w:numId w:val="7"/>
        </w:numPr>
        <w:spacing w:after="200" w:line="276" w:lineRule="auto"/>
      </w:pPr>
      <w:r>
        <w:t xml:space="preserve">Seismic baseline study </w:t>
      </w:r>
    </w:p>
    <w:p w14:paraId="2ED02FDB" w14:textId="5FF43898" w:rsidR="000E7DD9" w:rsidRDefault="000E7DD9" w:rsidP="006E47BC">
      <w:pPr>
        <w:pStyle w:val="ListParagraph"/>
        <w:numPr>
          <w:ilvl w:val="0"/>
          <w:numId w:val="7"/>
        </w:numPr>
        <w:spacing w:after="200" w:line="276" w:lineRule="auto"/>
      </w:pPr>
      <w:r>
        <w:t>Data management platform</w:t>
      </w:r>
      <w:r w:rsidR="001B23A7">
        <w:t>.</w:t>
      </w:r>
    </w:p>
    <w:p w14:paraId="64E01517" w14:textId="2C637EF7" w:rsidR="00DF20E9" w:rsidRDefault="009C50F1" w:rsidP="00DF20E9">
      <w:pPr>
        <w:spacing w:after="200" w:line="276" w:lineRule="auto"/>
      </w:pPr>
      <w:r>
        <w:t>Key q</w:t>
      </w:r>
      <w:r w:rsidR="00DF20E9">
        <w:t>uestions</w:t>
      </w:r>
      <w:r w:rsidR="00067977">
        <w:t xml:space="preserve"> from the Q&amp;A session with the panellists were</w:t>
      </w:r>
      <w:r>
        <w:t>:</w:t>
      </w:r>
    </w:p>
    <w:p w14:paraId="54B2127A" w14:textId="2AC15388" w:rsidR="00067977" w:rsidRDefault="00067977" w:rsidP="00B76B47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How would </w:t>
      </w:r>
      <w:r w:rsidR="00FF03CD">
        <w:t xml:space="preserve">improvements </w:t>
      </w:r>
      <w:r>
        <w:t>to</w:t>
      </w:r>
      <w:r w:rsidR="00FF03CD">
        <w:t xml:space="preserve"> </w:t>
      </w:r>
      <w:r w:rsidR="004D0FB8" w:rsidRPr="00A34167">
        <w:t>the</w:t>
      </w:r>
      <w:r w:rsidR="006528A0" w:rsidRPr="00A34167">
        <w:t xml:space="preserve"> causal network</w:t>
      </w:r>
      <w:r w:rsidR="001E0C26" w:rsidRPr="00A34167">
        <w:t>s</w:t>
      </w:r>
      <w:r w:rsidR="00A34167">
        <w:t xml:space="preserve"> and the web interface</w:t>
      </w:r>
      <w:r>
        <w:t xml:space="preserve"> be made? </w:t>
      </w:r>
    </w:p>
    <w:p w14:paraId="5D4F0B28" w14:textId="49DECC6F" w:rsidR="0033660C" w:rsidRDefault="00E628E1" w:rsidP="006E47BC">
      <w:pPr>
        <w:pStyle w:val="ListParagraph"/>
        <w:numPr>
          <w:ilvl w:val="1"/>
          <w:numId w:val="3"/>
        </w:numPr>
        <w:spacing w:after="200" w:line="276" w:lineRule="auto"/>
      </w:pPr>
      <w:r>
        <w:t xml:space="preserve">The web </w:t>
      </w:r>
      <w:r w:rsidR="00067977">
        <w:t>tool</w:t>
      </w:r>
      <w:r>
        <w:t xml:space="preserve"> is designed to be flexible </w:t>
      </w:r>
      <w:r w:rsidR="00067977">
        <w:t xml:space="preserve">and low maintenance and will be publicly available through the </w:t>
      </w:r>
      <w:r w:rsidR="00EA0327">
        <w:t>p</w:t>
      </w:r>
      <w:r w:rsidR="00067977">
        <w:t xml:space="preserve">rogram’s website. NT Government expressed a desire to update the tool with information and data from SREBA. The </w:t>
      </w:r>
      <w:r w:rsidR="00EA0327">
        <w:t>p</w:t>
      </w:r>
      <w:r w:rsidR="00067977">
        <w:t>rogram, CSIRO and software deve</w:t>
      </w:r>
      <w:r w:rsidR="00CD4C93">
        <w:t>loper</w:t>
      </w:r>
      <w:r w:rsidR="00EA0327">
        <w:t>s</w:t>
      </w:r>
      <w:r w:rsidR="00CD4C93">
        <w:t xml:space="preserve"> are working to establish mechanisms for the long-term support of the tool post June 2021 when the </w:t>
      </w:r>
      <w:r w:rsidR="00EA0327">
        <w:t>p</w:t>
      </w:r>
      <w:r w:rsidR="00CD4C93">
        <w:t>rogram ends.</w:t>
      </w:r>
      <w:r>
        <w:t xml:space="preserve"> </w:t>
      </w:r>
    </w:p>
    <w:p w14:paraId="76E599A2" w14:textId="496362F5" w:rsidR="00CD4C93" w:rsidRDefault="006E47BC" w:rsidP="00B76B47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How </w:t>
      </w:r>
      <w:r w:rsidR="001B23A7">
        <w:t>can we</w:t>
      </w:r>
      <w:r w:rsidR="00CD4C93">
        <w:t xml:space="preserve"> access information from </w:t>
      </w:r>
      <w:r w:rsidR="00B12401">
        <w:t xml:space="preserve">the </w:t>
      </w:r>
      <w:r w:rsidR="00E36CCC">
        <w:t>p</w:t>
      </w:r>
      <w:r w:rsidR="00B12401">
        <w:t xml:space="preserve">rogram </w:t>
      </w:r>
      <w:r>
        <w:t>after June 2021</w:t>
      </w:r>
      <w:r w:rsidR="001B23A7">
        <w:t>?</w:t>
      </w:r>
      <w:r w:rsidR="00CD4C93">
        <w:t xml:space="preserve"> </w:t>
      </w:r>
    </w:p>
    <w:p w14:paraId="4878FED3" w14:textId="0DA6EA97" w:rsidR="00A34167" w:rsidRDefault="00A34167" w:rsidP="006E47BC">
      <w:pPr>
        <w:pStyle w:val="ListParagraph"/>
        <w:numPr>
          <w:ilvl w:val="1"/>
          <w:numId w:val="3"/>
        </w:numPr>
        <w:spacing w:after="200" w:line="276" w:lineRule="auto"/>
      </w:pPr>
      <w:r>
        <w:t>After June 2021</w:t>
      </w:r>
      <w:r w:rsidR="00CD4C93">
        <w:t>,</w:t>
      </w:r>
      <w:r>
        <w:t xml:space="preserve"> all </w:t>
      </w:r>
      <w:r w:rsidR="00E628E1">
        <w:t xml:space="preserve">the </w:t>
      </w:r>
      <w:r w:rsidR="002F7A23">
        <w:t>result</w:t>
      </w:r>
      <w:r w:rsidR="00E628E1">
        <w:t>s</w:t>
      </w:r>
      <w:r w:rsidR="002F7A23">
        <w:t xml:space="preserve"> and</w:t>
      </w:r>
      <w:r w:rsidR="00AE23AC">
        <w:t xml:space="preserve"> program</w:t>
      </w:r>
      <w:r w:rsidR="002F7A23">
        <w:t xml:space="preserve"> </w:t>
      </w:r>
      <w:r>
        <w:t xml:space="preserve">products </w:t>
      </w:r>
      <w:r w:rsidR="00CD4C93" w:rsidRPr="00CD4C93">
        <w:t xml:space="preserve">(including user manuals and datasets) </w:t>
      </w:r>
      <w:r>
        <w:t xml:space="preserve">will be </w:t>
      </w:r>
      <w:r w:rsidR="00B12401">
        <w:t xml:space="preserve">made available </w:t>
      </w:r>
      <w:r>
        <w:t>on the</w:t>
      </w:r>
      <w:r w:rsidR="00CD4C93">
        <w:t xml:space="preserve"> </w:t>
      </w:r>
      <w:r w:rsidR="00EA0327">
        <w:t>p</w:t>
      </w:r>
      <w:r w:rsidR="00CD4C93">
        <w:t>rogram’s website, which will remain active, post June 2021</w:t>
      </w:r>
      <w:r>
        <w:t>.</w:t>
      </w:r>
      <w:r w:rsidR="00FF03CD">
        <w:t xml:space="preserve"> </w:t>
      </w:r>
      <w:r w:rsidR="00596020">
        <w:t>Datasets will also be discoverable at</w:t>
      </w:r>
      <w:hyperlink r:id="rId13" w:history="1">
        <w:r w:rsidR="00596020">
          <w:rPr>
            <w:rStyle w:val="Hyperlink"/>
            <w:color w:val="006D99"/>
            <w:u w:val="none"/>
          </w:rPr>
          <w:t xml:space="preserve"> </w:t>
        </w:r>
        <w:r w:rsidR="00596020" w:rsidRPr="00B026C9">
          <w:rPr>
            <w:rStyle w:val="Hyperlink"/>
            <w:color w:val="006D99"/>
            <w:u w:val="none"/>
          </w:rPr>
          <w:t>data.gov.au</w:t>
        </w:r>
      </w:hyperlink>
      <w:r w:rsidR="00596020">
        <w:t xml:space="preserve">. </w:t>
      </w:r>
    </w:p>
    <w:p w14:paraId="01F9E373" w14:textId="77777777" w:rsidR="00D33897" w:rsidRDefault="00D33897" w:rsidP="00D33897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What extent of non-compliance has GBA considered, is there any consideration of whether complete compliance is likely? </w:t>
      </w:r>
    </w:p>
    <w:p w14:paraId="6A975E4F" w14:textId="77777777" w:rsidR="00D33897" w:rsidRDefault="00D33897" w:rsidP="00D33897">
      <w:pPr>
        <w:pStyle w:val="ListParagraph"/>
        <w:numPr>
          <w:ilvl w:val="1"/>
          <w:numId w:val="3"/>
        </w:numPr>
        <w:spacing w:after="200" w:line="276" w:lineRule="auto"/>
      </w:pPr>
      <w:r>
        <w:t xml:space="preserve">Inadvertent non-compliance (such as accidental release or spills) is incorporated into the causal network assessment. </w:t>
      </w:r>
    </w:p>
    <w:p w14:paraId="5782507C" w14:textId="7D67520D" w:rsidR="00D33897" w:rsidRDefault="00D33897" w:rsidP="00D33897">
      <w:pPr>
        <w:pStyle w:val="ListParagraph"/>
        <w:numPr>
          <w:ilvl w:val="1"/>
          <w:numId w:val="3"/>
        </w:numPr>
        <w:spacing w:after="200" w:line="276" w:lineRule="auto"/>
      </w:pPr>
      <w:r>
        <w:t xml:space="preserve">Intentional non-compliance has not been considered. </w:t>
      </w:r>
    </w:p>
    <w:p w14:paraId="7FC3A52B" w14:textId="1B939564" w:rsidR="00D33897" w:rsidRDefault="00D33897" w:rsidP="00D33897">
      <w:pPr>
        <w:pStyle w:val="ListParagraph"/>
        <w:numPr>
          <w:ilvl w:val="1"/>
          <w:numId w:val="3"/>
        </w:numPr>
        <w:spacing w:after="200" w:line="276" w:lineRule="auto"/>
      </w:pPr>
      <w:r w:rsidRPr="00D33897">
        <w:t>The assessment assumes that current regulation is complied with and enforced.</w:t>
      </w:r>
    </w:p>
    <w:p w14:paraId="52AA52C9" w14:textId="5C49EC5A" w:rsidR="00B12401" w:rsidRPr="00CA1AC0" w:rsidRDefault="00B12401" w:rsidP="00491D84">
      <w:pPr>
        <w:spacing w:after="200" w:line="276" w:lineRule="auto"/>
      </w:pPr>
      <w:r w:rsidRPr="00CA1AC0">
        <w:t xml:space="preserve">User </w:t>
      </w:r>
      <w:r w:rsidR="00EA0327" w:rsidRPr="00CA1AC0">
        <w:t>panel</w:t>
      </w:r>
      <w:r w:rsidR="00EA0327">
        <w:t xml:space="preserve"> member</w:t>
      </w:r>
      <w:r w:rsidR="00491D84">
        <w:t>s</w:t>
      </w:r>
      <w:r w:rsidR="00EA0327" w:rsidRPr="00CA1AC0">
        <w:t xml:space="preserve"> </w:t>
      </w:r>
      <w:r w:rsidRPr="00CA1AC0">
        <w:t xml:space="preserve">are encouraged to visit the GBA website at </w:t>
      </w:r>
      <w:hyperlink r:id="rId14" w:history="1">
        <w:r w:rsidR="00CA1AC0" w:rsidRPr="001409CD">
          <w:rPr>
            <w:rStyle w:val="Hyperlink"/>
            <w:color w:val="006D99"/>
            <w:u w:val="none"/>
          </w:rPr>
          <w:t>bioregionalassessments.gov.au/</w:t>
        </w:r>
        <w:proofErr w:type="spellStart"/>
        <w:r w:rsidR="00CA1AC0" w:rsidRPr="001409CD">
          <w:rPr>
            <w:rStyle w:val="Hyperlink"/>
            <w:color w:val="006D99"/>
            <w:u w:val="none"/>
          </w:rPr>
          <w:t>g</w:t>
        </w:r>
      </w:hyperlink>
      <w:r w:rsidR="00EA0327">
        <w:rPr>
          <w:rStyle w:val="Hyperlink"/>
          <w:color w:val="006D99"/>
          <w:u w:val="none"/>
        </w:rPr>
        <w:t>ba</w:t>
      </w:r>
      <w:proofErr w:type="spellEnd"/>
      <w:r w:rsidRPr="001409CD">
        <w:rPr>
          <w:rStyle w:val="Hyperlink"/>
          <w:color w:val="006D99"/>
          <w:u w:val="none"/>
        </w:rPr>
        <w:t xml:space="preserve"> </w:t>
      </w:r>
      <w:r w:rsidRPr="00CA1AC0">
        <w:t xml:space="preserve">and contact us with any further questions or feedback. </w:t>
      </w:r>
    </w:p>
    <w:p w14:paraId="7BCFE6E9" w14:textId="77777777" w:rsidR="00C908B4" w:rsidRPr="00C908B4" w:rsidRDefault="00C908B4" w:rsidP="00C908B4"/>
    <w:sectPr w:rsidR="00C908B4" w:rsidRPr="00C908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5396A" w14:textId="77777777" w:rsidR="009678D8" w:rsidRDefault="009678D8" w:rsidP="00BE2CD9">
      <w:pPr>
        <w:spacing w:after="0" w:line="240" w:lineRule="auto"/>
      </w:pPr>
      <w:r>
        <w:separator/>
      </w:r>
    </w:p>
  </w:endnote>
  <w:endnote w:type="continuationSeparator" w:id="0">
    <w:p w14:paraId="006C2BE2" w14:textId="77777777" w:rsidR="009678D8" w:rsidRDefault="009678D8" w:rsidP="00BE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D7386" w14:textId="77777777" w:rsidR="00BE2CD9" w:rsidRDefault="00BE2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A7288" w14:textId="77777777" w:rsidR="00BE2CD9" w:rsidRDefault="00BE2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31BFD" w14:textId="77777777" w:rsidR="00BE2CD9" w:rsidRDefault="00BE2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B16B2" w14:textId="77777777" w:rsidR="009678D8" w:rsidRDefault="009678D8" w:rsidP="00BE2CD9">
      <w:pPr>
        <w:spacing w:after="0" w:line="240" w:lineRule="auto"/>
      </w:pPr>
      <w:r>
        <w:separator/>
      </w:r>
    </w:p>
  </w:footnote>
  <w:footnote w:type="continuationSeparator" w:id="0">
    <w:p w14:paraId="3CE62F3A" w14:textId="77777777" w:rsidR="009678D8" w:rsidRDefault="009678D8" w:rsidP="00BE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5B446" w14:textId="77777777" w:rsidR="00BE2CD9" w:rsidRDefault="00BE2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BA58" w14:textId="5884CA16" w:rsidR="00BE2CD9" w:rsidRDefault="00BE2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B3EF0" w14:textId="77777777" w:rsidR="00BE2CD9" w:rsidRDefault="00BE2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2D70"/>
    <w:multiLevelType w:val="hybridMultilevel"/>
    <w:tmpl w:val="9DAC4FF0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79E6E5F"/>
    <w:multiLevelType w:val="hybridMultilevel"/>
    <w:tmpl w:val="AB9E38B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0DB3645"/>
    <w:multiLevelType w:val="hybridMultilevel"/>
    <w:tmpl w:val="62003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D23E8"/>
    <w:multiLevelType w:val="hybridMultilevel"/>
    <w:tmpl w:val="681EA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F4886"/>
    <w:multiLevelType w:val="hybridMultilevel"/>
    <w:tmpl w:val="0CAEB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33FE7"/>
    <w:multiLevelType w:val="hybridMultilevel"/>
    <w:tmpl w:val="70389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F4810"/>
    <w:multiLevelType w:val="hybridMultilevel"/>
    <w:tmpl w:val="9EA4A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B4"/>
    <w:rsid w:val="0000069B"/>
    <w:rsid w:val="00045539"/>
    <w:rsid w:val="00067977"/>
    <w:rsid w:val="00093EC6"/>
    <w:rsid w:val="000B2C2C"/>
    <w:rsid w:val="000E7DD9"/>
    <w:rsid w:val="0012259D"/>
    <w:rsid w:val="00124B4C"/>
    <w:rsid w:val="001350C2"/>
    <w:rsid w:val="001409CD"/>
    <w:rsid w:val="00175171"/>
    <w:rsid w:val="001B0A60"/>
    <w:rsid w:val="001B23A7"/>
    <w:rsid w:val="001E0C26"/>
    <w:rsid w:val="001F4745"/>
    <w:rsid w:val="002320E1"/>
    <w:rsid w:val="002427C6"/>
    <w:rsid w:val="00262C0E"/>
    <w:rsid w:val="002903E9"/>
    <w:rsid w:val="00296E51"/>
    <w:rsid w:val="002B4ABA"/>
    <w:rsid w:val="002B6244"/>
    <w:rsid w:val="002E37CD"/>
    <w:rsid w:val="002F2C23"/>
    <w:rsid w:val="002F7A23"/>
    <w:rsid w:val="0033660C"/>
    <w:rsid w:val="00342059"/>
    <w:rsid w:val="00342CF5"/>
    <w:rsid w:val="0039535E"/>
    <w:rsid w:val="003B44FA"/>
    <w:rsid w:val="003C1795"/>
    <w:rsid w:val="003F6C28"/>
    <w:rsid w:val="00400BC4"/>
    <w:rsid w:val="0043797D"/>
    <w:rsid w:val="004436E6"/>
    <w:rsid w:val="00455FA3"/>
    <w:rsid w:val="004562BA"/>
    <w:rsid w:val="00471C2E"/>
    <w:rsid w:val="00491D84"/>
    <w:rsid w:val="004C2EDC"/>
    <w:rsid w:val="004D0FB8"/>
    <w:rsid w:val="004D7DA9"/>
    <w:rsid w:val="0050464B"/>
    <w:rsid w:val="005234D7"/>
    <w:rsid w:val="00561313"/>
    <w:rsid w:val="005939BF"/>
    <w:rsid w:val="00596020"/>
    <w:rsid w:val="005B7908"/>
    <w:rsid w:val="005E7F99"/>
    <w:rsid w:val="005F3E17"/>
    <w:rsid w:val="00627FEA"/>
    <w:rsid w:val="006528A0"/>
    <w:rsid w:val="00662213"/>
    <w:rsid w:val="006C16F5"/>
    <w:rsid w:val="006C480F"/>
    <w:rsid w:val="006E47BC"/>
    <w:rsid w:val="006E5B40"/>
    <w:rsid w:val="006F5AD7"/>
    <w:rsid w:val="00771543"/>
    <w:rsid w:val="00775F9C"/>
    <w:rsid w:val="007A6849"/>
    <w:rsid w:val="007D7F92"/>
    <w:rsid w:val="007F107C"/>
    <w:rsid w:val="00831435"/>
    <w:rsid w:val="008502B3"/>
    <w:rsid w:val="00873771"/>
    <w:rsid w:val="00923A28"/>
    <w:rsid w:val="009678D8"/>
    <w:rsid w:val="00982E6C"/>
    <w:rsid w:val="009942B9"/>
    <w:rsid w:val="009B5DE4"/>
    <w:rsid w:val="009C50F1"/>
    <w:rsid w:val="009E20B8"/>
    <w:rsid w:val="00A00169"/>
    <w:rsid w:val="00A13305"/>
    <w:rsid w:val="00A34167"/>
    <w:rsid w:val="00AC2FCE"/>
    <w:rsid w:val="00AE23AC"/>
    <w:rsid w:val="00B026C9"/>
    <w:rsid w:val="00B12401"/>
    <w:rsid w:val="00B76B47"/>
    <w:rsid w:val="00B86B5C"/>
    <w:rsid w:val="00B94A83"/>
    <w:rsid w:val="00B95AC0"/>
    <w:rsid w:val="00BA701D"/>
    <w:rsid w:val="00BE2CD9"/>
    <w:rsid w:val="00BF0630"/>
    <w:rsid w:val="00C366A9"/>
    <w:rsid w:val="00C908B4"/>
    <w:rsid w:val="00C91D2B"/>
    <w:rsid w:val="00CA1AC0"/>
    <w:rsid w:val="00CD4C93"/>
    <w:rsid w:val="00CE1001"/>
    <w:rsid w:val="00CF16E0"/>
    <w:rsid w:val="00D04176"/>
    <w:rsid w:val="00D2006B"/>
    <w:rsid w:val="00D22217"/>
    <w:rsid w:val="00D33897"/>
    <w:rsid w:val="00D61D06"/>
    <w:rsid w:val="00D91B30"/>
    <w:rsid w:val="00DF20E9"/>
    <w:rsid w:val="00E000F6"/>
    <w:rsid w:val="00E149BD"/>
    <w:rsid w:val="00E36CCC"/>
    <w:rsid w:val="00E628E1"/>
    <w:rsid w:val="00E719C9"/>
    <w:rsid w:val="00E85E25"/>
    <w:rsid w:val="00E90D68"/>
    <w:rsid w:val="00EA0327"/>
    <w:rsid w:val="00EC2990"/>
    <w:rsid w:val="00ED2627"/>
    <w:rsid w:val="00EE136B"/>
    <w:rsid w:val="00EE4368"/>
    <w:rsid w:val="00EF0780"/>
    <w:rsid w:val="00F24844"/>
    <w:rsid w:val="00F819AB"/>
    <w:rsid w:val="00FB19F8"/>
    <w:rsid w:val="00FF03CD"/>
    <w:rsid w:val="00FF6223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5C0ED1"/>
  <w15:chartTrackingRefBased/>
  <w15:docId w15:val="{AC233DEE-0F2D-4766-9325-2516D3CC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4"/>
  </w:style>
  <w:style w:type="paragraph" w:styleId="ListParagraph">
    <w:name w:val="List Paragraph"/>
    <w:basedOn w:val="Normal"/>
    <w:uiPriority w:val="34"/>
    <w:qFormat/>
    <w:rsid w:val="00C908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0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F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9E20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0B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E2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D9"/>
  </w:style>
  <w:style w:type="table" w:styleId="TableGrid">
    <w:name w:val="Table Grid"/>
    <w:basedOn w:val="TableNormal"/>
    <w:uiPriority w:val="39"/>
    <w:rsid w:val="0000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0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data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bioregionalassessments.gov.au/geological-and-bioregional-assessment-program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Function xmlns="aa3e7952-617a-4d1d-acc5-2dff72d3e0ca">Program Admin</Function>
    <Approval xmlns="aa3e7952-617a-4d1d-acc5-2dff72d3e0ca" xsi:nil="true"/>
    <RecordNumber xmlns="aa3e7952-617a-4d1d-acc5-2dff72d3e0ca">003806517</Record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F5A3150C42D5B94F876F46D9AC965577" ma:contentTypeVersion="8" ma:contentTypeDescription="Create a new Word Document" ma:contentTypeScope="" ma:versionID="adde1d6d493839e51323dfcdad6d6343">
  <xsd:schema xmlns:xsd="http://www.w3.org/2001/XMLSchema" xmlns:xs="http://www.w3.org/2001/XMLSchema" xmlns:p="http://schemas.microsoft.com/office/2006/metadata/properties" xmlns:ns2="aa3e7952-617a-4d1d-acc5-2dff72d3e0ca" targetNamespace="http://schemas.microsoft.com/office/2006/metadata/properties" ma:root="true" ma:fieldsID="fd9f58200cd48b973d79754a698c06d1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48A3BF54-12D3-47D6-B2FF-67898B80AEBB}">
  <ds:schemaRefs>
    <ds:schemaRef ds:uri="aa3e7952-617a-4d1d-acc5-2dff72d3e0c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502549-3357-4ACC-91FF-0AD1B988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6833D4-CFCC-4C9D-8807-D1BBA5DCD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A314B-8B9C-4893-A86C-76C04C0ECA7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8E44CBF-F923-4231-86A0-799D466FE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58AC692-062A-44F6-BBA5-2AE8B1E6EC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Beetaloo Sub-basin - Communique 5 Final</vt:lpstr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Beetaloo Sub-basin - Communique 5 Final</dc:title>
  <dc:subject/>
  <dc:creator>Sarah Mcmanus</dc:creator>
  <cp:keywords/>
  <dc:description/>
  <cp:lastModifiedBy>Andrew Stacey</cp:lastModifiedBy>
  <cp:revision>3</cp:revision>
  <dcterms:created xsi:type="dcterms:W3CDTF">2021-05-27T03:33:00Z</dcterms:created>
  <dcterms:modified xsi:type="dcterms:W3CDTF">2021-06-01T01:03:00Z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0x0101004B053E8A7B22804ABD3AFA2474FA5D680100F5A3150C42D5B94F876F46D9AC965577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{73c573e4-bf63-4daa-89f5-745b8bb524e2}</vt:lpwstr>
  </property>
  <property fmtid="{D5CDD505-2E9C-101B-9397-08002B2CF9AE}" pid="6" name="RecordPoint_ActiveItemUniqueId">
    <vt:lpwstr>{f23f11f1-f503-45d2-ae95-96ac79d85bd1}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SubmissionCompleted">
    <vt:lpwstr>2021-05-31T13:57:42.3353758+10:00</vt:lpwstr>
  </property>
  <property fmtid="{D5CDD505-2E9C-101B-9397-08002B2CF9AE}" pid="9" name="RecordPoint_RecordNumberSubmitted">
    <vt:lpwstr>003806517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IconOverlay">
    <vt:lpwstr/>
  </property>
</Properties>
</file>