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A068B" w14:textId="77777777" w:rsidR="0042542A" w:rsidRDefault="0042542A" w:rsidP="0042542A">
      <w:pPr>
        <w:pStyle w:val="CoverTitle"/>
      </w:pPr>
      <w:bookmarkStart w:id="0" w:name="_Toc367791208"/>
      <w:bookmarkStart w:id="1" w:name="_GoBack"/>
      <w:bookmarkEnd w:id="1"/>
      <w:r w:rsidRPr="00B73D6A">
        <w:rPr>
          <w:noProof/>
        </w:rPr>
        <w:drawing>
          <wp:inline distT="0" distB="0" distL="0" distR="0" wp14:anchorId="152C5C83" wp14:editId="61E5DCA3">
            <wp:extent cx="4762500" cy="895350"/>
            <wp:effectExtent l="0" t="0" r="0" b="0"/>
            <wp:docPr id="1" name="Picture 1" descr="Australian Government: Bioregional Assess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_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895350"/>
                    </a:xfrm>
                    <a:prstGeom prst="rect">
                      <a:avLst/>
                    </a:prstGeom>
                    <a:noFill/>
                    <a:ln>
                      <a:noFill/>
                    </a:ln>
                  </pic:spPr>
                </pic:pic>
              </a:graphicData>
            </a:graphic>
          </wp:inline>
        </w:drawing>
      </w:r>
      <w:bookmarkStart w:id="2" w:name="_Toc367791209"/>
    </w:p>
    <w:p w14:paraId="65C9B6B8" w14:textId="77777777" w:rsidR="0042542A" w:rsidRDefault="0042542A" w:rsidP="0042542A">
      <w:pPr>
        <w:pStyle w:val="CoverTitle"/>
      </w:pPr>
      <w:r w:rsidRPr="00C45D30">
        <w:fldChar w:fldCharType="begin"/>
      </w:r>
      <w:r>
        <w:instrText xml:space="preserve"> </w:instrText>
      </w:r>
      <w:r w:rsidRPr="00C45D30">
        <w:instrText xml:space="preserve"> </w:instrText>
      </w:r>
      <w:r>
        <w:instrText>DocProperty CoverTitle</w:instrText>
      </w:r>
      <w:r w:rsidRPr="00C45D30">
        <w:fldChar w:fldCharType="separate"/>
      </w:r>
      <w:r>
        <w:t>Current Water Account for the Gippsland Basin bioregion</w:t>
      </w:r>
      <w:r w:rsidRPr="00C45D30">
        <w:fldChar w:fldCharType="end"/>
      </w:r>
    </w:p>
    <w:p w14:paraId="0673A1D7" w14:textId="77777777" w:rsidR="0042542A" w:rsidRDefault="00082FA3" w:rsidP="0042542A">
      <w:pPr>
        <w:pStyle w:val="CoverSubtitle"/>
      </w:pPr>
      <w:r>
        <w:fldChar w:fldCharType="begin"/>
      </w:r>
      <w:r>
        <w:instrText xml:space="preserve"> DocProperty CoverSubtitle  </w:instrText>
      </w:r>
      <w:r>
        <w:fldChar w:fldCharType="separate"/>
      </w:r>
      <w:r w:rsidR="0042542A">
        <w:t>Product 1.5</w:t>
      </w:r>
      <w:r w:rsidR="0042542A" w:rsidRPr="00B155D8">
        <w:t xml:space="preserve"> from the Gippsland Basin Bioregional Assessment</w:t>
      </w:r>
      <w:r w:rsidR="0042542A">
        <w:t xml:space="preserve"> </w:t>
      </w:r>
      <w:r>
        <w:fldChar w:fldCharType="end"/>
      </w:r>
      <w:bookmarkEnd w:id="2"/>
    </w:p>
    <w:p w14:paraId="1D146549" w14:textId="2C547D02" w:rsidR="0042542A" w:rsidRDefault="0059547B" w:rsidP="0042542A">
      <w:pPr>
        <w:pStyle w:val="CoverSubtitle"/>
      </w:pPr>
      <w:r>
        <w:rPr>
          <w:rFonts w:ascii="Calibri" w:eastAsia="Calibri" w:hAnsi="Calibri"/>
          <w:color w:val="000000"/>
          <w:sz w:val="24"/>
          <w:szCs w:val="24"/>
        </w:rPr>
        <w:t>2018</w:t>
      </w:r>
    </w:p>
    <w:p w14:paraId="327E737E" w14:textId="77777777" w:rsidR="0042542A" w:rsidRPr="00F170E9" w:rsidRDefault="0042542A" w:rsidP="0042542A">
      <w:pPr>
        <w:pStyle w:val="BodyText"/>
      </w:pPr>
      <w:r>
        <w:rPr>
          <w:noProof/>
        </w:rPr>
        <w:drawing>
          <wp:inline distT="0" distB="0" distL="0" distR="0" wp14:anchorId="4A4E4B41" wp14:editId="1EF8CC30">
            <wp:extent cx="5947348" cy="3943350"/>
            <wp:effectExtent l="0" t="0" r="0" b="0"/>
            <wp:docPr id="18" name="Picture 18" descr="A cover picture of a large body of water, Lake Victoria, VICTORIA AUSTRALIA" title="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GIPP.PNG"/>
                    <pic:cNvPicPr/>
                  </pic:nvPicPr>
                  <pic:blipFill>
                    <a:blip r:embed="rId14">
                      <a:extLst>
                        <a:ext uri="{28A0092B-C50C-407E-A947-70E740481C1C}">
                          <a14:useLocalDpi xmlns:a14="http://schemas.microsoft.com/office/drawing/2010/main" val="0"/>
                        </a:ext>
                      </a:extLst>
                    </a:blip>
                    <a:stretch>
                      <a:fillRect/>
                    </a:stretch>
                  </pic:blipFill>
                  <pic:spPr>
                    <a:xfrm>
                      <a:off x="0" y="0"/>
                      <a:ext cx="5953871" cy="3947675"/>
                    </a:xfrm>
                    <a:prstGeom prst="rect">
                      <a:avLst/>
                    </a:prstGeom>
                  </pic:spPr>
                </pic:pic>
              </a:graphicData>
            </a:graphic>
          </wp:inline>
        </w:drawing>
      </w:r>
      <w:r>
        <w:br w:type="page"/>
      </w:r>
    </w:p>
    <w:p w14:paraId="382177AC" w14:textId="77777777" w:rsidR="0042542A" w:rsidRPr="00381B74" w:rsidRDefault="0042542A" w:rsidP="0042542A">
      <w:pPr>
        <w:pStyle w:val="VersoPageHeading"/>
      </w:pPr>
      <w:r w:rsidRPr="00381B74">
        <w:lastRenderedPageBreak/>
        <w:t xml:space="preserve">The Bioregional Assessment </w:t>
      </w:r>
      <w:r>
        <w:t>Programme</w:t>
      </w:r>
    </w:p>
    <w:p w14:paraId="76F8E596" w14:textId="77777777" w:rsidR="0042542A" w:rsidRPr="00381B74" w:rsidRDefault="0042542A" w:rsidP="0042542A">
      <w:pPr>
        <w:pStyle w:val="VersoPageText"/>
      </w:pPr>
      <w:r w:rsidRPr="00381B74">
        <w:t xml:space="preserve">The Bioregional Assessment </w:t>
      </w:r>
      <w:r>
        <w:t>Programme</w:t>
      </w:r>
      <w:r w:rsidRPr="00381B74">
        <w:t xml:space="preserve"> is a transparent and accessible </w:t>
      </w:r>
      <w:r>
        <w:t>programme</w:t>
      </w:r>
      <w:r w:rsidRPr="00381B74">
        <w:t xml:space="preserve"> of baseline assessments that increase the available science for decision making associated with coal seam gas and large coal mines. A bioregional assessment is a scientific analysis of the ecology, hydrology, geology and hydrogeology of a bioregion with explicit assessment of the potential direct, indirect and cumulative impacts of coal seam gas and large coal mining development on water resources. This </w:t>
      </w:r>
      <w:r>
        <w:t>Programme</w:t>
      </w:r>
      <w:r w:rsidRPr="00381B74">
        <w:t xml:space="preserve"> draws on the best available scientific information and knowledge from many sources, including government, industry and regional communities, to produce bioregional assessments that are independent, scientifically robust, and relevant and meaningful at a regional scale.</w:t>
      </w:r>
    </w:p>
    <w:p w14:paraId="458C9F1B" w14:textId="77777777" w:rsidR="0042542A" w:rsidRPr="00381B74" w:rsidRDefault="0042542A" w:rsidP="0042542A">
      <w:pPr>
        <w:pStyle w:val="VersoPageText"/>
      </w:pPr>
      <w:r w:rsidRPr="00381B74">
        <w:t xml:space="preserve">The </w:t>
      </w:r>
      <w:r>
        <w:t>Programme</w:t>
      </w:r>
      <w:r w:rsidRPr="00381B74">
        <w:t xml:space="preserve"> is funded by the Australian Government Department of the Environment. For more information</w:t>
      </w:r>
      <w:r>
        <w:t xml:space="preserve">, visit </w:t>
      </w:r>
      <w:hyperlink r:id="rId15" w:tooltip="Bioregional Assessments Programme website" w:history="1">
        <w:r w:rsidRPr="00491E36">
          <w:rPr>
            <w:rStyle w:val="Hyperlink"/>
            <w:rFonts w:cs="Arial"/>
          </w:rPr>
          <w:t>http://www.bioregionalassessments.gov.au</w:t>
        </w:r>
      </w:hyperlink>
      <w:r w:rsidRPr="00381B74">
        <w:t>.</w:t>
      </w:r>
    </w:p>
    <w:p w14:paraId="3EC0B323" w14:textId="77777777" w:rsidR="0042542A" w:rsidRPr="00381B74" w:rsidRDefault="0042542A" w:rsidP="0042542A">
      <w:pPr>
        <w:pStyle w:val="VersoPageHeading"/>
      </w:pPr>
      <w:r>
        <w:t>Department of the Environment</w:t>
      </w:r>
    </w:p>
    <w:p w14:paraId="01A527E0" w14:textId="77777777" w:rsidR="0042542A" w:rsidRPr="00381B74" w:rsidRDefault="0042542A" w:rsidP="0042542A">
      <w:pPr>
        <w:pStyle w:val="VersoPageText"/>
      </w:pPr>
      <w:r w:rsidRPr="00AA43A4">
        <w:t xml:space="preserve">The Office of Water Science, within the Australian Government Department of the Environment, is strengthening the regulation of coal seam gas and large coal mining development by ensuring that future decisions are informed by substantially improved science and independent expert advice about the potential water related impacts of those developments. For more information, visit </w:t>
      </w:r>
      <w:hyperlink r:id="rId16" w:tooltip="IESC website" w:history="1">
        <w:r w:rsidRPr="00491E36">
          <w:rPr>
            <w:rStyle w:val="Hyperlink"/>
            <w:rFonts w:cs="Arial"/>
          </w:rPr>
          <w:t>http://www.environment.gov.au/coal-seam-gas-mining/</w:t>
        </w:r>
      </w:hyperlink>
      <w:r w:rsidRPr="00AA43A4">
        <w:t>.</w:t>
      </w:r>
    </w:p>
    <w:p w14:paraId="37F76DE7" w14:textId="77777777" w:rsidR="0042542A" w:rsidRPr="00381B74" w:rsidRDefault="0042542A" w:rsidP="0042542A">
      <w:pPr>
        <w:pStyle w:val="VersoPageHeading"/>
      </w:pPr>
      <w:r w:rsidRPr="00381B74">
        <w:t>Bureau of Meteorology</w:t>
      </w:r>
    </w:p>
    <w:p w14:paraId="2A40133C" w14:textId="77777777" w:rsidR="0042542A" w:rsidRPr="007676A5" w:rsidRDefault="0042542A" w:rsidP="0042542A">
      <w:pPr>
        <w:pStyle w:val="VersoPageText"/>
      </w:pPr>
      <w:r w:rsidRPr="007676A5">
        <w:t xml:space="preserve">The Bureau of Meteorology is Australia’s national weather, climate and water agency. Under the </w:t>
      </w:r>
      <w:r w:rsidRPr="009666A9">
        <w:rPr>
          <w:rStyle w:val="Italic"/>
        </w:rPr>
        <w:t>Water Act 2007</w:t>
      </w:r>
      <w:r w:rsidRPr="007676A5">
        <w:t>, the Bureau is responsible for compiling and disseminating Australia's water information. The Bureau is committed to increasing access to water information to support informed decision making about the management of water resources. For more information</w:t>
      </w:r>
      <w:r>
        <w:t>,</w:t>
      </w:r>
      <w:r w:rsidRPr="007676A5">
        <w:t xml:space="preserve"> visit </w:t>
      </w:r>
      <w:hyperlink r:id="rId17" w:tooltip="Bureau of Meteorology website" w:history="1">
        <w:r w:rsidRPr="00491E36">
          <w:rPr>
            <w:rStyle w:val="Hyperlink"/>
          </w:rPr>
          <w:t>http://www.bom.gov.au/water/</w:t>
        </w:r>
      </w:hyperlink>
      <w:r>
        <w:t>.</w:t>
      </w:r>
    </w:p>
    <w:p w14:paraId="772E9B57" w14:textId="77777777" w:rsidR="0042542A" w:rsidRPr="00BF209E" w:rsidRDefault="0042542A" w:rsidP="0042542A">
      <w:pPr>
        <w:pStyle w:val="VersoPageHeading"/>
      </w:pPr>
      <w:r w:rsidRPr="00BF209E">
        <w:t xml:space="preserve">Department of Environment, Land, Water and Planning </w:t>
      </w:r>
    </w:p>
    <w:p w14:paraId="520A61CC" w14:textId="14A63570" w:rsidR="0042542A" w:rsidRDefault="0042542A" w:rsidP="0042542A">
      <w:pPr>
        <w:pStyle w:val="VersoPageHeading"/>
        <w:spacing w:before="120" w:after="120"/>
      </w:pPr>
      <w:r w:rsidRPr="00BF209E">
        <w:rPr>
          <w:rFonts w:ascii="Calibri" w:eastAsiaTheme="minorHAnsi" w:hAnsi="Calibri" w:cs="Calibri"/>
          <w:b w:val="0"/>
          <w:color w:val="000000"/>
          <w:kern w:val="0"/>
          <w:szCs w:val="18"/>
        </w:rPr>
        <w:t xml:space="preserve">The Department of Environment, Land, Water and Planning creates liveable, inclusive and sustainable communities that support jobs and growth in Victoria. We recognise the link between the built and natural environment in the quality of our lives, and work to accommodate population growth while maintaining world class liveability and protecting our heritage for future generations. For more information, visit </w:t>
      </w:r>
      <w:hyperlink r:id="rId18" w:history="1">
        <w:r w:rsidRPr="00860FB7">
          <w:rPr>
            <w:rStyle w:val="Hyperlink"/>
            <w:rFonts w:ascii="Calibri" w:eastAsiaTheme="minorHAnsi" w:hAnsi="Calibri" w:cs="Calibri"/>
            <w:b w:val="0"/>
            <w:kern w:val="0"/>
            <w:szCs w:val="18"/>
          </w:rPr>
          <w:t>http://www.delwp.vic.gov.au</w:t>
        </w:r>
      </w:hyperlink>
      <w:r w:rsidRPr="00BF209E">
        <w:rPr>
          <w:rFonts w:ascii="Calibri" w:eastAsiaTheme="minorHAnsi" w:hAnsi="Calibri" w:cs="Calibri"/>
          <w:b w:val="0"/>
          <w:color w:val="000000"/>
          <w:kern w:val="0"/>
          <w:szCs w:val="18"/>
        </w:rPr>
        <w:t>.</w:t>
      </w:r>
    </w:p>
    <w:p w14:paraId="7356BF6D" w14:textId="77777777" w:rsidR="0042542A" w:rsidRPr="00BF209E" w:rsidRDefault="0042542A" w:rsidP="0042542A">
      <w:pPr>
        <w:autoSpaceDE w:val="0"/>
        <w:autoSpaceDN w:val="0"/>
        <w:adjustRightInd w:val="0"/>
        <w:spacing w:before="0" w:after="0" w:line="240" w:lineRule="auto"/>
        <w:rPr>
          <w:rFonts w:asciiTheme="minorHAnsi" w:eastAsia="Times" w:hAnsiTheme="minorHAnsi" w:cs="Arial"/>
          <w:b/>
          <w:color w:val="146692" w:themeColor="text2"/>
          <w:kern w:val="28"/>
          <w:sz w:val="18"/>
          <w:szCs w:val="20"/>
        </w:rPr>
      </w:pPr>
      <w:r w:rsidRPr="00BF209E">
        <w:rPr>
          <w:rFonts w:asciiTheme="minorHAnsi" w:eastAsia="Times" w:hAnsiTheme="minorHAnsi" w:cs="Arial"/>
          <w:b/>
          <w:color w:val="146692" w:themeColor="text2"/>
          <w:kern w:val="28"/>
          <w:sz w:val="18"/>
          <w:szCs w:val="20"/>
        </w:rPr>
        <w:t xml:space="preserve">Geological Survey of Victoria </w:t>
      </w:r>
    </w:p>
    <w:p w14:paraId="61FA9D26" w14:textId="77777777" w:rsidR="0042542A" w:rsidRDefault="0042542A" w:rsidP="0042542A">
      <w:pPr>
        <w:pStyle w:val="VersoPageHeading"/>
        <w:spacing w:before="0"/>
        <w:rPr>
          <w:rFonts w:ascii="Calibri" w:eastAsiaTheme="minorHAnsi" w:hAnsi="Calibri" w:cs="Calibri"/>
          <w:b w:val="0"/>
          <w:color w:val="000000"/>
          <w:kern w:val="0"/>
          <w:szCs w:val="18"/>
        </w:rPr>
      </w:pPr>
      <w:r w:rsidRPr="00BF209E">
        <w:rPr>
          <w:rFonts w:ascii="Calibri" w:eastAsiaTheme="minorHAnsi" w:hAnsi="Calibri" w:cs="Calibri"/>
          <w:b w:val="0"/>
          <w:color w:val="000000"/>
          <w:kern w:val="0"/>
          <w:szCs w:val="18"/>
        </w:rPr>
        <w:t xml:space="preserve">The Geological Survey of Victoria (GSV) is Victoria’s geoscience agency and leading authority on Victorian geology. The GSV is the custodian of over 160 years of geological knowledge. The GSV provides objective and authoritative geoscientific data and advice, creates and delivers innovative geoscience information, on a wide range of earth resources which underpin sound Victorian government policy, programs and projects. For more information, visit </w:t>
      </w:r>
      <w:hyperlink r:id="rId19" w:history="1">
        <w:r w:rsidRPr="007C548C">
          <w:rPr>
            <w:rStyle w:val="Hyperlink"/>
            <w:rFonts w:ascii="Calibri" w:eastAsiaTheme="minorHAnsi" w:hAnsi="Calibri" w:cs="Calibri"/>
            <w:b w:val="0"/>
            <w:kern w:val="0"/>
            <w:szCs w:val="18"/>
          </w:rPr>
          <w:t>http://www.energyandresources.vic.gov.au/earth-resources/geology-of-victoria/geological-survey-of-victoria</w:t>
        </w:r>
      </w:hyperlink>
      <w:r w:rsidRPr="00BF209E">
        <w:rPr>
          <w:rFonts w:ascii="Calibri" w:eastAsiaTheme="minorHAnsi" w:hAnsi="Calibri" w:cs="Calibri"/>
          <w:b w:val="0"/>
          <w:color w:val="000000"/>
          <w:kern w:val="0"/>
          <w:szCs w:val="18"/>
        </w:rPr>
        <w:t>.</w:t>
      </w:r>
    </w:p>
    <w:p w14:paraId="666BB203" w14:textId="77777777" w:rsidR="0042542A" w:rsidRPr="00BF209E" w:rsidRDefault="0042542A" w:rsidP="0042542A">
      <w:pPr>
        <w:autoSpaceDE w:val="0"/>
        <w:autoSpaceDN w:val="0"/>
        <w:adjustRightInd w:val="0"/>
        <w:spacing w:before="120" w:after="0" w:line="240" w:lineRule="auto"/>
        <w:rPr>
          <w:rFonts w:asciiTheme="minorHAnsi" w:eastAsia="Times" w:hAnsiTheme="minorHAnsi" w:cs="Arial"/>
          <w:b/>
          <w:color w:val="146692" w:themeColor="text2"/>
          <w:kern w:val="28"/>
          <w:sz w:val="18"/>
          <w:szCs w:val="20"/>
        </w:rPr>
      </w:pPr>
      <w:r>
        <w:rPr>
          <w:rFonts w:asciiTheme="minorHAnsi" w:eastAsia="Times" w:hAnsiTheme="minorHAnsi" w:cs="Arial"/>
          <w:b/>
          <w:color w:val="146692" w:themeColor="text2"/>
          <w:kern w:val="28"/>
          <w:sz w:val="18"/>
          <w:szCs w:val="20"/>
        </w:rPr>
        <w:t>Department of Economic Development, Jobs, Transport and Resources</w:t>
      </w:r>
      <w:r w:rsidRPr="00BF209E">
        <w:rPr>
          <w:rFonts w:asciiTheme="minorHAnsi" w:eastAsia="Times" w:hAnsiTheme="minorHAnsi" w:cs="Arial"/>
          <w:b/>
          <w:color w:val="146692" w:themeColor="text2"/>
          <w:kern w:val="28"/>
          <w:sz w:val="18"/>
          <w:szCs w:val="20"/>
        </w:rPr>
        <w:t xml:space="preserve"> </w:t>
      </w:r>
    </w:p>
    <w:p w14:paraId="4C991CEB" w14:textId="77777777" w:rsidR="0042542A" w:rsidRPr="00FB58FF" w:rsidRDefault="0042542A" w:rsidP="0042542A">
      <w:pPr>
        <w:spacing w:before="120" w:after="0"/>
        <w:rPr>
          <w:rStyle w:val="Hyperlink"/>
          <w:rFonts w:cs="Calibri"/>
          <w:sz w:val="18"/>
          <w:szCs w:val="18"/>
        </w:rPr>
      </w:pPr>
      <w:r w:rsidRPr="00FB58FF">
        <w:rPr>
          <w:rFonts w:eastAsiaTheme="minorHAnsi" w:cs="Calibri"/>
          <w:sz w:val="18"/>
          <w:szCs w:val="18"/>
        </w:rPr>
        <w:t>Agriculture Victoria works with the agriculture and fisheries industries on research, development and extension to improve production, connect the sector with international markets, support development and maintain effective biosecurity controls.  For more information, visit</w:t>
      </w:r>
      <w:r w:rsidRPr="00FB58FF">
        <w:rPr>
          <w:rFonts w:ascii="VIC-Regular" w:hAnsi="VIC-Regular"/>
          <w:color w:val="53565A"/>
          <w:sz w:val="27"/>
          <w:szCs w:val="27"/>
          <w:lang w:val="en"/>
        </w:rPr>
        <w:t xml:space="preserve"> </w:t>
      </w:r>
      <w:hyperlink r:id="rId20" w:history="1">
        <w:r w:rsidRPr="00FB58FF">
          <w:rPr>
            <w:rStyle w:val="Hyperlink"/>
            <w:rFonts w:eastAsiaTheme="minorHAnsi" w:cs="Calibri"/>
            <w:sz w:val="18"/>
            <w:szCs w:val="18"/>
          </w:rPr>
          <w:t>http://agriculture.vic.gov.au</w:t>
        </w:r>
      </w:hyperlink>
    </w:p>
    <w:p w14:paraId="6EA00AB5" w14:textId="0538E004" w:rsidR="005272C9" w:rsidRDefault="005272C9" w:rsidP="0042542A">
      <w:pPr>
        <w:pStyle w:val="VersoPageHeading"/>
      </w:pPr>
      <w:r>
        <w:t xml:space="preserve">ISBN: </w:t>
      </w:r>
      <w:r w:rsidR="008456DC" w:rsidRPr="008456DC">
        <w:t>978-1-925315-89-9</w:t>
      </w:r>
    </w:p>
    <w:p w14:paraId="28F73891" w14:textId="77777777" w:rsidR="0042542A" w:rsidRPr="00381B74" w:rsidRDefault="0042542A" w:rsidP="0042542A">
      <w:pPr>
        <w:pStyle w:val="VersoPageHeading"/>
      </w:pPr>
      <w:r w:rsidRPr="00FB58FF">
        <w:t>Citation</w:t>
      </w:r>
    </w:p>
    <w:p w14:paraId="2F41DA4F" w14:textId="3332DB53" w:rsidR="0042542A" w:rsidRPr="009159F4" w:rsidRDefault="0042542A" w:rsidP="0042542A">
      <w:pPr>
        <w:pStyle w:val="VersoPageText"/>
      </w:pPr>
      <w:bookmarkStart w:id="3" w:name="Citation"/>
      <w:r w:rsidRPr="0069566D">
        <w:t>DELWP (201</w:t>
      </w:r>
      <w:r>
        <w:t>7)</w:t>
      </w:r>
      <w:r w:rsidRPr="00C45D30">
        <w:t xml:space="preserve"> </w:t>
      </w:r>
      <w:r>
        <w:t xml:space="preserve">Current Water Account report for the Gippsland </w:t>
      </w:r>
      <w:r w:rsidR="0012041B">
        <w:t xml:space="preserve">Basin </w:t>
      </w:r>
      <w:r>
        <w:t>bioregion</w:t>
      </w:r>
      <w:r w:rsidRPr="00C45D30">
        <w:t>.</w:t>
      </w:r>
      <w:bookmarkEnd w:id="3"/>
    </w:p>
    <w:p w14:paraId="0C60D50E" w14:textId="77777777" w:rsidR="0042542A" w:rsidRPr="00381B74" w:rsidRDefault="0042542A" w:rsidP="0042542A">
      <w:pPr>
        <w:pStyle w:val="VersoPageHeading"/>
      </w:pPr>
      <w:r w:rsidRPr="00381B74">
        <w:t>Copyright</w:t>
      </w:r>
    </w:p>
    <w:p w14:paraId="79DA3115" w14:textId="77777777" w:rsidR="0042542A" w:rsidRPr="007676A5" w:rsidRDefault="0042542A" w:rsidP="0042542A">
      <w:pPr>
        <w:pStyle w:val="VersoPageText"/>
      </w:pPr>
      <w:r w:rsidRPr="00381B74">
        <w:rPr>
          <w:noProof/>
        </w:rPr>
        <w:drawing>
          <wp:inline distT="0" distB="0" distL="0" distR="0" wp14:anchorId="6935938C" wp14:editId="476A5C5E">
            <wp:extent cx="965888" cy="375833"/>
            <wp:effectExtent l="19050" t="0" r="5662" b="0"/>
            <wp:docPr id="19" name="Picture 1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1440" t="-5968"/>
                    <a:stretch>
                      <a:fillRect/>
                    </a:stretch>
                  </pic:blipFill>
                  <pic:spPr bwMode="auto">
                    <a:xfrm>
                      <a:off x="0" y="0"/>
                      <a:ext cx="965888" cy="375833"/>
                    </a:xfrm>
                    <a:prstGeom prst="rect">
                      <a:avLst/>
                    </a:prstGeom>
                    <a:noFill/>
                    <a:ln w="9525">
                      <a:noFill/>
                      <a:miter lim="800000"/>
                      <a:headEnd/>
                      <a:tailEnd/>
                    </a:ln>
                  </pic:spPr>
                </pic:pic>
              </a:graphicData>
            </a:graphic>
          </wp:inline>
        </w:drawing>
      </w:r>
      <w:r>
        <w:t xml:space="preserve"> © Commonwealth of Australia 2015</w:t>
      </w:r>
      <w:r w:rsidRPr="00381B74">
        <w:br/>
      </w:r>
      <w:r w:rsidRPr="007676A5">
        <w:t xml:space="preserve">With the exception of the Commonwealth Coat of Arms and where otherwise noted, all material in this publication is provided under a Creative Commons Attribution 3.0 Australia Licence </w:t>
      </w:r>
      <w:hyperlink r:id="rId22" w:tooltip="Creative Commons website" w:history="1">
        <w:r w:rsidRPr="00491E36">
          <w:rPr>
            <w:rStyle w:val="Hyperlink"/>
          </w:rPr>
          <w:t>http://www.creativecommons.org/licenses/by/3.0/au/deed.en</w:t>
        </w:r>
      </w:hyperlink>
      <w:r>
        <w:t xml:space="preserve">. </w:t>
      </w:r>
      <w:r>
        <w:br/>
      </w:r>
      <w:r w:rsidRPr="00614C69">
        <w:t xml:space="preserve">The Bioregional Assessment Programme requests attribution as ‘© Commonwealth of Australia (Bioregional Assessment Programme </w:t>
      </w:r>
      <w:hyperlink r:id="rId23" w:history="1">
        <w:r w:rsidRPr="00614C69">
          <w:rPr>
            <w:rStyle w:val="Hyperlink"/>
            <w:rFonts w:cs="Arial"/>
          </w:rPr>
          <w:t>http://www.bioregionalassessments.gov.au</w:t>
        </w:r>
      </w:hyperlink>
      <w:r w:rsidRPr="00614C69">
        <w:t>)’.</w:t>
      </w:r>
    </w:p>
    <w:p w14:paraId="4299D8E8" w14:textId="77777777" w:rsidR="0042542A" w:rsidRPr="00381B74" w:rsidRDefault="0042542A" w:rsidP="0042542A">
      <w:pPr>
        <w:pStyle w:val="VersoPageHeading"/>
      </w:pPr>
      <w:r w:rsidRPr="00381B74">
        <w:t>Disclaimer</w:t>
      </w:r>
    </w:p>
    <w:p w14:paraId="232313E0" w14:textId="77777777" w:rsidR="0042542A" w:rsidRPr="00381B74" w:rsidRDefault="0042542A" w:rsidP="0042542A">
      <w:pPr>
        <w:pStyle w:val="VersoPageText"/>
      </w:pPr>
      <w:r w:rsidRPr="000A0052">
        <w:t>The information contained in this report is based on the best available information at the time of publication. The reader is advised that such information may be incomplete or unable to be used in any specific situation. Therefore decisions should not be made based solely on this information or without seeking prior expert professional, scientific and technical advice</w:t>
      </w:r>
    </w:p>
    <w:p w14:paraId="13BE38D1" w14:textId="77777777" w:rsidR="0042542A" w:rsidRDefault="0042542A" w:rsidP="0042542A">
      <w:pPr>
        <w:pStyle w:val="VersoPageHeading"/>
      </w:pPr>
      <w:r w:rsidRPr="00381B74">
        <w:t>Cover photograph</w:t>
      </w:r>
    </w:p>
    <w:p w14:paraId="0396657F" w14:textId="77777777" w:rsidR="0042542A" w:rsidRPr="0069566D" w:rsidRDefault="0042542A" w:rsidP="0042542A">
      <w:pPr>
        <w:autoSpaceDE w:val="0"/>
        <w:autoSpaceDN w:val="0"/>
        <w:adjustRightInd w:val="0"/>
        <w:spacing w:before="0" w:after="0" w:line="240" w:lineRule="auto"/>
        <w:rPr>
          <w:rFonts w:eastAsiaTheme="minorHAnsi" w:cs="Calibri"/>
          <w:sz w:val="18"/>
          <w:szCs w:val="18"/>
        </w:rPr>
      </w:pPr>
      <w:r w:rsidRPr="0069566D">
        <w:rPr>
          <w:rFonts w:eastAsiaTheme="minorHAnsi" w:cs="Calibri"/>
          <w:sz w:val="18"/>
          <w:szCs w:val="18"/>
        </w:rPr>
        <w:t xml:space="preserve">Lake Victoria, Victoria, 2013 </w:t>
      </w:r>
      <w:r w:rsidRPr="00BF209E">
        <w:rPr>
          <w:noProof/>
        </w:rPr>
        <w:drawing>
          <wp:inline distT="0" distB="0" distL="0" distR="0" wp14:anchorId="56665B50" wp14:editId="2FC9EBBF">
            <wp:extent cx="1482725" cy="675861"/>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6009" cy="681916"/>
                    </a:xfrm>
                    <a:prstGeom prst="rect">
                      <a:avLst/>
                    </a:prstGeom>
                    <a:noFill/>
                    <a:ln>
                      <a:noFill/>
                    </a:ln>
                  </pic:spPr>
                </pic:pic>
              </a:graphicData>
            </a:graphic>
          </wp:inline>
        </w:drawing>
      </w:r>
    </w:p>
    <w:p w14:paraId="3BC07C20" w14:textId="77777777" w:rsidR="0042542A" w:rsidRDefault="0042542A" w:rsidP="0042542A">
      <w:pPr>
        <w:pStyle w:val="VersoPageText"/>
        <w:rPr>
          <w:noProof/>
        </w:rPr>
      </w:pPr>
      <w:r w:rsidRPr="0069566D">
        <w:rPr>
          <w:rFonts w:ascii="Calibri" w:eastAsiaTheme="minorHAnsi" w:hAnsi="Calibri" w:cs="Calibri"/>
          <w:color w:val="000000"/>
          <w:szCs w:val="18"/>
        </w:rPr>
        <w:t>Credit: Hashim Carey</w:t>
      </w:r>
    </w:p>
    <w:p w14:paraId="626699EF" w14:textId="77777777" w:rsidR="0042542A" w:rsidRDefault="0042542A" w:rsidP="0042542A">
      <w:pPr>
        <w:pStyle w:val="BodyText"/>
      </w:pPr>
    </w:p>
    <w:p w14:paraId="3CE8B142" w14:textId="77777777" w:rsidR="00CB6763" w:rsidRDefault="00CB6763" w:rsidP="00FC2CCC">
      <w:pPr>
        <w:pStyle w:val="BodyText"/>
      </w:pPr>
    </w:p>
    <w:bookmarkEnd w:id="0"/>
    <w:p w14:paraId="45E50831" w14:textId="77777777" w:rsidR="001F4181" w:rsidRDefault="001F4181" w:rsidP="00583D53">
      <w:pPr>
        <w:pStyle w:val="VersoPageText"/>
        <w:rPr>
          <w:noProof/>
        </w:rPr>
        <w:sectPr w:rsidR="001F4181" w:rsidSect="00804402">
          <w:headerReference w:type="default" r:id="rId25"/>
          <w:footerReference w:type="even" r:id="rId26"/>
          <w:footerReference w:type="default" r:id="rId27"/>
          <w:headerReference w:type="first" r:id="rId28"/>
          <w:footerReference w:type="first" r:id="rId29"/>
          <w:pgSz w:w="11906" w:h="16838" w:code="9"/>
          <w:pgMar w:top="1077" w:right="1134" w:bottom="709" w:left="1134" w:header="510" w:footer="794" w:gutter="0"/>
          <w:pgNumType w:fmt="lowerRoman" w:start="1"/>
          <w:cols w:space="284"/>
          <w:docGrid w:linePitch="360"/>
        </w:sectPr>
      </w:pPr>
    </w:p>
    <w:p w14:paraId="7E782A1F" w14:textId="77777777" w:rsidR="00A943B2" w:rsidRDefault="00A943B2" w:rsidP="007D0DA7">
      <w:pPr>
        <w:pStyle w:val="TOCHeading"/>
        <w:numPr>
          <w:ilvl w:val="0"/>
          <w:numId w:val="0"/>
        </w:numPr>
        <w:spacing w:after="0"/>
      </w:pPr>
      <w:bookmarkStart w:id="4" w:name="_Toc483405419"/>
      <w:bookmarkStart w:id="5" w:name="_Toc483840885"/>
      <w:bookmarkStart w:id="6" w:name="_Toc483841255"/>
      <w:bookmarkStart w:id="7" w:name="_Toc483865101"/>
      <w:r w:rsidRPr="00946FCA">
        <w:lastRenderedPageBreak/>
        <w:t>Cont</w:t>
      </w:r>
      <w:r w:rsidRPr="00C81A27">
        <w:t>ents</w:t>
      </w:r>
      <w:bookmarkEnd w:id="4"/>
      <w:bookmarkEnd w:id="5"/>
      <w:bookmarkEnd w:id="6"/>
      <w:bookmarkEnd w:id="7"/>
    </w:p>
    <w:p w14:paraId="6BD85117" w14:textId="5825EAE7" w:rsidR="00EC4E3D" w:rsidRDefault="003E217C">
      <w:pPr>
        <w:pStyle w:val="TOC1"/>
        <w:rPr>
          <w:rFonts w:asciiTheme="minorHAnsi" w:eastAsiaTheme="minorEastAsia" w:hAnsiTheme="minorHAnsi" w:cstheme="minorBidi"/>
          <w:b w:val="0"/>
          <w:color w:val="auto"/>
          <w:sz w:val="22"/>
          <w:szCs w:val="22"/>
        </w:rPr>
      </w:pPr>
      <w:r>
        <w:rPr>
          <w:b w:val="0"/>
          <w:color w:val="146692" w:themeColor="text2"/>
        </w:rPr>
        <w:fldChar w:fldCharType="begin"/>
      </w:r>
      <w:r>
        <w:rPr>
          <w:b w:val="0"/>
          <w:color w:val="146692" w:themeColor="text2"/>
        </w:rPr>
        <w:instrText xml:space="preserve"> TOC \h \z \t "Heading 2,1,Heading 3,2,Heading 4,3,Heading 5,4,PartTitle,1,Heading 3 not numbered,2,Heading 2 not numbered,1,Appendix Heading 2,2,Appendix Heading 3,3,Heading 4 not numbered,1" </w:instrText>
      </w:r>
      <w:r>
        <w:rPr>
          <w:b w:val="0"/>
          <w:color w:val="146692" w:themeColor="text2"/>
        </w:rPr>
        <w:fldChar w:fldCharType="separate"/>
      </w:r>
      <w:hyperlink w:anchor="_Toc485121941" w:history="1">
        <w:r w:rsidR="00EC4E3D" w:rsidRPr="00F409D4">
          <w:rPr>
            <w:rStyle w:val="Hyperlink"/>
            <w14:scene3d>
              <w14:camera w14:prst="orthographicFront"/>
              <w14:lightRig w14:rig="threePt" w14:dir="t">
                <w14:rot w14:lat="0" w14:lon="0" w14:rev="0"/>
              </w14:lightRig>
            </w14:scene3d>
          </w:rPr>
          <w:t>1.5</w:t>
        </w:r>
        <w:r w:rsidR="00EC4E3D">
          <w:rPr>
            <w:rFonts w:asciiTheme="minorHAnsi" w:eastAsiaTheme="minorEastAsia" w:hAnsiTheme="minorHAnsi" w:cstheme="minorBidi"/>
            <w:b w:val="0"/>
            <w:color w:val="auto"/>
            <w:sz w:val="22"/>
            <w:szCs w:val="22"/>
          </w:rPr>
          <w:tab/>
        </w:r>
        <w:r w:rsidR="00EC4E3D" w:rsidRPr="00F409D4">
          <w:rPr>
            <w:rStyle w:val="Hyperlink"/>
          </w:rPr>
          <w:t>Current water accounts and water quality for the Gippsland Basin region</w:t>
        </w:r>
        <w:r w:rsidR="00EC4E3D">
          <w:rPr>
            <w:webHidden/>
          </w:rPr>
          <w:tab/>
        </w:r>
        <w:r w:rsidR="00EC4E3D">
          <w:rPr>
            <w:webHidden/>
          </w:rPr>
          <w:fldChar w:fldCharType="begin"/>
        </w:r>
        <w:r w:rsidR="00EC4E3D">
          <w:rPr>
            <w:webHidden/>
          </w:rPr>
          <w:instrText xml:space="preserve"> PAGEREF _Toc485121941 \h </w:instrText>
        </w:r>
        <w:r w:rsidR="00EC4E3D">
          <w:rPr>
            <w:webHidden/>
          </w:rPr>
        </w:r>
        <w:r w:rsidR="00EC4E3D">
          <w:rPr>
            <w:webHidden/>
          </w:rPr>
          <w:fldChar w:fldCharType="separate"/>
        </w:r>
        <w:r w:rsidR="00082FA3">
          <w:rPr>
            <w:webHidden/>
          </w:rPr>
          <w:t>7</w:t>
        </w:r>
        <w:r w:rsidR="00EC4E3D">
          <w:rPr>
            <w:webHidden/>
          </w:rPr>
          <w:fldChar w:fldCharType="end"/>
        </w:r>
      </w:hyperlink>
    </w:p>
    <w:p w14:paraId="64ABD1D8" w14:textId="16A9FCEB" w:rsidR="00EC4E3D" w:rsidRDefault="00082FA3">
      <w:pPr>
        <w:pStyle w:val="TOC2"/>
        <w:rPr>
          <w:rFonts w:asciiTheme="minorHAnsi" w:eastAsiaTheme="minorEastAsia" w:hAnsiTheme="minorHAnsi" w:cstheme="minorBidi"/>
          <w:b w:val="0"/>
          <w:sz w:val="22"/>
          <w:szCs w:val="22"/>
        </w:rPr>
      </w:pPr>
      <w:hyperlink w:anchor="_Toc485121942" w:history="1">
        <w:r w:rsidR="00EC4E3D" w:rsidRPr="00F409D4">
          <w:rPr>
            <w:rStyle w:val="Hyperlink"/>
          </w:rPr>
          <w:t>1.5.1</w:t>
        </w:r>
        <w:r w:rsidR="00EC4E3D">
          <w:rPr>
            <w:rFonts w:asciiTheme="minorHAnsi" w:eastAsiaTheme="minorEastAsia" w:hAnsiTheme="minorHAnsi" w:cstheme="minorBidi"/>
            <w:b w:val="0"/>
            <w:sz w:val="22"/>
            <w:szCs w:val="22"/>
          </w:rPr>
          <w:tab/>
        </w:r>
        <w:r w:rsidR="00EC4E3D" w:rsidRPr="00F409D4">
          <w:rPr>
            <w:rStyle w:val="Hyperlink"/>
          </w:rPr>
          <w:t>Current water accounts</w:t>
        </w:r>
        <w:r w:rsidR="00EC4E3D">
          <w:rPr>
            <w:webHidden/>
          </w:rPr>
          <w:tab/>
        </w:r>
        <w:r w:rsidR="00EC4E3D">
          <w:rPr>
            <w:webHidden/>
          </w:rPr>
          <w:fldChar w:fldCharType="begin"/>
        </w:r>
        <w:r w:rsidR="00EC4E3D">
          <w:rPr>
            <w:webHidden/>
          </w:rPr>
          <w:instrText xml:space="preserve"> PAGEREF _Toc485121942 \h </w:instrText>
        </w:r>
        <w:r w:rsidR="00EC4E3D">
          <w:rPr>
            <w:webHidden/>
          </w:rPr>
        </w:r>
        <w:r w:rsidR="00EC4E3D">
          <w:rPr>
            <w:webHidden/>
          </w:rPr>
          <w:fldChar w:fldCharType="separate"/>
        </w:r>
        <w:r>
          <w:rPr>
            <w:webHidden/>
          </w:rPr>
          <w:t>8</w:t>
        </w:r>
        <w:r w:rsidR="00EC4E3D">
          <w:rPr>
            <w:webHidden/>
          </w:rPr>
          <w:fldChar w:fldCharType="end"/>
        </w:r>
      </w:hyperlink>
    </w:p>
    <w:p w14:paraId="2E9E3A4A" w14:textId="6AE2C9BF" w:rsidR="00EC4E3D" w:rsidRDefault="00082FA3">
      <w:pPr>
        <w:pStyle w:val="TOC3"/>
        <w:tabs>
          <w:tab w:val="left" w:pos="1540"/>
        </w:tabs>
        <w:rPr>
          <w:rFonts w:asciiTheme="minorHAnsi" w:eastAsiaTheme="minorEastAsia" w:hAnsiTheme="minorHAnsi" w:cstheme="minorBidi"/>
          <w:sz w:val="22"/>
          <w:szCs w:val="22"/>
        </w:rPr>
      </w:pPr>
      <w:hyperlink w:anchor="_Toc485121943" w:history="1">
        <w:r w:rsidR="00EC4E3D" w:rsidRPr="00F409D4">
          <w:rPr>
            <w:rStyle w:val="Hyperlink"/>
          </w:rPr>
          <w:t>1.5.1.1</w:t>
        </w:r>
        <w:r w:rsidR="00EC4E3D">
          <w:rPr>
            <w:rFonts w:asciiTheme="minorHAnsi" w:eastAsiaTheme="minorEastAsia" w:hAnsiTheme="minorHAnsi" w:cstheme="minorBidi"/>
            <w:sz w:val="22"/>
            <w:szCs w:val="22"/>
          </w:rPr>
          <w:tab/>
        </w:r>
        <w:r w:rsidR="00EC4E3D" w:rsidRPr="00F409D4">
          <w:rPr>
            <w:rStyle w:val="Hyperlink"/>
          </w:rPr>
          <w:t>Introduction</w:t>
        </w:r>
        <w:r w:rsidR="00EC4E3D">
          <w:rPr>
            <w:webHidden/>
          </w:rPr>
          <w:tab/>
        </w:r>
        <w:r w:rsidR="00EC4E3D">
          <w:rPr>
            <w:webHidden/>
          </w:rPr>
          <w:fldChar w:fldCharType="begin"/>
        </w:r>
        <w:r w:rsidR="00EC4E3D">
          <w:rPr>
            <w:webHidden/>
          </w:rPr>
          <w:instrText xml:space="preserve"> PAGEREF _Toc485121943 \h </w:instrText>
        </w:r>
        <w:r w:rsidR="00EC4E3D">
          <w:rPr>
            <w:webHidden/>
          </w:rPr>
        </w:r>
        <w:r w:rsidR="00EC4E3D">
          <w:rPr>
            <w:webHidden/>
          </w:rPr>
          <w:fldChar w:fldCharType="separate"/>
        </w:r>
        <w:r>
          <w:rPr>
            <w:webHidden/>
          </w:rPr>
          <w:t>8</w:t>
        </w:r>
        <w:r w:rsidR="00EC4E3D">
          <w:rPr>
            <w:webHidden/>
          </w:rPr>
          <w:fldChar w:fldCharType="end"/>
        </w:r>
      </w:hyperlink>
    </w:p>
    <w:p w14:paraId="072EF52A" w14:textId="14D1F717" w:rsidR="00EC4E3D" w:rsidRDefault="00082FA3">
      <w:pPr>
        <w:pStyle w:val="TOC3"/>
        <w:tabs>
          <w:tab w:val="left" w:pos="1540"/>
        </w:tabs>
        <w:rPr>
          <w:rFonts w:asciiTheme="minorHAnsi" w:eastAsiaTheme="minorEastAsia" w:hAnsiTheme="minorHAnsi" w:cstheme="minorBidi"/>
          <w:sz w:val="22"/>
          <w:szCs w:val="22"/>
        </w:rPr>
      </w:pPr>
      <w:hyperlink w:anchor="_Toc485121944" w:history="1">
        <w:r w:rsidR="00EC4E3D" w:rsidRPr="00F409D4">
          <w:rPr>
            <w:rStyle w:val="Hyperlink"/>
          </w:rPr>
          <w:t>1.5.1.2</w:t>
        </w:r>
        <w:r w:rsidR="00EC4E3D">
          <w:rPr>
            <w:rFonts w:asciiTheme="minorHAnsi" w:eastAsiaTheme="minorEastAsia" w:hAnsiTheme="minorHAnsi" w:cstheme="minorBidi"/>
            <w:sz w:val="22"/>
            <w:szCs w:val="22"/>
          </w:rPr>
          <w:tab/>
        </w:r>
        <w:r w:rsidR="00EC4E3D" w:rsidRPr="00F409D4">
          <w:rPr>
            <w:rStyle w:val="Hyperlink"/>
          </w:rPr>
          <w:t>Groundwater management units and reporting boundaries</w:t>
        </w:r>
        <w:r w:rsidR="00EC4E3D">
          <w:rPr>
            <w:webHidden/>
          </w:rPr>
          <w:tab/>
        </w:r>
        <w:r w:rsidR="00EC4E3D">
          <w:rPr>
            <w:webHidden/>
          </w:rPr>
          <w:fldChar w:fldCharType="begin"/>
        </w:r>
        <w:r w:rsidR="00EC4E3D">
          <w:rPr>
            <w:webHidden/>
          </w:rPr>
          <w:instrText xml:space="preserve"> PAGEREF _Toc485121944 \h </w:instrText>
        </w:r>
        <w:r w:rsidR="00EC4E3D">
          <w:rPr>
            <w:webHidden/>
          </w:rPr>
        </w:r>
        <w:r w:rsidR="00EC4E3D">
          <w:rPr>
            <w:webHidden/>
          </w:rPr>
          <w:fldChar w:fldCharType="separate"/>
        </w:r>
        <w:r>
          <w:rPr>
            <w:webHidden/>
          </w:rPr>
          <w:t>9</w:t>
        </w:r>
        <w:r w:rsidR="00EC4E3D">
          <w:rPr>
            <w:webHidden/>
          </w:rPr>
          <w:fldChar w:fldCharType="end"/>
        </w:r>
      </w:hyperlink>
    </w:p>
    <w:p w14:paraId="2F7FFC4A" w14:textId="2511FD4E" w:rsidR="00EC4E3D" w:rsidRDefault="00082FA3">
      <w:pPr>
        <w:pStyle w:val="TOC3"/>
        <w:tabs>
          <w:tab w:val="left" w:pos="1540"/>
        </w:tabs>
        <w:rPr>
          <w:rFonts w:asciiTheme="minorHAnsi" w:eastAsiaTheme="minorEastAsia" w:hAnsiTheme="minorHAnsi" w:cstheme="minorBidi"/>
          <w:sz w:val="22"/>
          <w:szCs w:val="22"/>
        </w:rPr>
      </w:pPr>
      <w:hyperlink w:anchor="_Toc485121946" w:history="1">
        <w:r w:rsidR="00EC4E3D" w:rsidRPr="00F409D4">
          <w:rPr>
            <w:rStyle w:val="Hyperlink"/>
          </w:rPr>
          <w:t>1.5.1.3</w:t>
        </w:r>
        <w:r w:rsidR="00EC4E3D">
          <w:rPr>
            <w:rFonts w:asciiTheme="minorHAnsi" w:eastAsiaTheme="minorEastAsia" w:hAnsiTheme="minorHAnsi" w:cstheme="minorBidi"/>
            <w:sz w:val="22"/>
            <w:szCs w:val="22"/>
          </w:rPr>
          <w:tab/>
        </w:r>
        <w:r w:rsidR="00EC4E3D" w:rsidRPr="00F409D4">
          <w:rPr>
            <w:rStyle w:val="Hyperlink"/>
          </w:rPr>
          <w:t>A methodology to estimate current groundwater usage</w:t>
        </w:r>
        <w:r w:rsidR="00EC4E3D">
          <w:rPr>
            <w:webHidden/>
          </w:rPr>
          <w:tab/>
        </w:r>
        <w:r w:rsidR="00EC4E3D">
          <w:rPr>
            <w:webHidden/>
          </w:rPr>
          <w:fldChar w:fldCharType="begin"/>
        </w:r>
        <w:r w:rsidR="00EC4E3D">
          <w:rPr>
            <w:webHidden/>
          </w:rPr>
          <w:instrText xml:space="preserve"> PAGEREF _Toc485121946 \h </w:instrText>
        </w:r>
        <w:r w:rsidR="00EC4E3D">
          <w:rPr>
            <w:webHidden/>
          </w:rPr>
        </w:r>
        <w:r w:rsidR="00EC4E3D">
          <w:rPr>
            <w:webHidden/>
          </w:rPr>
          <w:fldChar w:fldCharType="separate"/>
        </w:r>
        <w:r>
          <w:rPr>
            <w:webHidden/>
          </w:rPr>
          <w:t>11</w:t>
        </w:r>
        <w:r w:rsidR="00EC4E3D">
          <w:rPr>
            <w:webHidden/>
          </w:rPr>
          <w:fldChar w:fldCharType="end"/>
        </w:r>
      </w:hyperlink>
    </w:p>
    <w:p w14:paraId="5BFE66EB" w14:textId="28E20E65" w:rsidR="00EC4E3D" w:rsidRDefault="00082FA3">
      <w:pPr>
        <w:pStyle w:val="TOC3"/>
        <w:tabs>
          <w:tab w:val="left" w:pos="1540"/>
        </w:tabs>
        <w:rPr>
          <w:rFonts w:asciiTheme="minorHAnsi" w:eastAsiaTheme="minorEastAsia" w:hAnsiTheme="minorHAnsi" w:cstheme="minorBidi"/>
          <w:sz w:val="22"/>
          <w:szCs w:val="22"/>
        </w:rPr>
      </w:pPr>
      <w:hyperlink w:anchor="_Toc485121948" w:history="1">
        <w:r w:rsidR="00EC4E3D" w:rsidRPr="00F409D4">
          <w:rPr>
            <w:rStyle w:val="Hyperlink"/>
          </w:rPr>
          <w:t>1.5.1.4</w:t>
        </w:r>
        <w:r w:rsidR="00EC4E3D">
          <w:rPr>
            <w:rFonts w:asciiTheme="minorHAnsi" w:eastAsiaTheme="minorEastAsia" w:hAnsiTheme="minorHAnsi" w:cstheme="minorBidi"/>
            <w:sz w:val="22"/>
            <w:szCs w:val="22"/>
          </w:rPr>
          <w:tab/>
        </w:r>
        <w:r w:rsidR="00EC4E3D" w:rsidRPr="00F409D4">
          <w:rPr>
            <w:rStyle w:val="Hyperlink"/>
          </w:rPr>
          <w:t>Current water accounts</w:t>
        </w:r>
        <w:r w:rsidR="00EC4E3D">
          <w:rPr>
            <w:webHidden/>
          </w:rPr>
          <w:tab/>
        </w:r>
        <w:r w:rsidR="00EC4E3D">
          <w:rPr>
            <w:webHidden/>
          </w:rPr>
          <w:fldChar w:fldCharType="begin"/>
        </w:r>
        <w:r w:rsidR="00EC4E3D">
          <w:rPr>
            <w:webHidden/>
          </w:rPr>
          <w:instrText xml:space="preserve"> PAGEREF _Toc485121948 \h </w:instrText>
        </w:r>
        <w:r w:rsidR="00EC4E3D">
          <w:rPr>
            <w:webHidden/>
          </w:rPr>
        </w:r>
        <w:r w:rsidR="00EC4E3D">
          <w:rPr>
            <w:webHidden/>
          </w:rPr>
          <w:fldChar w:fldCharType="separate"/>
        </w:r>
        <w:r>
          <w:rPr>
            <w:webHidden/>
          </w:rPr>
          <w:t>13</w:t>
        </w:r>
        <w:r w:rsidR="00EC4E3D">
          <w:rPr>
            <w:webHidden/>
          </w:rPr>
          <w:fldChar w:fldCharType="end"/>
        </w:r>
      </w:hyperlink>
    </w:p>
    <w:p w14:paraId="49BF1C83" w14:textId="79D7A940" w:rsidR="00EC4E3D" w:rsidRDefault="00082FA3">
      <w:pPr>
        <w:pStyle w:val="TOC3"/>
        <w:tabs>
          <w:tab w:val="left" w:pos="1540"/>
        </w:tabs>
        <w:rPr>
          <w:rFonts w:asciiTheme="minorHAnsi" w:eastAsiaTheme="minorEastAsia" w:hAnsiTheme="minorHAnsi" w:cstheme="minorBidi"/>
          <w:sz w:val="22"/>
          <w:szCs w:val="22"/>
        </w:rPr>
      </w:pPr>
      <w:hyperlink w:anchor="_Toc485121950" w:history="1">
        <w:r w:rsidR="00EC4E3D" w:rsidRPr="00F409D4">
          <w:rPr>
            <w:rStyle w:val="Hyperlink"/>
          </w:rPr>
          <w:t>1.5.1.5</w:t>
        </w:r>
        <w:r w:rsidR="00EC4E3D">
          <w:rPr>
            <w:rFonts w:asciiTheme="minorHAnsi" w:eastAsiaTheme="minorEastAsia" w:hAnsiTheme="minorHAnsi" w:cstheme="minorBidi"/>
            <w:sz w:val="22"/>
            <w:szCs w:val="22"/>
          </w:rPr>
          <w:tab/>
        </w:r>
        <w:r w:rsidR="00EC4E3D" w:rsidRPr="00F409D4">
          <w:rPr>
            <w:rStyle w:val="Hyperlink"/>
          </w:rPr>
          <w:t>Gaps</w:t>
        </w:r>
        <w:r w:rsidR="00EC4E3D">
          <w:rPr>
            <w:webHidden/>
          </w:rPr>
          <w:tab/>
        </w:r>
        <w:r w:rsidR="00EC4E3D">
          <w:rPr>
            <w:webHidden/>
          </w:rPr>
          <w:fldChar w:fldCharType="begin"/>
        </w:r>
        <w:r w:rsidR="00EC4E3D">
          <w:rPr>
            <w:webHidden/>
          </w:rPr>
          <w:instrText xml:space="preserve"> PAGEREF _Toc485121950 \h </w:instrText>
        </w:r>
        <w:r w:rsidR="00EC4E3D">
          <w:rPr>
            <w:webHidden/>
          </w:rPr>
        </w:r>
        <w:r w:rsidR="00EC4E3D">
          <w:rPr>
            <w:webHidden/>
          </w:rPr>
          <w:fldChar w:fldCharType="separate"/>
        </w:r>
        <w:r>
          <w:rPr>
            <w:webHidden/>
          </w:rPr>
          <w:t>21</w:t>
        </w:r>
        <w:r w:rsidR="00EC4E3D">
          <w:rPr>
            <w:webHidden/>
          </w:rPr>
          <w:fldChar w:fldCharType="end"/>
        </w:r>
      </w:hyperlink>
    </w:p>
    <w:p w14:paraId="43B5B0F2" w14:textId="22F80DFB" w:rsidR="00EC4E3D" w:rsidRDefault="00082FA3">
      <w:pPr>
        <w:pStyle w:val="TOC2"/>
        <w:rPr>
          <w:rFonts w:asciiTheme="minorHAnsi" w:eastAsiaTheme="minorEastAsia" w:hAnsiTheme="minorHAnsi" w:cstheme="minorBidi"/>
          <w:b w:val="0"/>
          <w:sz w:val="22"/>
          <w:szCs w:val="22"/>
        </w:rPr>
      </w:pPr>
      <w:hyperlink w:anchor="_Toc485121951" w:history="1">
        <w:r w:rsidR="00EC4E3D" w:rsidRPr="00F409D4">
          <w:rPr>
            <w:rStyle w:val="Hyperlink"/>
          </w:rPr>
          <w:t>1.5.2</w:t>
        </w:r>
        <w:r w:rsidR="00EC4E3D">
          <w:rPr>
            <w:rFonts w:asciiTheme="minorHAnsi" w:eastAsiaTheme="minorEastAsia" w:hAnsiTheme="minorHAnsi" w:cstheme="minorBidi"/>
            <w:b w:val="0"/>
            <w:sz w:val="22"/>
            <w:szCs w:val="22"/>
          </w:rPr>
          <w:tab/>
        </w:r>
        <w:r w:rsidR="00EC4E3D" w:rsidRPr="00F409D4">
          <w:rPr>
            <w:rStyle w:val="Hyperlink"/>
          </w:rPr>
          <w:t>Groundwater quality</w:t>
        </w:r>
        <w:r w:rsidR="00EC4E3D">
          <w:rPr>
            <w:webHidden/>
          </w:rPr>
          <w:tab/>
        </w:r>
        <w:r w:rsidR="00EC4E3D">
          <w:rPr>
            <w:webHidden/>
          </w:rPr>
          <w:fldChar w:fldCharType="begin"/>
        </w:r>
        <w:r w:rsidR="00EC4E3D">
          <w:rPr>
            <w:webHidden/>
          </w:rPr>
          <w:instrText xml:space="preserve"> PAGEREF _Toc485121951 \h </w:instrText>
        </w:r>
        <w:r w:rsidR="00EC4E3D">
          <w:rPr>
            <w:webHidden/>
          </w:rPr>
        </w:r>
        <w:r w:rsidR="00EC4E3D">
          <w:rPr>
            <w:webHidden/>
          </w:rPr>
          <w:fldChar w:fldCharType="separate"/>
        </w:r>
        <w:r>
          <w:rPr>
            <w:webHidden/>
          </w:rPr>
          <w:t>23</w:t>
        </w:r>
        <w:r w:rsidR="00EC4E3D">
          <w:rPr>
            <w:webHidden/>
          </w:rPr>
          <w:fldChar w:fldCharType="end"/>
        </w:r>
      </w:hyperlink>
    </w:p>
    <w:p w14:paraId="2C520836" w14:textId="3BC35F44" w:rsidR="00EC4E3D" w:rsidRDefault="00082FA3">
      <w:pPr>
        <w:pStyle w:val="TOC3"/>
        <w:tabs>
          <w:tab w:val="left" w:pos="1540"/>
        </w:tabs>
        <w:rPr>
          <w:rFonts w:asciiTheme="minorHAnsi" w:eastAsiaTheme="minorEastAsia" w:hAnsiTheme="minorHAnsi" w:cstheme="minorBidi"/>
          <w:sz w:val="22"/>
          <w:szCs w:val="22"/>
        </w:rPr>
      </w:pPr>
      <w:hyperlink w:anchor="_Toc485121952" w:history="1">
        <w:r w:rsidR="00EC4E3D" w:rsidRPr="00F409D4">
          <w:rPr>
            <w:rStyle w:val="Hyperlink"/>
          </w:rPr>
          <w:t>1.5.2.1</w:t>
        </w:r>
        <w:r w:rsidR="00EC4E3D">
          <w:rPr>
            <w:rFonts w:asciiTheme="minorHAnsi" w:eastAsiaTheme="minorEastAsia" w:hAnsiTheme="minorHAnsi" w:cstheme="minorBidi"/>
            <w:sz w:val="22"/>
            <w:szCs w:val="22"/>
          </w:rPr>
          <w:tab/>
        </w:r>
        <w:r w:rsidR="00EC4E3D" w:rsidRPr="00F409D4">
          <w:rPr>
            <w:rStyle w:val="Hyperlink"/>
          </w:rPr>
          <w:t>Introduction</w:t>
        </w:r>
        <w:r w:rsidR="00EC4E3D">
          <w:rPr>
            <w:webHidden/>
          </w:rPr>
          <w:tab/>
        </w:r>
        <w:r w:rsidR="00EC4E3D">
          <w:rPr>
            <w:webHidden/>
          </w:rPr>
          <w:fldChar w:fldCharType="begin"/>
        </w:r>
        <w:r w:rsidR="00EC4E3D">
          <w:rPr>
            <w:webHidden/>
          </w:rPr>
          <w:instrText xml:space="preserve"> PAGEREF _Toc485121952 \h </w:instrText>
        </w:r>
        <w:r w:rsidR="00EC4E3D">
          <w:rPr>
            <w:webHidden/>
          </w:rPr>
        </w:r>
        <w:r w:rsidR="00EC4E3D">
          <w:rPr>
            <w:webHidden/>
          </w:rPr>
          <w:fldChar w:fldCharType="separate"/>
        </w:r>
        <w:r>
          <w:rPr>
            <w:webHidden/>
          </w:rPr>
          <w:t>23</w:t>
        </w:r>
        <w:r w:rsidR="00EC4E3D">
          <w:rPr>
            <w:webHidden/>
          </w:rPr>
          <w:fldChar w:fldCharType="end"/>
        </w:r>
      </w:hyperlink>
    </w:p>
    <w:p w14:paraId="6211C05A" w14:textId="3C39FA4B" w:rsidR="00EC4E3D" w:rsidRDefault="00082FA3">
      <w:pPr>
        <w:pStyle w:val="TOC3"/>
        <w:tabs>
          <w:tab w:val="left" w:pos="1540"/>
        </w:tabs>
        <w:rPr>
          <w:rFonts w:asciiTheme="minorHAnsi" w:eastAsiaTheme="minorEastAsia" w:hAnsiTheme="minorHAnsi" w:cstheme="minorBidi"/>
          <w:sz w:val="22"/>
          <w:szCs w:val="22"/>
        </w:rPr>
      </w:pPr>
      <w:hyperlink w:anchor="_Toc485121954" w:history="1">
        <w:r w:rsidR="00EC4E3D" w:rsidRPr="00F409D4">
          <w:rPr>
            <w:rStyle w:val="Hyperlink"/>
          </w:rPr>
          <w:t>1.5.2.2</w:t>
        </w:r>
        <w:r w:rsidR="00EC4E3D">
          <w:rPr>
            <w:rFonts w:asciiTheme="minorHAnsi" w:eastAsiaTheme="minorEastAsia" w:hAnsiTheme="minorHAnsi" w:cstheme="minorBidi"/>
            <w:sz w:val="22"/>
            <w:szCs w:val="22"/>
          </w:rPr>
          <w:tab/>
        </w:r>
        <w:r w:rsidR="00EC4E3D" w:rsidRPr="00F409D4">
          <w:rPr>
            <w:rStyle w:val="Hyperlink"/>
          </w:rPr>
          <w:t>Total Dissolved Solids</w:t>
        </w:r>
        <w:r w:rsidR="00EC4E3D">
          <w:rPr>
            <w:webHidden/>
          </w:rPr>
          <w:tab/>
        </w:r>
        <w:r w:rsidR="00EC4E3D">
          <w:rPr>
            <w:webHidden/>
          </w:rPr>
          <w:fldChar w:fldCharType="begin"/>
        </w:r>
        <w:r w:rsidR="00EC4E3D">
          <w:rPr>
            <w:webHidden/>
          </w:rPr>
          <w:instrText xml:space="preserve"> PAGEREF _Toc485121954 \h </w:instrText>
        </w:r>
        <w:r w:rsidR="00EC4E3D">
          <w:rPr>
            <w:webHidden/>
          </w:rPr>
        </w:r>
        <w:r w:rsidR="00EC4E3D">
          <w:rPr>
            <w:webHidden/>
          </w:rPr>
          <w:fldChar w:fldCharType="separate"/>
        </w:r>
        <w:r>
          <w:rPr>
            <w:webHidden/>
          </w:rPr>
          <w:t>24</w:t>
        </w:r>
        <w:r w:rsidR="00EC4E3D">
          <w:rPr>
            <w:webHidden/>
          </w:rPr>
          <w:fldChar w:fldCharType="end"/>
        </w:r>
      </w:hyperlink>
    </w:p>
    <w:p w14:paraId="5E0D3A80" w14:textId="277E2F1B" w:rsidR="00EC4E3D" w:rsidRDefault="00082FA3">
      <w:pPr>
        <w:pStyle w:val="TOC4"/>
        <w:tabs>
          <w:tab w:val="left" w:pos="1922"/>
        </w:tabs>
        <w:rPr>
          <w:rFonts w:asciiTheme="minorHAnsi" w:eastAsiaTheme="minorEastAsia" w:hAnsiTheme="minorHAnsi" w:cstheme="minorBidi"/>
          <w:noProof/>
          <w:color w:val="auto"/>
          <w:sz w:val="22"/>
          <w:szCs w:val="22"/>
        </w:rPr>
      </w:pPr>
      <w:hyperlink w:anchor="_Toc485121955" w:history="1">
        <w:r w:rsidR="00EC4E3D" w:rsidRPr="00F409D4">
          <w:rPr>
            <w:rStyle w:val="Hyperlink"/>
            <w:noProof/>
          </w:rPr>
          <w:t>1.5.2.2.1</w:t>
        </w:r>
        <w:r w:rsidR="00EC4E3D">
          <w:rPr>
            <w:rFonts w:asciiTheme="minorHAnsi" w:eastAsiaTheme="minorEastAsia" w:hAnsiTheme="minorHAnsi" w:cstheme="minorBidi"/>
            <w:noProof/>
            <w:color w:val="auto"/>
            <w:sz w:val="22"/>
            <w:szCs w:val="22"/>
          </w:rPr>
          <w:tab/>
        </w:r>
        <w:r w:rsidR="00EC4E3D" w:rsidRPr="00F409D4">
          <w:rPr>
            <w:rStyle w:val="Hyperlink"/>
            <w:noProof/>
          </w:rPr>
          <w:t>Lower Aquifer System</w:t>
        </w:r>
        <w:r w:rsidR="00EC4E3D">
          <w:rPr>
            <w:noProof/>
            <w:webHidden/>
          </w:rPr>
          <w:tab/>
        </w:r>
        <w:r w:rsidR="00EC4E3D">
          <w:rPr>
            <w:noProof/>
            <w:webHidden/>
          </w:rPr>
          <w:fldChar w:fldCharType="begin"/>
        </w:r>
        <w:r w:rsidR="00EC4E3D">
          <w:rPr>
            <w:noProof/>
            <w:webHidden/>
          </w:rPr>
          <w:instrText xml:space="preserve"> PAGEREF _Toc485121955 \h </w:instrText>
        </w:r>
        <w:r w:rsidR="00EC4E3D">
          <w:rPr>
            <w:noProof/>
            <w:webHidden/>
          </w:rPr>
        </w:r>
        <w:r w:rsidR="00EC4E3D">
          <w:rPr>
            <w:noProof/>
            <w:webHidden/>
          </w:rPr>
          <w:fldChar w:fldCharType="separate"/>
        </w:r>
        <w:r>
          <w:rPr>
            <w:noProof/>
            <w:webHidden/>
          </w:rPr>
          <w:t>27</w:t>
        </w:r>
        <w:r w:rsidR="00EC4E3D">
          <w:rPr>
            <w:noProof/>
            <w:webHidden/>
          </w:rPr>
          <w:fldChar w:fldCharType="end"/>
        </w:r>
      </w:hyperlink>
    </w:p>
    <w:p w14:paraId="3C8A195E" w14:textId="5C2B3C1F" w:rsidR="00EC4E3D" w:rsidRDefault="00082FA3">
      <w:pPr>
        <w:pStyle w:val="TOC4"/>
        <w:tabs>
          <w:tab w:val="left" w:pos="1922"/>
        </w:tabs>
        <w:rPr>
          <w:rFonts w:asciiTheme="minorHAnsi" w:eastAsiaTheme="minorEastAsia" w:hAnsiTheme="minorHAnsi" w:cstheme="minorBidi"/>
          <w:noProof/>
          <w:color w:val="auto"/>
          <w:sz w:val="22"/>
          <w:szCs w:val="22"/>
        </w:rPr>
      </w:pPr>
      <w:hyperlink w:anchor="_Toc485121956" w:history="1">
        <w:r w:rsidR="00EC4E3D" w:rsidRPr="00F409D4">
          <w:rPr>
            <w:rStyle w:val="Hyperlink"/>
            <w:noProof/>
          </w:rPr>
          <w:t>1.5.2.2.2</w:t>
        </w:r>
        <w:r w:rsidR="00EC4E3D">
          <w:rPr>
            <w:rFonts w:asciiTheme="minorHAnsi" w:eastAsiaTheme="minorEastAsia" w:hAnsiTheme="minorHAnsi" w:cstheme="minorBidi"/>
            <w:noProof/>
            <w:color w:val="auto"/>
            <w:sz w:val="22"/>
            <w:szCs w:val="22"/>
          </w:rPr>
          <w:tab/>
        </w:r>
        <w:r w:rsidR="00EC4E3D" w:rsidRPr="00F409D4">
          <w:rPr>
            <w:rStyle w:val="Hyperlink"/>
            <w:noProof/>
          </w:rPr>
          <w:t>Middle Aquifer System</w:t>
        </w:r>
        <w:r w:rsidR="00EC4E3D">
          <w:rPr>
            <w:noProof/>
            <w:webHidden/>
          </w:rPr>
          <w:tab/>
        </w:r>
        <w:r w:rsidR="00EC4E3D">
          <w:rPr>
            <w:noProof/>
            <w:webHidden/>
          </w:rPr>
          <w:fldChar w:fldCharType="begin"/>
        </w:r>
        <w:r w:rsidR="00EC4E3D">
          <w:rPr>
            <w:noProof/>
            <w:webHidden/>
          </w:rPr>
          <w:instrText xml:space="preserve"> PAGEREF _Toc485121956 \h </w:instrText>
        </w:r>
        <w:r w:rsidR="00EC4E3D">
          <w:rPr>
            <w:noProof/>
            <w:webHidden/>
          </w:rPr>
        </w:r>
        <w:r w:rsidR="00EC4E3D">
          <w:rPr>
            <w:noProof/>
            <w:webHidden/>
          </w:rPr>
          <w:fldChar w:fldCharType="separate"/>
        </w:r>
        <w:r>
          <w:rPr>
            <w:noProof/>
            <w:webHidden/>
          </w:rPr>
          <w:t>28</w:t>
        </w:r>
        <w:r w:rsidR="00EC4E3D">
          <w:rPr>
            <w:noProof/>
            <w:webHidden/>
          </w:rPr>
          <w:fldChar w:fldCharType="end"/>
        </w:r>
      </w:hyperlink>
    </w:p>
    <w:p w14:paraId="18FBEEF6" w14:textId="6F5A30BB" w:rsidR="00EC4E3D" w:rsidRDefault="00082FA3">
      <w:pPr>
        <w:pStyle w:val="TOC4"/>
        <w:tabs>
          <w:tab w:val="left" w:pos="1922"/>
        </w:tabs>
        <w:rPr>
          <w:rFonts w:asciiTheme="minorHAnsi" w:eastAsiaTheme="minorEastAsia" w:hAnsiTheme="minorHAnsi" w:cstheme="minorBidi"/>
          <w:noProof/>
          <w:color w:val="auto"/>
          <w:sz w:val="22"/>
          <w:szCs w:val="22"/>
        </w:rPr>
      </w:pPr>
      <w:hyperlink w:anchor="_Toc485121957" w:history="1">
        <w:r w:rsidR="00EC4E3D" w:rsidRPr="00F409D4">
          <w:rPr>
            <w:rStyle w:val="Hyperlink"/>
            <w:noProof/>
          </w:rPr>
          <w:t>1.5.2.2.3</w:t>
        </w:r>
        <w:r w:rsidR="00EC4E3D">
          <w:rPr>
            <w:rFonts w:asciiTheme="minorHAnsi" w:eastAsiaTheme="minorEastAsia" w:hAnsiTheme="minorHAnsi" w:cstheme="minorBidi"/>
            <w:noProof/>
            <w:color w:val="auto"/>
            <w:sz w:val="22"/>
            <w:szCs w:val="22"/>
          </w:rPr>
          <w:tab/>
        </w:r>
        <w:r w:rsidR="00EC4E3D" w:rsidRPr="00F409D4">
          <w:rPr>
            <w:rStyle w:val="Hyperlink"/>
            <w:noProof/>
          </w:rPr>
          <w:t>Upper Aquifer System</w:t>
        </w:r>
        <w:r w:rsidR="00EC4E3D">
          <w:rPr>
            <w:noProof/>
            <w:webHidden/>
          </w:rPr>
          <w:tab/>
        </w:r>
        <w:r w:rsidR="00EC4E3D">
          <w:rPr>
            <w:noProof/>
            <w:webHidden/>
          </w:rPr>
          <w:fldChar w:fldCharType="begin"/>
        </w:r>
        <w:r w:rsidR="00EC4E3D">
          <w:rPr>
            <w:noProof/>
            <w:webHidden/>
          </w:rPr>
          <w:instrText xml:space="preserve"> PAGEREF _Toc485121957 \h </w:instrText>
        </w:r>
        <w:r w:rsidR="00EC4E3D">
          <w:rPr>
            <w:noProof/>
            <w:webHidden/>
          </w:rPr>
        </w:r>
        <w:r w:rsidR="00EC4E3D">
          <w:rPr>
            <w:noProof/>
            <w:webHidden/>
          </w:rPr>
          <w:fldChar w:fldCharType="separate"/>
        </w:r>
        <w:r>
          <w:rPr>
            <w:noProof/>
            <w:webHidden/>
          </w:rPr>
          <w:t>31</w:t>
        </w:r>
        <w:r w:rsidR="00EC4E3D">
          <w:rPr>
            <w:noProof/>
            <w:webHidden/>
          </w:rPr>
          <w:fldChar w:fldCharType="end"/>
        </w:r>
      </w:hyperlink>
    </w:p>
    <w:p w14:paraId="140B159B" w14:textId="1CD1AFCA" w:rsidR="00EC4E3D" w:rsidRDefault="00082FA3">
      <w:pPr>
        <w:pStyle w:val="TOC3"/>
        <w:tabs>
          <w:tab w:val="left" w:pos="1540"/>
        </w:tabs>
        <w:rPr>
          <w:rFonts w:asciiTheme="minorHAnsi" w:eastAsiaTheme="minorEastAsia" w:hAnsiTheme="minorHAnsi" w:cstheme="minorBidi"/>
          <w:sz w:val="22"/>
          <w:szCs w:val="22"/>
        </w:rPr>
      </w:pPr>
      <w:hyperlink w:anchor="_Toc485121958" w:history="1">
        <w:r w:rsidR="00EC4E3D" w:rsidRPr="00F409D4">
          <w:rPr>
            <w:rStyle w:val="Hyperlink"/>
          </w:rPr>
          <w:t>1.5.2.3</w:t>
        </w:r>
        <w:r w:rsidR="00EC4E3D">
          <w:rPr>
            <w:rFonts w:asciiTheme="minorHAnsi" w:eastAsiaTheme="minorEastAsia" w:hAnsiTheme="minorHAnsi" w:cstheme="minorBidi"/>
            <w:sz w:val="22"/>
            <w:szCs w:val="22"/>
          </w:rPr>
          <w:tab/>
        </w:r>
        <w:r w:rsidR="00EC4E3D" w:rsidRPr="00F409D4">
          <w:rPr>
            <w:rStyle w:val="Hyperlink"/>
          </w:rPr>
          <w:t>Summary of analytes from groundwater sampling programme</w:t>
        </w:r>
        <w:r w:rsidR="00EC4E3D">
          <w:rPr>
            <w:webHidden/>
          </w:rPr>
          <w:tab/>
        </w:r>
        <w:r w:rsidR="00EC4E3D">
          <w:rPr>
            <w:webHidden/>
          </w:rPr>
          <w:fldChar w:fldCharType="begin"/>
        </w:r>
        <w:r w:rsidR="00EC4E3D">
          <w:rPr>
            <w:webHidden/>
          </w:rPr>
          <w:instrText xml:space="preserve"> PAGEREF _Toc485121958 \h </w:instrText>
        </w:r>
        <w:r w:rsidR="00EC4E3D">
          <w:rPr>
            <w:webHidden/>
          </w:rPr>
        </w:r>
        <w:r w:rsidR="00EC4E3D">
          <w:rPr>
            <w:webHidden/>
          </w:rPr>
          <w:fldChar w:fldCharType="separate"/>
        </w:r>
        <w:r>
          <w:rPr>
            <w:webHidden/>
          </w:rPr>
          <w:t>32</w:t>
        </w:r>
        <w:r w:rsidR="00EC4E3D">
          <w:rPr>
            <w:webHidden/>
          </w:rPr>
          <w:fldChar w:fldCharType="end"/>
        </w:r>
      </w:hyperlink>
    </w:p>
    <w:p w14:paraId="0848A4AB" w14:textId="2FD65266" w:rsidR="00EC4E3D" w:rsidRDefault="00082FA3">
      <w:pPr>
        <w:pStyle w:val="TOC4"/>
        <w:tabs>
          <w:tab w:val="left" w:pos="1922"/>
        </w:tabs>
        <w:rPr>
          <w:rFonts w:asciiTheme="minorHAnsi" w:eastAsiaTheme="minorEastAsia" w:hAnsiTheme="minorHAnsi" w:cstheme="minorBidi"/>
          <w:noProof/>
          <w:color w:val="auto"/>
          <w:sz w:val="22"/>
          <w:szCs w:val="22"/>
        </w:rPr>
      </w:pPr>
      <w:hyperlink w:anchor="_Toc485121959" w:history="1">
        <w:r w:rsidR="00EC4E3D" w:rsidRPr="00F409D4">
          <w:rPr>
            <w:rStyle w:val="Hyperlink"/>
            <w:noProof/>
          </w:rPr>
          <w:t>1.5.2.3.1</w:t>
        </w:r>
        <w:r w:rsidR="00EC4E3D">
          <w:rPr>
            <w:rFonts w:asciiTheme="minorHAnsi" w:eastAsiaTheme="minorEastAsia" w:hAnsiTheme="minorHAnsi" w:cstheme="minorBidi"/>
            <w:noProof/>
            <w:color w:val="auto"/>
            <w:sz w:val="22"/>
            <w:szCs w:val="22"/>
          </w:rPr>
          <w:tab/>
        </w:r>
        <w:r w:rsidR="00EC4E3D" w:rsidRPr="00F409D4">
          <w:rPr>
            <w:rStyle w:val="Hyperlink"/>
            <w:noProof/>
          </w:rPr>
          <w:t>Ethane, Ethene, Butane, Butene, Propane and Propene</w:t>
        </w:r>
        <w:r w:rsidR="00EC4E3D">
          <w:rPr>
            <w:noProof/>
            <w:webHidden/>
          </w:rPr>
          <w:tab/>
        </w:r>
        <w:r w:rsidR="00EC4E3D">
          <w:rPr>
            <w:noProof/>
            <w:webHidden/>
          </w:rPr>
          <w:fldChar w:fldCharType="begin"/>
        </w:r>
        <w:r w:rsidR="00EC4E3D">
          <w:rPr>
            <w:noProof/>
            <w:webHidden/>
          </w:rPr>
          <w:instrText xml:space="preserve"> PAGEREF _Toc485121959 \h </w:instrText>
        </w:r>
        <w:r w:rsidR="00EC4E3D">
          <w:rPr>
            <w:noProof/>
            <w:webHidden/>
          </w:rPr>
        </w:r>
        <w:r w:rsidR="00EC4E3D">
          <w:rPr>
            <w:noProof/>
            <w:webHidden/>
          </w:rPr>
          <w:fldChar w:fldCharType="separate"/>
        </w:r>
        <w:r>
          <w:rPr>
            <w:noProof/>
            <w:webHidden/>
          </w:rPr>
          <w:t>33</w:t>
        </w:r>
        <w:r w:rsidR="00EC4E3D">
          <w:rPr>
            <w:noProof/>
            <w:webHidden/>
          </w:rPr>
          <w:fldChar w:fldCharType="end"/>
        </w:r>
      </w:hyperlink>
    </w:p>
    <w:p w14:paraId="65E1E0ED" w14:textId="3905971A" w:rsidR="00EC4E3D" w:rsidRDefault="00082FA3">
      <w:pPr>
        <w:pStyle w:val="TOC4"/>
        <w:tabs>
          <w:tab w:val="left" w:pos="1922"/>
        </w:tabs>
        <w:rPr>
          <w:rFonts w:asciiTheme="minorHAnsi" w:eastAsiaTheme="minorEastAsia" w:hAnsiTheme="minorHAnsi" w:cstheme="minorBidi"/>
          <w:noProof/>
          <w:color w:val="auto"/>
          <w:sz w:val="22"/>
          <w:szCs w:val="22"/>
        </w:rPr>
      </w:pPr>
      <w:hyperlink w:anchor="_Toc485121960" w:history="1">
        <w:r w:rsidR="00EC4E3D" w:rsidRPr="00F409D4">
          <w:rPr>
            <w:rStyle w:val="Hyperlink"/>
            <w:noProof/>
          </w:rPr>
          <w:t>1.5.2.3.2</w:t>
        </w:r>
        <w:r w:rsidR="00EC4E3D">
          <w:rPr>
            <w:rFonts w:asciiTheme="minorHAnsi" w:eastAsiaTheme="minorEastAsia" w:hAnsiTheme="minorHAnsi" w:cstheme="minorBidi"/>
            <w:noProof/>
            <w:color w:val="auto"/>
            <w:sz w:val="22"/>
            <w:szCs w:val="22"/>
          </w:rPr>
          <w:tab/>
        </w:r>
        <w:r w:rsidR="00EC4E3D" w:rsidRPr="00F409D4">
          <w:rPr>
            <w:rStyle w:val="Hyperlink"/>
            <w:noProof/>
          </w:rPr>
          <w:t>BTEX</w:t>
        </w:r>
        <w:r w:rsidR="00EC4E3D">
          <w:rPr>
            <w:noProof/>
            <w:webHidden/>
          </w:rPr>
          <w:tab/>
        </w:r>
        <w:r w:rsidR="00EC4E3D">
          <w:rPr>
            <w:noProof/>
            <w:webHidden/>
          </w:rPr>
          <w:fldChar w:fldCharType="begin"/>
        </w:r>
        <w:r w:rsidR="00EC4E3D">
          <w:rPr>
            <w:noProof/>
            <w:webHidden/>
          </w:rPr>
          <w:instrText xml:space="preserve"> PAGEREF _Toc485121960 \h </w:instrText>
        </w:r>
        <w:r w:rsidR="00EC4E3D">
          <w:rPr>
            <w:noProof/>
            <w:webHidden/>
          </w:rPr>
        </w:r>
        <w:r w:rsidR="00EC4E3D">
          <w:rPr>
            <w:noProof/>
            <w:webHidden/>
          </w:rPr>
          <w:fldChar w:fldCharType="separate"/>
        </w:r>
        <w:r>
          <w:rPr>
            <w:noProof/>
            <w:webHidden/>
          </w:rPr>
          <w:t>33</w:t>
        </w:r>
        <w:r w:rsidR="00EC4E3D">
          <w:rPr>
            <w:noProof/>
            <w:webHidden/>
          </w:rPr>
          <w:fldChar w:fldCharType="end"/>
        </w:r>
      </w:hyperlink>
    </w:p>
    <w:p w14:paraId="257ED5C4" w14:textId="564A6B3B" w:rsidR="00EC4E3D" w:rsidRDefault="00082FA3">
      <w:pPr>
        <w:pStyle w:val="TOC4"/>
        <w:tabs>
          <w:tab w:val="left" w:pos="1922"/>
        </w:tabs>
        <w:rPr>
          <w:rFonts w:asciiTheme="minorHAnsi" w:eastAsiaTheme="minorEastAsia" w:hAnsiTheme="minorHAnsi" w:cstheme="minorBidi"/>
          <w:noProof/>
          <w:color w:val="auto"/>
          <w:sz w:val="22"/>
          <w:szCs w:val="22"/>
        </w:rPr>
      </w:pPr>
      <w:hyperlink w:anchor="_Toc485121961" w:history="1">
        <w:r w:rsidR="00EC4E3D" w:rsidRPr="00F409D4">
          <w:rPr>
            <w:rStyle w:val="Hyperlink"/>
            <w:noProof/>
          </w:rPr>
          <w:t>1.5.2.3.3</w:t>
        </w:r>
        <w:r w:rsidR="00EC4E3D">
          <w:rPr>
            <w:rFonts w:asciiTheme="minorHAnsi" w:eastAsiaTheme="minorEastAsia" w:hAnsiTheme="minorHAnsi" w:cstheme="minorBidi"/>
            <w:noProof/>
            <w:color w:val="auto"/>
            <w:sz w:val="22"/>
            <w:szCs w:val="22"/>
          </w:rPr>
          <w:tab/>
        </w:r>
        <w:r w:rsidR="00EC4E3D" w:rsidRPr="00F409D4">
          <w:rPr>
            <w:rStyle w:val="Hyperlink"/>
            <w:noProof/>
          </w:rPr>
          <w:t>Total Petroleum Hydrocarbons (TPH)</w:t>
        </w:r>
        <w:r w:rsidR="00EC4E3D">
          <w:rPr>
            <w:noProof/>
            <w:webHidden/>
          </w:rPr>
          <w:tab/>
        </w:r>
        <w:r w:rsidR="00EC4E3D">
          <w:rPr>
            <w:noProof/>
            <w:webHidden/>
          </w:rPr>
          <w:fldChar w:fldCharType="begin"/>
        </w:r>
        <w:r w:rsidR="00EC4E3D">
          <w:rPr>
            <w:noProof/>
            <w:webHidden/>
          </w:rPr>
          <w:instrText xml:space="preserve"> PAGEREF _Toc485121961 \h </w:instrText>
        </w:r>
        <w:r w:rsidR="00EC4E3D">
          <w:rPr>
            <w:noProof/>
            <w:webHidden/>
          </w:rPr>
        </w:r>
        <w:r w:rsidR="00EC4E3D">
          <w:rPr>
            <w:noProof/>
            <w:webHidden/>
          </w:rPr>
          <w:fldChar w:fldCharType="separate"/>
        </w:r>
        <w:r>
          <w:rPr>
            <w:noProof/>
            <w:webHidden/>
          </w:rPr>
          <w:t>33</w:t>
        </w:r>
        <w:r w:rsidR="00EC4E3D">
          <w:rPr>
            <w:noProof/>
            <w:webHidden/>
          </w:rPr>
          <w:fldChar w:fldCharType="end"/>
        </w:r>
      </w:hyperlink>
    </w:p>
    <w:p w14:paraId="0DDB88BD" w14:textId="1568B8E1" w:rsidR="00EC4E3D" w:rsidRDefault="00082FA3">
      <w:pPr>
        <w:pStyle w:val="TOC4"/>
        <w:tabs>
          <w:tab w:val="left" w:pos="1922"/>
        </w:tabs>
        <w:rPr>
          <w:rFonts w:asciiTheme="minorHAnsi" w:eastAsiaTheme="minorEastAsia" w:hAnsiTheme="minorHAnsi" w:cstheme="minorBidi"/>
          <w:noProof/>
          <w:color w:val="auto"/>
          <w:sz w:val="22"/>
          <w:szCs w:val="22"/>
        </w:rPr>
      </w:pPr>
      <w:hyperlink w:anchor="_Toc485121962" w:history="1">
        <w:r w:rsidR="00EC4E3D" w:rsidRPr="00F409D4">
          <w:rPr>
            <w:rStyle w:val="Hyperlink"/>
            <w:noProof/>
          </w:rPr>
          <w:t>1.5.2.3.4</w:t>
        </w:r>
        <w:r w:rsidR="00EC4E3D">
          <w:rPr>
            <w:rFonts w:asciiTheme="minorHAnsi" w:eastAsiaTheme="minorEastAsia" w:hAnsiTheme="minorHAnsi" w:cstheme="minorBidi"/>
            <w:noProof/>
            <w:color w:val="auto"/>
            <w:sz w:val="22"/>
            <w:szCs w:val="22"/>
          </w:rPr>
          <w:tab/>
        </w:r>
        <w:r w:rsidR="00EC4E3D" w:rsidRPr="00F409D4">
          <w:rPr>
            <w:rStyle w:val="Hyperlink"/>
            <w:noProof/>
          </w:rPr>
          <w:t>Napthalene</w:t>
        </w:r>
        <w:r w:rsidR="00EC4E3D">
          <w:rPr>
            <w:noProof/>
            <w:webHidden/>
          </w:rPr>
          <w:tab/>
        </w:r>
        <w:r w:rsidR="00EC4E3D">
          <w:rPr>
            <w:noProof/>
            <w:webHidden/>
          </w:rPr>
          <w:fldChar w:fldCharType="begin"/>
        </w:r>
        <w:r w:rsidR="00EC4E3D">
          <w:rPr>
            <w:noProof/>
            <w:webHidden/>
          </w:rPr>
          <w:instrText xml:space="preserve"> PAGEREF _Toc485121962 \h </w:instrText>
        </w:r>
        <w:r w:rsidR="00EC4E3D">
          <w:rPr>
            <w:noProof/>
            <w:webHidden/>
          </w:rPr>
        </w:r>
        <w:r w:rsidR="00EC4E3D">
          <w:rPr>
            <w:noProof/>
            <w:webHidden/>
          </w:rPr>
          <w:fldChar w:fldCharType="separate"/>
        </w:r>
        <w:r>
          <w:rPr>
            <w:noProof/>
            <w:webHidden/>
          </w:rPr>
          <w:t>33</w:t>
        </w:r>
        <w:r w:rsidR="00EC4E3D">
          <w:rPr>
            <w:noProof/>
            <w:webHidden/>
          </w:rPr>
          <w:fldChar w:fldCharType="end"/>
        </w:r>
      </w:hyperlink>
    </w:p>
    <w:p w14:paraId="3A19678B" w14:textId="11544BDC" w:rsidR="00EC4E3D" w:rsidRDefault="00082FA3">
      <w:pPr>
        <w:pStyle w:val="TOC3"/>
        <w:tabs>
          <w:tab w:val="left" w:pos="1540"/>
        </w:tabs>
        <w:rPr>
          <w:rFonts w:asciiTheme="minorHAnsi" w:eastAsiaTheme="minorEastAsia" w:hAnsiTheme="minorHAnsi" w:cstheme="minorBidi"/>
          <w:sz w:val="22"/>
          <w:szCs w:val="22"/>
        </w:rPr>
      </w:pPr>
      <w:hyperlink w:anchor="_Toc485121964" w:history="1">
        <w:r w:rsidR="00EC4E3D" w:rsidRPr="00F409D4">
          <w:rPr>
            <w:rStyle w:val="Hyperlink"/>
          </w:rPr>
          <w:t>1.5.2.4</w:t>
        </w:r>
        <w:r w:rsidR="00EC4E3D">
          <w:rPr>
            <w:rFonts w:asciiTheme="minorHAnsi" w:eastAsiaTheme="minorEastAsia" w:hAnsiTheme="minorHAnsi" w:cstheme="minorBidi"/>
            <w:sz w:val="22"/>
            <w:szCs w:val="22"/>
          </w:rPr>
          <w:tab/>
        </w:r>
        <w:r w:rsidR="00EC4E3D" w:rsidRPr="00F409D4">
          <w:rPr>
            <w:rStyle w:val="Hyperlink"/>
          </w:rPr>
          <w:t>Gaps</w:t>
        </w:r>
        <w:r w:rsidR="00EC4E3D">
          <w:rPr>
            <w:webHidden/>
          </w:rPr>
          <w:tab/>
        </w:r>
        <w:r w:rsidR="00EC4E3D">
          <w:rPr>
            <w:webHidden/>
          </w:rPr>
          <w:fldChar w:fldCharType="begin"/>
        </w:r>
        <w:r w:rsidR="00EC4E3D">
          <w:rPr>
            <w:webHidden/>
          </w:rPr>
          <w:instrText xml:space="preserve"> PAGEREF _Toc485121964 \h </w:instrText>
        </w:r>
        <w:r w:rsidR="00EC4E3D">
          <w:rPr>
            <w:webHidden/>
          </w:rPr>
        </w:r>
        <w:r w:rsidR="00EC4E3D">
          <w:rPr>
            <w:webHidden/>
          </w:rPr>
          <w:fldChar w:fldCharType="separate"/>
        </w:r>
        <w:r>
          <w:rPr>
            <w:webHidden/>
          </w:rPr>
          <w:t>33</w:t>
        </w:r>
        <w:r w:rsidR="00EC4E3D">
          <w:rPr>
            <w:webHidden/>
          </w:rPr>
          <w:fldChar w:fldCharType="end"/>
        </w:r>
      </w:hyperlink>
    </w:p>
    <w:p w14:paraId="7BA611C4" w14:textId="32114D84" w:rsidR="00EC4E3D" w:rsidRDefault="00082FA3">
      <w:pPr>
        <w:pStyle w:val="TOC1"/>
        <w:rPr>
          <w:rFonts w:asciiTheme="minorHAnsi" w:eastAsiaTheme="minorEastAsia" w:hAnsiTheme="minorHAnsi" w:cstheme="minorBidi"/>
          <w:b w:val="0"/>
          <w:color w:val="auto"/>
          <w:sz w:val="22"/>
          <w:szCs w:val="22"/>
        </w:rPr>
      </w:pPr>
      <w:hyperlink w:anchor="_Toc485121965" w:history="1">
        <w:r w:rsidR="00EC4E3D" w:rsidRPr="00F409D4">
          <w:rPr>
            <w:rStyle w:val="Hyperlink"/>
          </w:rPr>
          <w:t>References</w:t>
        </w:r>
        <w:r w:rsidR="00EC4E3D">
          <w:rPr>
            <w:webHidden/>
          </w:rPr>
          <w:tab/>
        </w:r>
        <w:r w:rsidR="00EC4E3D">
          <w:rPr>
            <w:webHidden/>
          </w:rPr>
          <w:fldChar w:fldCharType="begin"/>
        </w:r>
        <w:r w:rsidR="00EC4E3D">
          <w:rPr>
            <w:webHidden/>
          </w:rPr>
          <w:instrText xml:space="preserve"> PAGEREF _Toc485121965 \h </w:instrText>
        </w:r>
        <w:r w:rsidR="00EC4E3D">
          <w:rPr>
            <w:webHidden/>
          </w:rPr>
        </w:r>
        <w:r w:rsidR="00EC4E3D">
          <w:rPr>
            <w:webHidden/>
          </w:rPr>
          <w:fldChar w:fldCharType="separate"/>
        </w:r>
        <w:r>
          <w:rPr>
            <w:webHidden/>
          </w:rPr>
          <w:t>34</w:t>
        </w:r>
        <w:r w:rsidR="00EC4E3D">
          <w:rPr>
            <w:webHidden/>
          </w:rPr>
          <w:fldChar w:fldCharType="end"/>
        </w:r>
      </w:hyperlink>
    </w:p>
    <w:p w14:paraId="2D0476FA" w14:textId="10B3F57C" w:rsidR="00EC4E3D" w:rsidRDefault="00082FA3">
      <w:pPr>
        <w:pStyle w:val="TOC1"/>
        <w:rPr>
          <w:rFonts w:asciiTheme="minorHAnsi" w:eastAsiaTheme="minorEastAsia" w:hAnsiTheme="minorHAnsi" w:cstheme="minorBidi"/>
          <w:b w:val="0"/>
          <w:color w:val="auto"/>
          <w:sz w:val="22"/>
          <w:szCs w:val="22"/>
        </w:rPr>
      </w:pPr>
      <w:hyperlink w:anchor="_Toc485121966" w:history="1">
        <w:r w:rsidR="00EC4E3D" w:rsidRPr="00F409D4">
          <w:rPr>
            <w:rStyle w:val="Hyperlink"/>
          </w:rPr>
          <w:t>Datasets</w:t>
        </w:r>
        <w:r w:rsidR="00EC4E3D">
          <w:rPr>
            <w:webHidden/>
          </w:rPr>
          <w:tab/>
        </w:r>
        <w:r w:rsidR="00EC4E3D">
          <w:rPr>
            <w:webHidden/>
          </w:rPr>
          <w:fldChar w:fldCharType="begin"/>
        </w:r>
        <w:r w:rsidR="00EC4E3D">
          <w:rPr>
            <w:webHidden/>
          </w:rPr>
          <w:instrText xml:space="preserve"> PAGEREF _Toc485121966 \h </w:instrText>
        </w:r>
        <w:r w:rsidR="00EC4E3D">
          <w:rPr>
            <w:webHidden/>
          </w:rPr>
        </w:r>
        <w:r w:rsidR="00EC4E3D">
          <w:rPr>
            <w:webHidden/>
          </w:rPr>
          <w:fldChar w:fldCharType="separate"/>
        </w:r>
        <w:r>
          <w:rPr>
            <w:webHidden/>
          </w:rPr>
          <w:t>34</w:t>
        </w:r>
        <w:r w:rsidR="00EC4E3D">
          <w:rPr>
            <w:webHidden/>
          </w:rPr>
          <w:fldChar w:fldCharType="end"/>
        </w:r>
      </w:hyperlink>
    </w:p>
    <w:p w14:paraId="755241A7" w14:textId="18D63A1A" w:rsidR="003053C7" w:rsidRPr="0013472C" w:rsidRDefault="003E217C" w:rsidP="0013472C">
      <w:r>
        <w:rPr>
          <w:b/>
          <w:noProof/>
          <w:color w:val="146692" w:themeColor="text2"/>
        </w:rPr>
        <w:fldChar w:fldCharType="end"/>
      </w:r>
      <w:r w:rsidR="003053C7">
        <w:br w:type="page"/>
      </w:r>
    </w:p>
    <w:p w14:paraId="6FAD99FA" w14:textId="2C6DCF62" w:rsidR="00A943B2" w:rsidRDefault="004D139E" w:rsidP="007D0DA7">
      <w:pPr>
        <w:pStyle w:val="TOCHeading"/>
        <w:numPr>
          <w:ilvl w:val="0"/>
          <w:numId w:val="0"/>
        </w:numPr>
      </w:pPr>
      <w:bookmarkStart w:id="8" w:name="_Toc483405420"/>
      <w:r w:rsidRPr="007A56F9">
        <w:lastRenderedPageBreak/>
        <w:t>F</w:t>
      </w:r>
      <w:r w:rsidR="00A943B2" w:rsidRPr="007A56F9">
        <w:t>igures</w:t>
      </w:r>
      <w:bookmarkEnd w:id="8"/>
    </w:p>
    <w:p w14:paraId="1036018D" w14:textId="62A5CCEA" w:rsidR="00D76427" w:rsidRDefault="00D76427">
      <w:pPr>
        <w:pStyle w:val="TableofFigure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483406285" w:history="1">
        <w:r w:rsidRPr="00332E0E">
          <w:rPr>
            <w:rStyle w:val="Hyperlink"/>
            <w:noProof/>
          </w:rPr>
          <w:t xml:space="preserve">Figure 1  </w:t>
        </w:r>
        <w:r>
          <w:rPr>
            <w:rFonts w:asciiTheme="minorHAnsi" w:eastAsiaTheme="minorEastAsia" w:hAnsiTheme="minorHAnsi" w:cstheme="minorBidi"/>
            <w:noProof/>
            <w:color w:val="auto"/>
            <w:sz w:val="22"/>
            <w:szCs w:val="22"/>
          </w:rPr>
          <w:tab/>
        </w:r>
        <w:r w:rsidRPr="00332E0E">
          <w:rPr>
            <w:rStyle w:val="Hyperlink"/>
            <w:noProof/>
          </w:rPr>
          <w:t>GMA/WSPAs reported on in State water accounts for the Gippsland Basin bioregion</w:t>
        </w:r>
        <w:r>
          <w:rPr>
            <w:noProof/>
            <w:webHidden/>
          </w:rPr>
          <w:t>..........................................................................................................................</w:t>
        </w:r>
        <w:r>
          <w:rPr>
            <w:noProof/>
            <w:webHidden/>
          </w:rPr>
          <w:fldChar w:fldCharType="begin"/>
        </w:r>
        <w:r>
          <w:rPr>
            <w:noProof/>
            <w:webHidden/>
          </w:rPr>
          <w:instrText xml:space="preserve"> PAGEREF _Toc483406285 \h </w:instrText>
        </w:r>
        <w:r>
          <w:rPr>
            <w:noProof/>
            <w:webHidden/>
          </w:rPr>
        </w:r>
        <w:r>
          <w:rPr>
            <w:noProof/>
            <w:webHidden/>
          </w:rPr>
          <w:fldChar w:fldCharType="separate"/>
        </w:r>
        <w:r w:rsidR="00082FA3">
          <w:rPr>
            <w:noProof/>
            <w:webHidden/>
          </w:rPr>
          <w:t>10</w:t>
        </w:r>
        <w:r>
          <w:rPr>
            <w:noProof/>
            <w:webHidden/>
          </w:rPr>
          <w:fldChar w:fldCharType="end"/>
        </w:r>
      </w:hyperlink>
    </w:p>
    <w:p w14:paraId="02E62D0F" w14:textId="0C2F6B47" w:rsidR="00D76427" w:rsidRDefault="00082FA3">
      <w:pPr>
        <w:pStyle w:val="TableofFigures"/>
        <w:rPr>
          <w:rFonts w:asciiTheme="minorHAnsi" w:eastAsiaTheme="minorEastAsia" w:hAnsiTheme="minorHAnsi" w:cstheme="minorBidi"/>
          <w:noProof/>
          <w:color w:val="auto"/>
          <w:sz w:val="22"/>
          <w:szCs w:val="22"/>
        </w:rPr>
      </w:pPr>
      <w:hyperlink w:anchor="_Toc483406286" w:history="1">
        <w:r w:rsidR="00D76427" w:rsidRPr="00332E0E">
          <w:rPr>
            <w:rStyle w:val="Hyperlink"/>
            <w:noProof/>
          </w:rPr>
          <w:t xml:space="preserve">Figure 2  </w:t>
        </w:r>
        <w:r w:rsidR="00D76427">
          <w:rPr>
            <w:rFonts w:asciiTheme="minorHAnsi" w:eastAsiaTheme="minorEastAsia" w:hAnsiTheme="minorHAnsi" w:cstheme="minorBidi"/>
            <w:noProof/>
            <w:color w:val="auto"/>
            <w:sz w:val="22"/>
            <w:szCs w:val="22"/>
          </w:rPr>
          <w:tab/>
        </w:r>
        <w:r w:rsidR="00D76427" w:rsidRPr="00332E0E">
          <w:rPr>
            <w:rStyle w:val="Hyperlink"/>
            <w:noProof/>
          </w:rPr>
          <w:t>State water account reporting regions (excluding Rosedale, Stratford and Yarram)</w:t>
        </w:r>
        <w:r w:rsidR="00D76427">
          <w:rPr>
            <w:noProof/>
            <w:webHidden/>
          </w:rPr>
          <w:t>....</w:t>
        </w:r>
        <w:r w:rsidR="00D76427">
          <w:rPr>
            <w:noProof/>
            <w:webHidden/>
          </w:rPr>
          <w:fldChar w:fldCharType="begin"/>
        </w:r>
        <w:r w:rsidR="00D76427">
          <w:rPr>
            <w:noProof/>
            <w:webHidden/>
          </w:rPr>
          <w:instrText xml:space="preserve"> PAGEREF _Toc483406286 \h </w:instrText>
        </w:r>
        <w:r w:rsidR="00D76427">
          <w:rPr>
            <w:noProof/>
            <w:webHidden/>
          </w:rPr>
        </w:r>
        <w:r w:rsidR="00D76427">
          <w:rPr>
            <w:noProof/>
            <w:webHidden/>
          </w:rPr>
          <w:fldChar w:fldCharType="separate"/>
        </w:r>
        <w:r>
          <w:rPr>
            <w:noProof/>
            <w:webHidden/>
          </w:rPr>
          <w:t>15</w:t>
        </w:r>
        <w:r w:rsidR="00D76427">
          <w:rPr>
            <w:noProof/>
            <w:webHidden/>
          </w:rPr>
          <w:fldChar w:fldCharType="end"/>
        </w:r>
      </w:hyperlink>
    </w:p>
    <w:p w14:paraId="535B39B7" w14:textId="3BCA362D" w:rsidR="00D76427" w:rsidRDefault="00082FA3">
      <w:pPr>
        <w:pStyle w:val="TableofFigures"/>
        <w:rPr>
          <w:rFonts w:asciiTheme="minorHAnsi" w:eastAsiaTheme="minorEastAsia" w:hAnsiTheme="minorHAnsi" w:cstheme="minorBidi"/>
          <w:noProof/>
          <w:color w:val="auto"/>
          <w:sz w:val="22"/>
          <w:szCs w:val="22"/>
        </w:rPr>
      </w:pPr>
      <w:hyperlink w:anchor="_Toc483406287" w:history="1">
        <w:r w:rsidR="00D76427" w:rsidRPr="00332E0E">
          <w:rPr>
            <w:rStyle w:val="Hyperlink"/>
            <w:noProof/>
          </w:rPr>
          <w:t xml:space="preserve">Figure 3  </w:t>
        </w:r>
        <w:r w:rsidR="00D76427">
          <w:rPr>
            <w:rFonts w:asciiTheme="minorHAnsi" w:eastAsiaTheme="minorEastAsia" w:hAnsiTheme="minorHAnsi" w:cstheme="minorBidi"/>
            <w:noProof/>
            <w:color w:val="auto"/>
            <w:sz w:val="22"/>
            <w:szCs w:val="22"/>
          </w:rPr>
          <w:tab/>
        </w:r>
        <w:r w:rsidR="00D76427" w:rsidRPr="00332E0E">
          <w:rPr>
            <w:rStyle w:val="Hyperlink"/>
            <w:noProof/>
          </w:rPr>
          <w:t>Rosedale water account reporting regions (and associated depths)</w:t>
        </w:r>
        <w:r w:rsidR="00D76427">
          <w:rPr>
            <w:noProof/>
            <w:webHidden/>
          </w:rPr>
          <w:tab/>
        </w:r>
        <w:r w:rsidR="00D76427">
          <w:rPr>
            <w:noProof/>
            <w:webHidden/>
          </w:rPr>
          <w:fldChar w:fldCharType="begin"/>
        </w:r>
        <w:r w:rsidR="00D76427">
          <w:rPr>
            <w:noProof/>
            <w:webHidden/>
          </w:rPr>
          <w:instrText xml:space="preserve"> PAGEREF _Toc483406287 \h </w:instrText>
        </w:r>
        <w:r w:rsidR="00D76427">
          <w:rPr>
            <w:noProof/>
            <w:webHidden/>
          </w:rPr>
        </w:r>
        <w:r w:rsidR="00D76427">
          <w:rPr>
            <w:noProof/>
            <w:webHidden/>
          </w:rPr>
          <w:fldChar w:fldCharType="separate"/>
        </w:r>
        <w:r>
          <w:rPr>
            <w:noProof/>
            <w:webHidden/>
          </w:rPr>
          <w:t>16</w:t>
        </w:r>
        <w:r w:rsidR="00D76427">
          <w:rPr>
            <w:noProof/>
            <w:webHidden/>
          </w:rPr>
          <w:fldChar w:fldCharType="end"/>
        </w:r>
      </w:hyperlink>
    </w:p>
    <w:p w14:paraId="6DC21432" w14:textId="454AD3E8" w:rsidR="00D76427" w:rsidRDefault="00082FA3">
      <w:pPr>
        <w:pStyle w:val="TableofFigures"/>
        <w:rPr>
          <w:rFonts w:asciiTheme="minorHAnsi" w:eastAsiaTheme="minorEastAsia" w:hAnsiTheme="minorHAnsi" w:cstheme="minorBidi"/>
          <w:noProof/>
          <w:color w:val="auto"/>
          <w:sz w:val="22"/>
          <w:szCs w:val="22"/>
        </w:rPr>
      </w:pPr>
      <w:hyperlink w:anchor="_Toc483406288" w:history="1">
        <w:r w:rsidR="00D76427" w:rsidRPr="00332E0E">
          <w:rPr>
            <w:rStyle w:val="Hyperlink"/>
            <w:noProof/>
          </w:rPr>
          <w:t xml:space="preserve">Figure 4  </w:t>
        </w:r>
        <w:r w:rsidR="00D76427">
          <w:rPr>
            <w:rFonts w:asciiTheme="minorHAnsi" w:eastAsiaTheme="minorEastAsia" w:hAnsiTheme="minorHAnsi" w:cstheme="minorBidi"/>
            <w:noProof/>
            <w:color w:val="auto"/>
            <w:sz w:val="22"/>
            <w:szCs w:val="22"/>
          </w:rPr>
          <w:tab/>
        </w:r>
        <w:r w:rsidR="00D76427" w:rsidRPr="00332E0E">
          <w:rPr>
            <w:rStyle w:val="Hyperlink"/>
            <w:noProof/>
          </w:rPr>
          <w:t>Stratford and Yarram water account reporting regions (and associated depths)</w:t>
        </w:r>
        <w:r w:rsidR="00D76427">
          <w:rPr>
            <w:noProof/>
            <w:webHidden/>
          </w:rPr>
          <w:tab/>
        </w:r>
        <w:r w:rsidR="00D76427">
          <w:rPr>
            <w:noProof/>
            <w:webHidden/>
          </w:rPr>
          <w:fldChar w:fldCharType="begin"/>
        </w:r>
        <w:r w:rsidR="00D76427">
          <w:rPr>
            <w:noProof/>
            <w:webHidden/>
          </w:rPr>
          <w:instrText xml:space="preserve"> PAGEREF _Toc483406288 \h </w:instrText>
        </w:r>
        <w:r w:rsidR="00D76427">
          <w:rPr>
            <w:noProof/>
            <w:webHidden/>
          </w:rPr>
        </w:r>
        <w:r w:rsidR="00D76427">
          <w:rPr>
            <w:noProof/>
            <w:webHidden/>
          </w:rPr>
          <w:fldChar w:fldCharType="separate"/>
        </w:r>
        <w:r>
          <w:rPr>
            <w:noProof/>
            <w:webHidden/>
          </w:rPr>
          <w:t>17</w:t>
        </w:r>
        <w:r w:rsidR="00D76427">
          <w:rPr>
            <w:noProof/>
            <w:webHidden/>
          </w:rPr>
          <w:fldChar w:fldCharType="end"/>
        </w:r>
      </w:hyperlink>
    </w:p>
    <w:p w14:paraId="498DB687" w14:textId="40EEA42E" w:rsidR="00D76427" w:rsidRDefault="00082FA3">
      <w:pPr>
        <w:pStyle w:val="TableofFigures"/>
        <w:rPr>
          <w:rFonts w:asciiTheme="minorHAnsi" w:eastAsiaTheme="minorEastAsia" w:hAnsiTheme="minorHAnsi" w:cstheme="minorBidi"/>
          <w:noProof/>
          <w:color w:val="auto"/>
          <w:sz w:val="22"/>
          <w:szCs w:val="22"/>
        </w:rPr>
      </w:pPr>
      <w:hyperlink w:anchor="_Toc483406289" w:history="1">
        <w:r w:rsidR="00D76427" w:rsidRPr="00332E0E">
          <w:rPr>
            <w:rStyle w:val="Hyperlink"/>
            <w:noProof/>
          </w:rPr>
          <w:t xml:space="preserve">Figure 5  </w:t>
        </w:r>
        <w:r w:rsidR="00D76427">
          <w:rPr>
            <w:rFonts w:asciiTheme="minorHAnsi" w:eastAsiaTheme="minorEastAsia" w:hAnsiTheme="minorHAnsi" w:cstheme="minorBidi"/>
            <w:noProof/>
            <w:color w:val="auto"/>
            <w:sz w:val="22"/>
            <w:szCs w:val="22"/>
          </w:rPr>
          <w:tab/>
        </w:r>
        <w:r w:rsidR="00D76427" w:rsidRPr="00332E0E">
          <w:rPr>
            <w:rStyle w:val="Hyperlink"/>
            <w:noProof/>
          </w:rPr>
          <w:t>Location of all groundwater extraction bores</w:t>
        </w:r>
        <w:r w:rsidR="00D76427">
          <w:rPr>
            <w:noProof/>
            <w:webHidden/>
          </w:rPr>
          <w:tab/>
        </w:r>
        <w:r w:rsidR="00D76427">
          <w:rPr>
            <w:noProof/>
            <w:webHidden/>
          </w:rPr>
          <w:fldChar w:fldCharType="begin"/>
        </w:r>
        <w:r w:rsidR="00D76427">
          <w:rPr>
            <w:noProof/>
            <w:webHidden/>
          </w:rPr>
          <w:instrText xml:space="preserve"> PAGEREF _Toc483406289 \h </w:instrText>
        </w:r>
        <w:r w:rsidR="00D76427">
          <w:rPr>
            <w:noProof/>
            <w:webHidden/>
          </w:rPr>
        </w:r>
        <w:r w:rsidR="00D76427">
          <w:rPr>
            <w:noProof/>
            <w:webHidden/>
          </w:rPr>
          <w:fldChar w:fldCharType="separate"/>
        </w:r>
        <w:r>
          <w:rPr>
            <w:noProof/>
            <w:webHidden/>
          </w:rPr>
          <w:t>18</w:t>
        </w:r>
        <w:r w:rsidR="00D76427">
          <w:rPr>
            <w:noProof/>
            <w:webHidden/>
          </w:rPr>
          <w:fldChar w:fldCharType="end"/>
        </w:r>
      </w:hyperlink>
    </w:p>
    <w:p w14:paraId="5CA03654" w14:textId="107DC64E" w:rsidR="00D76427" w:rsidRDefault="00082FA3">
      <w:pPr>
        <w:pStyle w:val="TableofFigures"/>
        <w:rPr>
          <w:rFonts w:asciiTheme="minorHAnsi" w:eastAsiaTheme="minorEastAsia" w:hAnsiTheme="minorHAnsi" w:cstheme="minorBidi"/>
          <w:noProof/>
          <w:color w:val="auto"/>
          <w:sz w:val="22"/>
          <w:szCs w:val="22"/>
        </w:rPr>
      </w:pPr>
      <w:hyperlink w:anchor="_Toc483406290" w:history="1">
        <w:r w:rsidR="00D76427" w:rsidRPr="00332E0E">
          <w:rPr>
            <w:rStyle w:val="Hyperlink"/>
            <w:noProof/>
          </w:rPr>
          <w:t xml:space="preserve">Figure 6    </w:t>
        </w:r>
        <w:r w:rsidR="00D047D1">
          <w:rPr>
            <w:rStyle w:val="Hyperlink"/>
            <w:noProof/>
          </w:rPr>
          <w:t xml:space="preserve">  </w:t>
        </w:r>
        <w:r w:rsidR="00D76427" w:rsidRPr="00332E0E">
          <w:rPr>
            <w:rStyle w:val="Hyperlink"/>
            <w:noProof/>
          </w:rPr>
          <w:t>Total Dissolved Solids distribution and sampled bore locations for the Lower Tertiary Aquifer, here referred to as the Lower Aquifer system (Datasets 1 and 2)</w:t>
        </w:r>
        <w:r w:rsidR="00D76427">
          <w:rPr>
            <w:noProof/>
            <w:webHidden/>
          </w:rPr>
          <w:tab/>
        </w:r>
        <w:r w:rsidR="00D76427">
          <w:rPr>
            <w:noProof/>
            <w:webHidden/>
          </w:rPr>
          <w:fldChar w:fldCharType="begin"/>
        </w:r>
        <w:r w:rsidR="00D76427">
          <w:rPr>
            <w:noProof/>
            <w:webHidden/>
          </w:rPr>
          <w:instrText xml:space="preserve"> PAGEREF _Toc483406290 \h </w:instrText>
        </w:r>
        <w:r w:rsidR="00D76427">
          <w:rPr>
            <w:noProof/>
            <w:webHidden/>
          </w:rPr>
        </w:r>
        <w:r w:rsidR="00D76427">
          <w:rPr>
            <w:noProof/>
            <w:webHidden/>
          </w:rPr>
          <w:fldChar w:fldCharType="separate"/>
        </w:r>
        <w:r>
          <w:rPr>
            <w:noProof/>
            <w:webHidden/>
          </w:rPr>
          <w:t>28</w:t>
        </w:r>
        <w:r w:rsidR="00D76427">
          <w:rPr>
            <w:noProof/>
            <w:webHidden/>
          </w:rPr>
          <w:fldChar w:fldCharType="end"/>
        </w:r>
      </w:hyperlink>
    </w:p>
    <w:p w14:paraId="095113D4" w14:textId="14F74A15" w:rsidR="00D76427" w:rsidRDefault="00082FA3">
      <w:pPr>
        <w:pStyle w:val="TableofFigures"/>
        <w:rPr>
          <w:rFonts w:asciiTheme="minorHAnsi" w:eastAsiaTheme="minorEastAsia" w:hAnsiTheme="minorHAnsi" w:cstheme="minorBidi"/>
          <w:noProof/>
          <w:color w:val="auto"/>
          <w:sz w:val="22"/>
          <w:szCs w:val="22"/>
        </w:rPr>
      </w:pPr>
      <w:hyperlink w:anchor="_Toc483406291" w:history="1">
        <w:r w:rsidR="00D76427" w:rsidRPr="00332E0E">
          <w:rPr>
            <w:rStyle w:val="Hyperlink"/>
            <w:noProof/>
          </w:rPr>
          <w:t xml:space="preserve">Figure 7 </w:t>
        </w:r>
        <w:r w:rsidR="00D76427">
          <w:rPr>
            <w:rFonts w:asciiTheme="minorHAnsi" w:eastAsiaTheme="minorEastAsia" w:hAnsiTheme="minorHAnsi" w:cstheme="minorBidi"/>
            <w:noProof/>
            <w:color w:val="auto"/>
            <w:sz w:val="22"/>
            <w:szCs w:val="22"/>
          </w:rPr>
          <w:tab/>
        </w:r>
        <w:r w:rsidR="00D76427" w:rsidRPr="00332E0E">
          <w:rPr>
            <w:rStyle w:val="Hyperlink"/>
            <w:noProof/>
          </w:rPr>
          <w:t>Total Dissolved Solids distribution and sampled bore locations for the Upper Mid-Tertiary Aquifer, here referred to as the Middle Aquifer system (1) (Datasets 1 and 2)</w:t>
        </w:r>
        <w:r w:rsidR="00D76427">
          <w:rPr>
            <w:noProof/>
            <w:webHidden/>
          </w:rPr>
          <w:tab/>
        </w:r>
        <w:r w:rsidR="00D76427">
          <w:rPr>
            <w:noProof/>
            <w:webHidden/>
          </w:rPr>
          <w:fldChar w:fldCharType="begin"/>
        </w:r>
        <w:r w:rsidR="00D76427">
          <w:rPr>
            <w:noProof/>
            <w:webHidden/>
          </w:rPr>
          <w:instrText xml:space="preserve"> PAGEREF _Toc483406291 \h </w:instrText>
        </w:r>
        <w:r w:rsidR="00D76427">
          <w:rPr>
            <w:noProof/>
            <w:webHidden/>
          </w:rPr>
        </w:r>
        <w:r w:rsidR="00D76427">
          <w:rPr>
            <w:noProof/>
            <w:webHidden/>
          </w:rPr>
          <w:fldChar w:fldCharType="separate"/>
        </w:r>
        <w:r>
          <w:rPr>
            <w:noProof/>
            <w:webHidden/>
          </w:rPr>
          <w:t>29</w:t>
        </w:r>
        <w:r w:rsidR="00D76427">
          <w:rPr>
            <w:noProof/>
            <w:webHidden/>
          </w:rPr>
          <w:fldChar w:fldCharType="end"/>
        </w:r>
      </w:hyperlink>
    </w:p>
    <w:p w14:paraId="0672614B" w14:textId="15A75BAC" w:rsidR="00D76427" w:rsidRDefault="00082FA3">
      <w:pPr>
        <w:pStyle w:val="TableofFigures"/>
        <w:rPr>
          <w:rFonts w:asciiTheme="minorHAnsi" w:eastAsiaTheme="minorEastAsia" w:hAnsiTheme="minorHAnsi" w:cstheme="minorBidi"/>
          <w:noProof/>
          <w:color w:val="auto"/>
          <w:sz w:val="22"/>
          <w:szCs w:val="22"/>
        </w:rPr>
      </w:pPr>
      <w:hyperlink w:anchor="_Toc483406292" w:history="1">
        <w:r w:rsidR="00D76427" w:rsidRPr="00332E0E">
          <w:rPr>
            <w:rStyle w:val="Hyperlink"/>
            <w:noProof/>
          </w:rPr>
          <w:t xml:space="preserve">Figure 8   </w:t>
        </w:r>
        <w:r w:rsidR="00D76427">
          <w:rPr>
            <w:rFonts w:asciiTheme="minorHAnsi" w:eastAsiaTheme="minorEastAsia" w:hAnsiTheme="minorHAnsi" w:cstheme="minorBidi"/>
            <w:noProof/>
            <w:color w:val="auto"/>
            <w:sz w:val="22"/>
            <w:szCs w:val="22"/>
          </w:rPr>
          <w:tab/>
        </w:r>
        <w:r w:rsidR="00D76427" w:rsidRPr="00332E0E">
          <w:rPr>
            <w:rStyle w:val="Hyperlink"/>
            <w:noProof/>
          </w:rPr>
          <w:t>Total Dissolved Solids distribution and sampled bore locations for the Upper Tertiary Aquifer Fluvial, here referred to as the Middle Aqu</w:t>
        </w:r>
        <w:r w:rsidR="008030C8">
          <w:rPr>
            <w:rStyle w:val="Hyperlink"/>
            <w:noProof/>
          </w:rPr>
          <w:t>ifer system (2) (Datasets 1 and </w:t>
        </w:r>
        <w:r w:rsidR="00D76427" w:rsidRPr="00332E0E">
          <w:rPr>
            <w:rStyle w:val="Hyperlink"/>
            <w:noProof/>
          </w:rPr>
          <w:t>2)</w:t>
        </w:r>
        <w:r w:rsidR="008030C8">
          <w:rPr>
            <w:noProof/>
            <w:webHidden/>
          </w:rPr>
          <w:t>..............................................................................................................................</w:t>
        </w:r>
        <w:r w:rsidR="00D76427">
          <w:rPr>
            <w:noProof/>
            <w:webHidden/>
          </w:rPr>
          <w:fldChar w:fldCharType="begin"/>
        </w:r>
        <w:r w:rsidR="00D76427">
          <w:rPr>
            <w:noProof/>
            <w:webHidden/>
          </w:rPr>
          <w:instrText xml:space="preserve"> PAGEREF _Toc483406292 \h </w:instrText>
        </w:r>
        <w:r w:rsidR="00D76427">
          <w:rPr>
            <w:noProof/>
            <w:webHidden/>
          </w:rPr>
        </w:r>
        <w:r w:rsidR="00D76427">
          <w:rPr>
            <w:noProof/>
            <w:webHidden/>
          </w:rPr>
          <w:fldChar w:fldCharType="separate"/>
        </w:r>
        <w:r>
          <w:rPr>
            <w:noProof/>
            <w:webHidden/>
          </w:rPr>
          <w:t>30</w:t>
        </w:r>
        <w:r w:rsidR="00D76427">
          <w:rPr>
            <w:noProof/>
            <w:webHidden/>
          </w:rPr>
          <w:fldChar w:fldCharType="end"/>
        </w:r>
      </w:hyperlink>
    </w:p>
    <w:p w14:paraId="6D0B3357" w14:textId="12C10827" w:rsidR="00D76427" w:rsidRDefault="00082FA3">
      <w:pPr>
        <w:pStyle w:val="TableofFigures"/>
        <w:rPr>
          <w:rFonts w:asciiTheme="minorHAnsi" w:eastAsiaTheme="minorEastAsia" w:hAnsiTheme="minorHAnsi" w:cstheme="minorBidi"/>
          <w:noProof/>
          <w:color w:val="auto"/>
          <w:sz w:val="22"/>
          <w:szCs w:val="22"/>
        </w:rPr>
      </w:pPr>
      <w:hyperlink w:anchor="_Toc483406293" w:history="1">
        <w:r w:rsidR="00D76427" w:rsidRPr="00332E0E">
          <w:rPr>
            <w:rStyle w:val="Hyperlink"/>
            <w:noProof/>
          </w:rPr>
          <w:t xml:space="preserve">Figure 9   </w:t>
        </w:r>
        <w:r w:rsidR="00D76427">
          <w:rPr>
            <w:rFonts w:asciiTheme="minorHAnsi" w:eastAsiaTheme="minorEastAsia" w:hAnsiTheme="minorHAnsi" w:cstheme="minorBidi"/>
            <w:noProof/>
            <w:color w:val="auto"/>
            <w:sz w:val="22"/>
            <w:szCs w:val="22"/>
          </w:rPr>
          <w:tab/>
        </w:r>
        <w:r w:rsidR="00D76427" w:rsidRPr="00332E0E">
          <w:rPr>
            <w:rStyle w:val="Hyperlink"/>
            <w:noProof/>
          </w:rPr>
          <w:t>Total Dissolved Solids distribution and sampled bore locations for the Upper Tertiary Quaternary Aquifer, here referred to as the Upper Aquifer system (Datasets 1 and 2)</w:t>
        </w:r>
        <w:r w:rsidR="00D76427">
          <w:rPr>
            <w:noProof/>
            <w:webHidden/>
          </w:rPr>
          <w:tab/>
        </w:r>
        <w:r w:rsidR="00D76427">
          <w:rPr>
            <w:noProof/>
            <w:webHidden/>
          </w:rPr>
          <w:fldChar w:fldCharType="begin"/>
        </w:r>
        <w:r w:rsidR="00D76427">
          <w:rPr>
            <w:noProof/>
            <w:webHidden/>
          </w:rPr>
          <w:instrText xml:space="preserve"> PAGEREF _Toc483406293 \h </w:instrText>
        </w:r>
        <w:r w:rsidR="00D76427">
          <w:rPr>
            <w:noProof/>
            <w:webHidden/>
          </w:rPr>
        </w:r>
        <w:r w:rsidR="00D76427">
          <w:rPr>
            <w:noProof/>
            <w:webHidden/>
          </w:rPr>
          <w:fldChar w:fldCharType="separate"/>
        </w:r>
        <w:r>
          <w:rPr>
            <w:noProof/>
            <w:webHidden/>
          </w:rPr>
          <w:t>31</w:t>
        </w:r>
        <w:r w:rsidR="00D76427">
          <w:rPr>
            <w:noProof/>
            <w:webHidden/>
          </w:rPr>
          <w:fldChar w:fldCharType="end"/>
        </w:r>
      </w:hyperlink>
    </w:p>
    <w:p w14:paraId="61BD7A2D" w14:textId="2757BC20" w:rsidR="00D76427" w:rsidRDefault="00082FA3">
      <w:pPr>
        <w:pStyle w:val="TableofFigures"/>
        <w:rPr>
          <w:rFonts w:asciiTheme="minorHAnsi" w:eastAsiaTheme="minorEastAsia" w:hAnsiTheme="minorHAnsi" w:cstheme="minorBidi"/>
          <w:noProof/>
          <w:color w:val="auto"/>
          <w:sz w:val="22"/>
          <w:szCs w:val="22"/>
        </w:rPr>
      </w:pPr>
      <w:hyperlink w:anchor="_Toc483406294" w:history="1">
        <w:r w:rsidR="00D76427" w:rsidRPr="00332E0E">
          <w:rPr>
            <w:rStyle w:val="Hyperlink"/>
            <w:noProof/>
          </w:rPr>
          <w:t xml:space="preserve">Figure 10  </w:t>
        </w:r>
        <w:r w:rsidR="00D047D1">
          <w:rPr>
            <w:rStyle w:val="Hyperlink"/>
            <w:noProof/>
          </w:rPr>
          <w:t xml:space="preserve">  </w:t>
        </w:r>
        <w:r w:rsidR="00D76427" w:rsidRPr="00332E0E">
          <w:rPr>
            <w:rStyle w:val="Hyperlink"/>
            <w:noProof/>
          </w:rPr>
          <w:t>Piper diagram of major ion analyses by aquifer – for three rounds of sampling (December 2014, March 2015 and June 2015)</w:t>
        </w:r>
        <w:r w:rsidR="00D76427">
          <w:rPr>
            <w:noProof/>
            <w:webHidden/>
          </w:rPr>
          <w:tab/>
        </w:r>
        <w:r w:rsidR="00D76427">
          <w:rPr>
            <w:noProof/>
            <w:webHidden/>
          </w:rPr>
          <w:fldChar w:fldCharType="begin"/>
        </w:r>
        <w:r w:rsidR="00D76427">
          <w:rPr>
            <w:noProof/>
            <w:webHidden/>
          </w:rPr>
          <w:instrText xml:space="preserve"> PAGEREF _Toc483406294 \h </w:instrText>
        </w:r>
        <w:r w:rsidR="00D76427">
          <w:rPr>
            <w:noProof/>
            <w:webHidden/>
          </w:rPr>
        </w:r>
        <w:r w:rsidR="00D76427">
          <w:rPr>
            <w:noProof/>
            <w:webHidden/>
          </w:rPr>
          <w:fldChar w:fldCharType="separate"/>
        </w:r>
        <w:r>
          <w:rPr>
            <w:noProof/>
            <w:webHidden/>
          </w:rPr>
          <w:t>32</w:t>
        </w:r>
        <w:r w:rsidR="00D76427">
          <w:rPr>
            <w:noProof/>
            <w:webHidden/>
          </w:rPr>
          <w:fldChar w:fldCharType="end"/>
        </w:r>
      </w:hyperlink>
    </w:p>
    <w:p w14:paraId="040C5E18" w14:textId="6D7FA4A0" w:rsidR="00902B2F" w:rsidRDefault="00D76427" w:rsidP="00902B2F">
      <w:pPr>
        <w:pStyle w:val="TableofFigures"/>
      </w:pPr>
      <w:r>
        <w:fldChar w:fldCharType="end"/>
      </w:r>
    </w:p>
    <w:p w14:paraId="69826036" w14:textId="77777777" w:rsidR="00A943B2" w:rsidRDefault="004D139E" w:rsidP="007D0DA7">
      <w:pPr>
        <w:pStyle w:val="TOCHeading"/>
        <w:numPr>
          <w:ilvl w:val="0"/>
          <w:numId w:val="0"/>
        </w:numPr>
      </w:pPr>
      <w:bookmarkStart w:id="9" w:name="_Toc483405421"/>
      <w:r>
        <w:lastRenderedPageBreak/>
        <w:t>T</w:t>
      </w:r>
      <w:r w:rsidR="00A943B2">
        <w:t>ables</w:t>
      </w:r>
      <w:bookmarkEnd w:id="9"/>
    </w:p>
    <w:p w14:paraId="0D377D37" w14:textId="03E8BA06" w:rsidR="008030C8" w:rsidRDefault="008030C8">
      <w:pPr>
        <w:pStyle w:val="TableofFigure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483406616" w:history="1">
        <w:r w:rsidRPr="00EA7D91">
          <w:rPr>
            <w:rStyle w:val="Hyperlink"/>
            <w:noProof/>
          </w:rPr>
          <w:t xml:space="preserve">Table 1  </w:t>
        </w:r>
        <w:r>
          <w:rPr>
            <w:rFonts w:asciiTheme="minorHAnsi" w:eastAsiaTheme="minorEastAsia" w:hAnsiTheme="minorHAnsi" w:cstheme="minorBidi"/>
            <w:noProof/>
            <w:color w:val="auto"/>
            <w:sz w:val="22"/>
            <w:szCs w:val="22"/>
          </w:rPr>
          <w:tab/>
        </w:r>
        <w:r w:rsidRPr="00EA7D91">
          <w:rPr>
            <w:rStyle w:val="Hyperlink"/>
            <w:noProof/>
          </w:rPr>
          <w:t>Groundwater bores within each GMA and WSPA reporting region</w:t>
        </w:r>
        <w:r>
          <w:rPr>
            <w:noProof/>
            <w:webHidden/>
          </w:rPr>
          <w:tab/>
        </w:r>
        <w:r>
          <w:rPr>
            <w:noProof/>
            <w:webHidden/>
          </w:rPr>
          <w:fldChar w:fldCharType="begin"/>
        </w:r>
        <w:r>
          <w:rPr>
            <w:noProof/>
            <w:webHidden/>
          </w:rPr>
          <w:instrText xml:space="preserve"> PAGEREF _Toc483406616 \h </w:instrText>
        </w:r>
        <w:r>
          <w:rPr>
            <w:noProof/>
            <w:webHidden/>
          </w:rPr>
        </w:r>
        <w:r>
          <w:rPr>
            <w:noProof/>
            <w:webHidden/>
          </w:rPr>
          <w:fldChar w:fldCharType="separate"/>
        </w:r>
        <w:r w:rsidR="00082FA3">
          <w:rPr>
            <w:noProof/>
            <w:webHidden/>
          </w:rPr>
          <w:t>11</w:t>
        </w:r>
        <w:r>
          <w:rPr>
            <w:noProof/>
            <w:webHidden/>
          </w:rPr>
          <w:fldChar w:fldCharType="end"/>
        </w:r>
      </w:hyperlink>
    </w:p>
    <w:p w14:paraId="24CB5C8E" w14:textId="723B389A" w:rsidR="008030C8" w:rsidRDefault="00082FA3">
      <w:pPr>
        <w:pStyle w:val="TableofFigures"/>
        <w:rPr>
          <w:rFonts w:asciiTheme="minorHAnsi" w:eastAsiaTheme="minorEastAsia" w:hAnsiTheme="minorHAnsi" w:cstheme="minorBidi"/>
          <w:noProof/>
          <w:color w:val="auto"/>
          <w:sz w:val="22"/>
          <w:szCs w:val="22"/>
        </w:rPr>
      </w:pPr>
      <w:hyperlink w:anchor="_Toc483406617" w:history="1">
        <w:r w:rsidR="008030C8" w:rsidRPr="00EA7D91">
          <w:rPr>
            <w:rStyle w:val="Hyperlink"/>
            <w:noProof/>
          </w:rPr>
          <w:t xml:space="preserve">Table 2  </w:t>
        </w:r>
        <w:r w:rsidR="008030C8">
          <w:rPr>
            <w:rFonts w:asciiTheme="minorHAnsi" w:eastAsiaTheme="minorEastAsia" w:hAnsiTheme="minorHAnsi" w:cstheme="minorBidi"/>
            <w:noProof/>
            <w:color w:val="auto"/>
            <w:sz w:val="22"/>
            <w:szCs w:val="22"/>
          </w:rPr>
          <w:tab/>
        </w:r>
        <w:r w:rsidR="008030C8" w:rsidRPr="00EA7D91">
          <w:rPr>
            <w:rStyle w:val="Hyperlink"/>
            <w:noProof/>
          </w:rPr>
          <w:t>Victorian Water Accounts (usage ML)</w:t>
        </w:r>
        <w:r w:rsidR="008030C8">
          <w:rPr>
            <w:noProof/>
            <w:webHidden/>
          </w:rPr>
          <w:tab/>
        </w:r>
        <w:r w:rsidR="008030C8">
          <w:rPr>
            <w:noProof/>
            <w:webHidden/>
          </w:rPr>
          <w:fldChar w:fldCharType="begin"/>
        </w:r>
        <w:r w:rsidR="008030C8">
          <w:rPr>
            <w:noProof/>
            <w:webHidden/>
          </w:rPr>
          <w:instrText xml:space="preserve"> PAGEREF _Toc483406617 \h </w:instrText>
        </w:r>
        <w:r w:rsidR="008030C8">
          <w:rPr>
            <w:noProof/>
            <w:webHidden/>
          </w:rPr>
        </w:r>
        <w:r w:rsidR="008030C8">
          <w:rPr>
            <w:noProof/>
            <w:webHidden/>
          </w:rPr>
          <w:fldChar w:fldCharType="separate"/>
        </w:r>
        <w:r>
          <w:rPr>
            <w:noProof/>
            <w:webHidden/>
          </w:rPr>
          <w:t>14</w:t>
        </w:r>
        <w:r w:rsidR="008030C8">
          <w:rPr>
            <w:noProof/>
            <w:webHidden/>
          </w:rPr>
          <w:fldChar w:fldCharType="end"/>
        </w:r>
      </w:hyperlink>
    </w:p>
    <w:p w14:paraId="28AA888E" w14:textId="2592CDDC" w:rsidR="008030C8" w:rsidRDefault="00082FA3">
      <w:pPr>
        <w:pStyle w:val="TableofFigures"/>
        <w:rPr>
          <w:rFonts w:asciiTheme="minorHAnsi" w:eastAsiaTheme="minorEastAsia" w:hAnsiTheme="minorHAnsi" w:cstheme="minorBidi"/>
          <w:noProof/>
          <w:color w:val="auto"/>
          <w:sz w:val="22"/>
          <w:szCs w:val="22"/>
        </w:rPr>
      </w:pPr>
      <w:hyperlink w:anchor="_Toc483406618" w:history="1">
        <w:r w:rsidR="008030C8" w:rsidRPr="00EA7D91">
          <w:rPr>
            <w:rStyle w:val="Hyperlink"/>
            <w:noProof/>
          </w:rPr>
          <w:t xml:space="preserve">Table 3  </w:t>
        </w:r>
        <w:r w:rsidR="008030C8">
          <w:rPr>
            <w:rFonts w:asciiTheme="minorHAnsi" w:eastAsiaTheme="minorEastAsia" w:hAnsiTheme="minorHAnsi" w:cstheme="minorBidi"/>
            <w:noProof/>
            <w:color w:val="auto"/>
            <w:sz w:val="22"/>
            <w:szCs w:val="22"/>
          </w:rPr>
          <w:tab/>
        </w:r>
        <w:r w:rsidR="008030C8" w:rsidRPr="00EA7D91">
          <w:rPr>
            <w:rStyle w:val="Hyperlink"/>
            <w:noProof/>
          </w:rPr>
          <w:t>Extraction volume for 2012 (ML)</w:t>
        </w:r>
        <w:r w:rsidR="008030C8">
          <w:rPr>
            <w:noProof/>
            <w:webHidden/>
          </w:rPr>
          <w:tab/>
        </w:r>
        <w:r w:rsidR="008030C8">
          <w:rPr>
            <w:noProof/>
            <w:webHidden/>
          </w:rPr>
          <w:fldChar w:fldCharType="begin"/>
        </w:r>
        <w:r w:rsidR="008030C8">
          <w:rPr>
            <w:noProof/>
            <w:webHidden/>
          </w:rPr>
          <w:instrText xml:space="preserve"> PAGEREF _Toc483406618 \h </w:instrText>
        </w:r>
        <w:r w:rsidR="008030C8">
          <w:rPr>
            <w:noProof/>
            <w:webHidden/>
          </w:rPr>
        </w:r>
        <w:r w:rsidR="008030C8">
          <w:rPr>
            <w:noProof/>
            <w:webHidden/>
          </w:rPr>
          <w:fldChar w:fldCharType="separate"/>
        </w:r>
        <w:r>
          <w:rPr>
            <w:noProof/>
            <w:webHidden/>
          </w:rPr>
          <w:t>20</w:t>
        </w:r>
        <w:r w:rsidR="008030C8">
          <w:rPr>
            <w:noProof/>
            <w:webHidden/>
          </w:rPr>
          <w:fldChar w:fldCharType="end"/>
        </w:r>
      </w:hyperlink>
    </w:p>
    <w:p w14:paraId="314588AD" w14:textId="6E9E6E6E" w:rsidR="008030C8" w:rsidRDefault="00082FA3">
      <w:pPr>
        <w:pStyle w:val="TableofFigures"/>
        <w:rPr>
          <w:rFonts w:asciiTheme="minorHAnsi" w:eastAsiaTheme="minorEastAsia" w:hAnsiTheme="minorHAnsi" w:cstheme="minorBidi"/>
          <w:noProof/>
          <w:color w:val="auto"/>
          <w:sz w:val="22"/>
          <w:szCs w:val="22"/>
        </w:rPr>
      </w:pPr>
      <w:hyperlink w:anchor="_Toc483406619" w:history="1">
        <w:r w:rsidR="008030C8" w:rsidRPr="00EA7D91">
          <w:rPr>
            <w:rStyle w:val="Hyperlink"/>
            <w:noProof/>
          </w:rPr>
          <w:t xml:space="preserve">Table 4  </w:t>
        </w:r>
        <w:r w:rsidR="008030C8">
          <w:rPr>
            <w:rFonts w:asciiTheme="minorHAnsi" w:eastAsiaTheme="minorEastAsia" w:hAnsiTheme="minorHAnsi" w:cstheme="minorBidi"/>
            <w:noProof/>
            <w:color w:val="auto"/>
            <w:sz w:val="22"/>
            <w:szCs w:val="22"/>
          </w:rPr>
          <w:tab/>
        </w:r>
        <w:r w:rsidR="008030C8" w:rsidRPr="00EA7D91">
          <w:rPr>
            <w:rStyle w:val="Hyperlink"/>
            <w:noProof/>
          </w:rPr>
          <w:t>Extraction volume drawn from each dominant aquifer for 2012 (ML)</w:t>
        </w:r>
        <w:r w:rsidR="008030C8">
          <w:rPr>
            <w:noProof/>
            <w:webHidden/>
          </w:rPr>
          <w:tab/>
        </w:r>
        <w:r w:rsidR="008030C8">
          <w:rPr>
            <w:noProof/>
            <w:webHidden/>
          </w:rPr>
          <w:fldChar w:fldCharType="begin"/>
        </w:r>
        <w:r w:rsidR="008030C8">
          <w:rPr>
            <w:noProof/>
            <w:webHidden/>
          </w:rPr>
          <w:instrText xml:space="preserve"> PAGEREF _Toc483406619 \h </w:instrText>
        </w:r>
        <w:r w:rsidR="008030C8">
          <w:rPr>
            <w:noProof/>
            <w:webHidden/>
          </w:rPr>
        </w:r>
        <w:r w:rsidR="008030C8">
          <w:rPr>
            <w:noProof/>
            <w:webHidden/>
          </w:rPr>
          <w:fldChar w:fldCharType="separate"/>
        </w:r>
        <w:r>
          <w:rPr>
            <w:noProof/>
            <w:webHidden/>
          </w:rPr>
          <w:t>21</w:t>
        </w:r>
        <w:r w:rsidR="008030C8">
          <w:rPr>
            <w:noProof/>
            <w:webHidden/>
          </w:rPr>
          <w:fldChar w:fldCharType="end"/>
        </w:r>
      </w:hyperlink>
    </w:p>
    <w:p w14:paraId="53992D90" w14:textId="0D43C498" w:rsidR="008030C8" w:rsidRDefault="00082FA3">
      <w:pPr>
        <w:pStyle w:val="TableofFigures"/>
        <w:rPr>
          <w:rFonts w:asciiTheme="minorHAnsi" w:eastAsiaTheme="minorEastAsia" w:hAnsiTheme="minorHAnsi" w:cstheme="minorBidi"/>
          <w:noProof/>
          <w:color w:val="auto"/>
          <w:sz w:val="22"/>
          <w:szCs w:val="22"/>
        </w:rPr>
      </w:pPr>
      <w:hyperlink w:anchor="_Toc483406620" w:history="1">
        <w:r w:rsidR="008030C8" w:rsidRPr="00EA7D91">
          <w:rPr>
            <w:rStyle w:val="Hyperlink"/>
            <w:noProof/>
          </w:rPr>
          <w:t xml:space="preserve">Table 5  </w:t>
        </w:r>
        <w:r w:rsidR="008030C8">
          <w:rPr>
            <w:rFonts w:asciiTheme="minorHAnsi" w:eastAsiaTheme="minorEastAsia" w:hAnsiTheme="minorHAnsi" w:cstheme="minorBidi"/>
            <w:noProof/>
            <w:color w:val="auto"/>
            <w:sz w:val="22"/>
            <w:szCs w:val="22"/>
          </w:rPr>
          <w:tab/>
        </w:r>
        <w:r w:rsidR="008030C8" w:rsidRPr="00EA7D91">
          <w:rPr>
            <w:rStyle w:val="Hyperlink"/>
            <w:noProof/>
          </w:rPr>
          <w:t>Aquifers in the Gippsland Basin</w:t>
        </w:r>
        <w:r w:rsidR="008030C8">
          <w:rPr>
            <w:noProof/>
            <w:webHidden/>
          </w:rPr>
          <w:tab/>
        </w:r>
        <w:r w:rsidR="008030C8">
          <w:rPr>
            <w:noProof/>
            <w:webHidden/>
          </w:rPr>
          <w:fldChar w:fldCharType="begin"/>
        </w:r>
        <w:r w:rsidR="008030C8">
          <w:rPr>
            <w:noProof/>
            <w:webHidden/>
          </w:rPr>
          <w:instrText xml:space="preserve"> PAGEREF _Toc483406620 \h </w:instrText>
        </w:r>
        <w:r w:rsidR="008030C8">
          <w:rPr>
            <w:noProof/>
            <w:webHidden/>
          </w:rPr>
        </w:r>
        <w:r w:rsidR="008030C8">
          <w:rPr>
            <w:noProof/>
            <w:webHidden/>
          </w:rPr>
          <w:fldChar w:fldCharType="separate"/>
        </w:r>
        <w:r>
          <w:rPr>
            <w:noProof/>
            <w:webHidden/>
          </w:rPr>
          <w:t>24</w:t>
        </w:r>
        <w:r w:rsidR="008030C8">
          <w:rPr>
            <w:noProof/>
            <w:webHidden/>
          </w:rPr>
          <w:fldChar w:fldCharType="end"/>
        </w:r>
      </w:hyperlink>
    </w:p>
    <w:p w14:paraId="3675C98D" w14:textId="4D2F382F" w:rsidR="008030C8" w:rsidRDefault="00082FA3">
      <w:pPr>
        <w:pStyle w:val="TableofFigures"/>
        <w:rPr>
          <w:rFonts w:asciiTheme="minorHAnsi" w:eastAsiaTheme="minorEastAsia" w:hAnsiTheme="minorHAnsi" w:cstheme="minorBidi"/>
          <w:noProof/>
          <w:color w:val="auto"/>
          <w:sz w:val="22"/>
          <w:szCs w:val="22"/>
        </w:rPr>
      </w:pPr>
      <w:hyperlink w:anchor="_Toc483406621" w:history="1">
        <w:r w:rsidR="008030C8" w:rsidRPr="00EA7D91">
          <w:rPr>
            <w:rStyle w:val="Hyperlink"/>
            <w:noProof/>
          </w:rPr>
          <w:t xml:space="preserve">Table 6  </w:t>
        </w:r>
        <w:r w:rsidR="008030C8">
          <w:rPr>
            <w:rFonts w:asciiTheme="minorHAnsi" w:eastAsiaTheme="minorEastAsia" w:hAnsiTheme="minorHAnsi" w:cstheme="minorBidi"/>
            <w:noProof/>
            <w:color w:val="auto"/>
            <w:sz w:val="22"/>
            <w:szCs w:val="22"/>
          </w:rPr>
          <w:tab/>
        </w:r>
        <w:r w:rsidR="008030C8" w:rsidRPr="00EA7D91">
          <w:rPr>
            <w:rStyle w:val="Hyperlink"/>
            <w:noProof/>
          </w:rPr>
          <w:t>Total Dissolved Solids results from the Gippsland Basin sampling program</w:t>
        </w:r>
        <w:r w:rsidR="008030C8">
          <w:rPr>
            <w:noProof/>
            <w:webHidden/>
          </w:rPr>
          <w:tab/>
        </w:r>
        <w:r w:rsidR="008030C8">
          <w:rPr>
            <w:noProof/>
            <w:webHidden/>
          </w:rPr>
          <w:fldChar w:fldCharType="begin"/>
        </w:r>
        <w:r w:rsidR="008030C8">
          <w:rPr>
            <w:noProof/>
            <w:webHidden/>
          </w:rPr>
          <w:instrText xml:space="preserve"> PAGEREF _Toc483406621 \h </w:instrText>
        </w:r>
        <w:r w:rsidR="008030C8">
          <w:rPr>
            <w:noProof/>
            <w:webHidden/>
          </w:rPr>
        </w:r>
        <w:r w:rsidR="008030C8">
          <w:rPr>
            <w:noProof/>
            <w:webHidden/>
          </w:rPr>
          <w:fldChar w:fldCharType="separate"/>
        </w:r>
        <w:r>
          <w:rPr>
            <w:noProof/>
            <w:webHidden/>
          </w:rPr>
          <w:t>26</w:t>
        </w:r>
        <w:r w:rsidR="008030C8">
          <w:rPr>
            <w:noProof/>
            <w:webHidden/>
          </w:rPr>
          <w:fldChar w:fldCharType="end"/>
        </w:r>
      </w:hyperlink>
    </w:p>
    <w:p w14:paraId="5FC1F0B3" w14:textId="1A4B698F" w:rsidR="008030C8" w:rsidRDefault="00082FA3">
      <w:pPr>
        <w:pStyle w:val="TableofFigures"/>
        <w:rPr>
          <w:rFonts w:asciiTheme="minorHAnsi" w:eastAsiaTheme="minorEastAsia" w:hAnsiTheme="minorHAnsi" w:cstheme="minorBidi"/>
          <w:noProof/>
          <w:color w:val="auto"/>
          <w:sz w:val="22"/>
          <w:szCs w:val="22"/>
        </w:rPr>
      </w:pPr>
      <w:hyperlink w:anchor="_Toc483406622" w:history="1">
        <w:r w:rsidR="008030C8" w:rsidRPr="00EA7D91">
          <w:rPr>
            <w:rStyle w:val="Hyperlink"/>
            <w:noProof/>
          </w:rPr>
          <w:t xml:space="preserve">Table 7  </w:t>
        </w:r>
        <w:r w:rsidR="008030C8">
          <w:rPr>
            <w:rFonts w:asciiTheme="minorHAnsi" w:eastAsiaTheme="minorEastAsia" w:hAnsiTheme="minorHAnsi" w:cstheme="minorBidi"/>
            <w:noProof/>
            <w:color w:val="auto"/>
            <w:sz w:val="22"/>
            <w:szCs w:val="22"/>
          </w:rPr>
          <w:tab/>
        </w:r>
        <w:r w:rsidR="008030C8" w:rsidRPr="00EA7D91">
          <w:rPr>
            <w:rStyle w:val="Hyperlink"/>
            <w:noProof/>
          </w:rPr>
          <w:t>Summary of Total Dissolved Solids in the Upper, Middle, and Lower Aquifers</w:t>
        </w:r>
        <w:r w:rsidR="008030C8">
          <w:rPr>
            <w:noProof/>
            <w:webHidden/>
          </w:rPr>
          <w:tab/>
        </w:r>
        <w:r w:rsidR="008030C8">
          <w:rPr>
            <w:noProof/>
            <w:webHidden/>
          </w:rPr>
          <w:fldChar w:fldCharType="begin"/>
        </w:r>
        <w:r w:rsidR="008030C8">
          <w:rPr>
            <w:noProof/>
            <w:webHidden/>
          </w:rPr>
          <w:instrText xml:space="preserve"> PAGEREF _Toc483406622 \h </w:instrText>
        </w:r>
        <w:r w:rsidR="008030C8">
          <w:rPr>
            <w:noProof/>
            <w:webHidden/>
          </w:rPr>
        </w:r>
        <w:r w:rsidR="008030C8">
          <w:rPr>
            <w:noProof/>
            <w:webHidden/>
          </w:rPr>
          <w:fldChar w:fldCharType="separate"/>
        </w:r>
        <w:r>
          <w:rPr>
            <w:noProof/>
            <w:webHidden/>
          </w:rPr>
          <w:t>27</w:t>
        </w:r>
        <w:r w:rsidR="008030C8">
          <w:rPr>
            <w:noProof/>
            <w:webHidden/>
          </w:rPr>
          <w:fldChar w:fldCharType="end"/>
        </w:r>
      </w:hyperlink>
    </w:p>
    <w:p w14:paraId="2E3BF1FF" w14:textId="672C1C14" w:rsidR="008030C8" w:rsidRDefault="00082FA3">
      <w:pPr>
        <w:pStyle w:val="TableofFigures"/>
        <w:rPr>
          <w:rFonts w:asciiTheme="minorHAnsi" w:eastAsiaTheme="minorEastAsia" w:hAnsiTheme="minorHAnsi" w:cstheme="minorBidi"/>
          <w:noProof/>
          <w:color w:val="auto"/>
          <w:sz w:val="22"/>
          <w:szCs w:val="22"/>
        </w:rPr>
      </w:pPr>
      <w:hyperlink w:anchor="_Toc483406623" w:history="1">
        <w:r w:rsidR="008030C8" w:rsidRPr="00EA7D91">
          <w:rPr>
            <w:rStyle w:val="Hyperlink"/>
            <w:noProof/>
          </w:rPr>
          <w:t xml:space="preserve">Table 8  </w:t>
        </w:r>
        <w:r w:rsidR="008030C8">
          <w:rPr>
            <w:rFonts w:asciiTheme="minorHAnsi" w:eastAsiaTheme="minorEastAsia" w:hAnsiTheme="minorHAnsi" w:cstheme="minorBidi"/>
            <w:noProof/>
            <w:color w:val="auto"/>
            <w:sz w:val="22"/>
            <w:szCs w:val="22"/>
          </w:rPr>
          <w:tab/>
        </w:r>
        <w:r w:rsidR="008030C8" w:rsidRPr="00EA7D91">
          <w:rPr>
            <w:rStyle w:val="Hyperlink"/>
            <w:noProof/>
          </w:rPr>
          <w:t>Total Dissolved Solids by aquifer unit</w:t>
        </w:r>
        <w:r w:rsidR="008030C8">
          <w:rPr>
            <w:noProof/>
            <w:webHidden/>
          </w:rPr>
          <w:tab/>
        </w:r>
        <w:r w:rsidR="008030C8">
          <w:rPr>
            <w:noProof/>
            <w:webHidden/>
          </w:rPr>
          <w:fldChar w:fldCharType="begin"/>
        </w:r>
        <w:r w:rsidR="008030C8">
          <w:rPr>
            <w:noProof/>
            <w:webHidden/>
          </w:rPr>
          <w:instrText xml:space="preserve"> PAGEREF _Toc483406623 \h </w:instrText>
        </w:r>
        <w:r w:rsidR="008030C8">
          <w:rPr>
            <w:noProof/>
            <w:webHidden/>
          </w:rPr>
        </w:r>
        <w:r w:rsidR="008030C8">
          <w:rPr>
            <w:noProof/>
            <w:webHidden/>
          </w:rPr>
          <w:fldChar w:fldCharType="separate"/>
        </w:r>
        <w:r>
          <w:rPr>
            <w:noProof/>
            <w:webHidden/>
          </w:rPr>
          <w:t>27</w:t>
        </w:r>
        <w:r w:rsidR="008030C8">
          <w:rPr>
            <w:noProof/>
            <w:webHidden/>
          </w:rPr>
          <w:fldChar w:fldCharType="end"/>
        </w:r>
      </w:hyperlink>
    </w:p>
    <w:p w14:paraId="4719ABBF" w14:textId="033B3D82" w:rsidR="00BD577A" w:rsidRDefault="008030C8" w:rsidP="00FC2CCC">
      <w:pPr>
        <w:pStyle w:val="BodyText"/>
      </w:pPr>
      <w:r>
        <w:fldChar w:fldCharType="end"/>
      </w:r>
      <w:bookmarkStart w:id="10" w:name="_Toc316902172"/>
    </w:p>
    <w:p w14:paraId="3EDEAA0F" w14:textId="77777777" w:rsidR="00DD4340" w:rsidRDefault="00DD4340" w:rsidP="00FC2CCC">
      <w:pPr>
        <w:pStyle w:val="BodyText"/>
      </w:pPr>
    </w:p>
    <w:p w14:paraId="7F2EDBF6" w14:textId="77777777" w:rsidR="00DD4340" w:rsidRDefault="00DD4340" w:rsidP="00DD4340">
      <w:pPr>
        <w:pStyle w:val="BodyText"/>
        <w:sectPr w:rsidR="00DD4340" w:rsidSect="00DD4340">
          <w:headerReference w:type="even" r:id="rId30"/>
          <w:footerReference w:type="even" r:id="rId31"/>
          <w:pgSz w:w="11906" w:h="16838" w:code="9"/>
          <w:pgMar w:top="1247" w:right="1134" w:bottom="1134" w:left="1134" w:header="510" w:footer="624" w:gutter="0"/>
          <w:cols w:space="284"/>
          <w:docGrid w:linePitch="360"/>
        </w:sectPr>
      </w:pPr>
      <w:bookmarkStart w:id="11" w:name="_Toc369079383"/>
      <w:bookmarkStart w:id="12" w:name="_Toc316485991"/>
      <w:bookmarkEnd w:id="10"/>
    </w:p>
    <w:sdt>
      <w:sdtPr>
        <w:id w:val="4893490"/>
        <w:docPartObj>
          <w:docPartGallery w:val="Cover Pages"/>
        </w:docPartObj>
      </w:sdtPr>
      <w:sdtEndPr/>
      <w:sdtContent>
        <w:sdt>
          <w:sdtPr>
            <w:id w:val="4893489"/>
            <w:docPartObj>
              <w:docPartGallery w:val="Cover Pages"/>
            </w:docPartObj>
          </w:sdtPr>
          <w:sdtEndPr/>
          <w:sdtContent>
            <w:p w14:paraId="43B95664" w14:textId="77777777" w:rsidR="00DD4340" w:rsidRPr="00FC2CCC" w:rsidRDefault="00DD4340" w:rsidP="003263D7">
              <w:pPr>
                <w:pStyle w:val="TableofFigures"/>
                <w:ind w:left="0" w:firstLine="0"/>
              </w:pPr>
              <w:r w:rsidRPr="00FC2CCC">
                <w:rPr>
                  <w:noProof/>
                </w:rPr>
                <w:drawing>
                  <wp:inline distT="0" distB="0" distL="0" distR="0" wp14:anchorId="422039CB" wp14:editId="69560466">
                    <wp:extent cx="6104499" cy="1651975"/>
                    <wp:effectExtent l="19050" t="0" r="0" b="0"/>
                    <wp:docPr id="2" name="Picture 8"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watercolour_top_word.jpg"/>
                            <pic:cNvPicPr/>
                          </pic:nvPicPr>
                          <pic:blipFill>
                            <a:blip r:embed="rId32"/>
                            <a:srcRect b="13281"/>
                            <a:stretch>
                              <a:fillRect/>
                            </a:stretch>
                          </pic:blipFill>
                          <pic:spPr>
                            <a:xfrm>
                              <a:off x="0" y="0"/>
                              <a:ext cx="6104499" cy="1651975"/>
                            </a:xfrm>
                            <a:prstGeom prst="rect">
                              <a:avLst/>
                            </a:prstGeom>
                          </pic:spPr>
                        </pic:pic>
                      </a:graphicData>
                    </a:graphic>
                  </wp:inline>
                </w:drawing>
              </w:r>
            </w:p>
            <w:p w14:paraId="46DB6727" w14:textId="77777777" w:rsidR="00020A08" w:rsidRPr="00020A08" w:rsidRDefault="00020A08" w:rsidP="0042542A">
              <w:pPr>
                <w:pStyle w:val="BodyText"/>
              </w:pPr>
            </w:p>
            <w:p w14:paraId="79AA2B94" w14:textId="66329873" w:rsidR="00E613EF" w:rsidRDefault="006564CE">
              <w:pPr>
                <w:pStyle w:val="Heading2"/>
              </w:pPr>
              <w:bookmarkStart w:id="13" w:name="_Toc485121941"/>
              <w:r w:rsidRPr="007252EA">
                <w:t>Current</w:t>
              </w:r>
              <w:r>
                <w:t xml:space="preserve"> water accounts and water quality for the </w:t>
              </w:r>
              <w:r w:rsidRPr="006564CE">
                <w:t>Gippsland</w:t>
              </w:r>
              <w:r>
                <w:t xml:space="preserve"> Basin region</w:t>
              </w:r>
              <w:bookmarkEnd w:id="13"/>
            </w:p>
            <w:p w14:paraId="6184C5EC" w14:textId="56549CFD" w:rsidR="00DC072C" w:rsidRPr="00DC072C" w:rsidRDefault="00DC072C" w:rsidP="00DC072C">
              <w:pPr>
                <w:pStyle w:val="BodyText"/>
                <w:rPr>
                  <w:rFonts w:cs="Arial"/>
                  <w:bCs/>
                </w:rPr>
              </w:pPr>
              <w:r w:rsidRPr="00DC072C">
                <w:rPr>
                  <w:rFonts w:cs="Arial"/>
                  <w:bCs/>
                </w:rPr>
                <w:t>This product provides baseline water account and water quality information that will be used in subsequent products in the bioregional assessment.</w:t>
              </w:r>
            </w:p>
            <w:p w14:paraId="6F3CC118" w14:textId="06A3EB78" w:rsidR="00DC072C" w:rsidRDefault="00DC072C" w:rsidP="00DC072C">
              <w:pPr>
                <w:pStyle w:val="BodyText"/>
                <w:rPr>
                  <w:rFonts w:cs="Arial"/>
                  <w:bCs/>
                </w:rPr>
              </w:pPr>
              <w:r w:rsidRPr="00DC072C">
                <w:rPr>
                  <w:rFonts w:cs="Arial"/>
                  <w:bCs/>
                </w:rPr>
                <w:t>The water accounts include information about water stores, flows, licensed volumes and use that will be required in the water balance (</w:t>
              </w:r>
              <w:r w:rsidR="00202E85">
                <w:rPr>
                  <w:rFonts w:cs="Arial"/>
                  <w:bCs/>
                </w:rPr>
                <w:t xml:space="preserve">companion </w:t>
              </w:r>
              <w:r w:rsidRPr="00DC072C">
                <w:rPr>
                  <w:rFonts w:cs="Arial"/>
                  <w:bCs/>
                </w:rPr>
                <w:t>product 2.5) and in the groundwater numerical modelling (</w:t>
              </w:r>
              <w:r w:rsidR="00202E85">
                <w:rPr>
                  <w:rFonts w:cs="Arial"/>
                  <w:bCs/>
                </w:rPr>
                <w:t xml:space="preserve">companion </w:t>
              </w:r>
              <w:r w:rsidRPr="00DC072C">
                <w:rPr>
                  <w:rFonts w:cs="Arial"/>
                  <w:bCs/>
                </w:rPr>
                <w:t>product 2.6.2).</w:t>
              </w:r>
            </w:p>
            <w:p w14:paraId="78ED8109" w14:textId="12B360EC" w:rsidR="00DC072C" w:rsidRDefault="00DD4340" w:rsidP="00DC072C">
              <w:pPr>
                <w:pStyle w:val="BodyText"/>
                <w:rPr>
                  <w:rFonts w:cs="Arial"/>
                  <w:bCs/>
                </w:rPr>
              </w:pPr>
              <w:r>
                <w:rPr>
                  <w:noProof/>
                </w:rPr>
                <w:drawing>
                  <wp:anchor distT="0" distB="0" distL="114300" distR="114300" simplePos="0" relativeHeight="251654144" behindDoc="0" locked="0" layoutInCell="1" allowOverlap="1" wp14:anchorId="23F3AD39" wp14:editId="5D3BE7E0">
                    <wp:simplePos x="0" y="0"/>
                    <wp:positionH relativeFrom="margin">
                      <wp:align>center</wp:align>
                    </wp:positionH>
                    <wp:positionV relativeFrom="margin">
                      <wp:posOffset>8387080</wp:posOffset>
                    </wp:positionV>
                    <wp:extent cx="6120130" cy="840740"/>
                    <wp:effectExtent l="0" t="0" r="0" b="0"/>
                    <wp:wrapSquare wrapText="bothSides"/>
                    <wp:docPr id="10" name="Picture 9"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watercolour_bottom_word.jpg"/>
                            <pic:cNvPicPr/>
                          </pic:nvPicPr>
                          <pic:blipFill>
                            <a:blip r:embed="rId33"/>
                            <a:stretch>
                              <a:fillRect/>
                            </a:stretch>
                          </pic:blipFill>
                          <pic:spPr>
                            <a:xfrm>
                              <a:off x="0" y="0"/>
                              <a:ext cx="6120130" cy="840740"/>
                            </a:xfrm>
                            <a:prstGeom prst="rect">
                              <a:avLst/>
                            </a:prstGeom>
                          </pic:spPr>
                        </pic:pic>
                      </a:graphicData>
                    </a:graphic>
                  </wp:anchor>
                </w:drawing>
              </w:r>
              <w:r w:rsidR="00EA24CA">
                <w:rPr>
                  <w:rFonts w:cs="Arial"/>
                  <w:bCs/>
                </w:rPr>
                <w:t>Surface water modelling has not been undertaken for this bioregional assessment</w:t>
              </w:r>
              <w:r w:rsidR="00077985">
                <w:rPr>
                  <w:rFonts w:cs="Arial"/>
                  <w:bCs/>
                </w:rPr>
                <w:t xml:space="preserve">. </w:t>
              </w:r>
              <w:r w:rsidR="00EA24CA">
                <w:rPr>
                  <w:rFonts w:cs="Arial"/>
                  <w:bCs/>
                </w:rPr>
                <w:t xml:space="preserve">Information </w:t>
              </w:r>
              <w:r w:rsidR="004A7174">
                <w:rPr>
                  <w:rFonts w:cs="Arial"/>
                  <w:bCs/>
                </w:rPr>
                <w:t xml:space="preserve">on use and availability of surface water </w:t>
              </w:r>
              <w:r w:rsidR="00EA24CA">
                <w:rPr>
                  <w:rFonts w:cs="Arial"/>
                  <w:bCs/>
                </w:rPr>
                <w:t>is available from the Victorian Water Account 2011</w:t>
              </w:r>
              <w:r w:rsidR="00A93188">
                <w:rPr>
                  <w:rFonts w:ascii="Engravers MT" w:hAnsi="Engravers MT" w:cs="Arial"/>
                  <w:bCs/>
                </w:rPr>
                <w:t>–</w:t>
              </w:r>
              <w:r w:rsidR="00EA24CA">
                <w:rPr>
                  <w:rFonts w:cs="Arial"/>
                  <w:bCs/>
                </w:rPr>
                <w:t>12</w:t>
              </w:r>
              <w:r w:rsidR="00C542D5">
                <w:rPr>
                  <w:rFonts w:cs="Arial"/>
                  <w:bCs/>
                </w:rPr>
                <w:t xml:space="preserve"> for each of the river basins (</w:t>
              </w:r>
              <w:hyperlink r:id="rId34" w:history="1">
                <w:r w:rsidR="00C542D5" w:rsidRPr="00C542D5">
                  <w:rPr>
                    <w:rStyle w:val="Hyperlink"/>
                    <w:rFonts w:cs="Arial"/>
                  </w:rPr>
                  <w:t>http://waterregister.vic.gov.au/water-availability-and-use/victorian-water-accounts</w:t>
                </w:r>
              </w:hyperlink>
              <w:r w:rsidR="00C542D5">
                <w:rPr>
                  <w:rFonts w:cs="Arial"/>
                  <w:bCs/>
                </w:rPr>
                <w:t>)</w:t>
              </w:r>
              <w:r w:rsidR="00077985">
                <w:rPr>
                  <w:rFonts w:cs="Arial"/>
                  <w:bCs/>
                </w:rPr>
                <w:t xml:space="preserve">. </w:t>
              </w:r>
            </w:p>
            <w:p w14:paraId="747A528C" w14:textId="77777777" w:rsidR="000756C5" w:rsidRDefault="00DC072C" w:rsidP="00DC072C">
              <w:pPr>
                <w:pStyle w:val="BodyText"/>
                <w:rPr>
                  <w:rFonts w:cs="Arial"/>
                  <w:bCs/>
                </w:rPr>
              </w:pPr>
              <w:r>
                <w:rPr>
                  <w:rFonts w:cs="Arial"/>
                  <w:bCs/>
                </w:rPr>
                <w:t>This product also provides information about groundwater quality based on historical salinity mapping and groundwater sampling undertaken for this assessment.</w:t>
              </w:r>
            </w:p>
            <w:p w14:paraId="69F7FADF" w14:textId="72C7CACD" w:rsidR="00DD4340" w:rsidRPr="000756C5" w:rsidRDefault="000756C5" w:rsidP="006564CE">
              <w:pPr>
                <w:spacing w:after="180"/>
                <w:rPr>
                  <w:rFonts w:cs="Arial"/>
                  <w:bCs/>
                </w:rPr>
              </w:pPr>
              <w:r>
                <w:rPr>
                  <w:rFonts w:cs="Arial"/>
                  <w:bCs/>
                </w:rPr>
                <w:br w:type="page"/>
              </w:r>
              <w:r w:rsidR="00147D8A" w:rsidDel="00147D8A">
                <w:rPr>
                  <w:rFonts w:cs="Arial"/>
                  <w:bCs/>
                </w:rPr>
                <w:lastRenderedPageBreak/>
                <w:t xml:space="preserve"> </w:t>
              </w:r>
            </w:p>
          </w:sdtContent>
        </w:sdt>
      </w:sdtContent>
    </w:sdt>
    <w:p w14:paraId="69602B3B" w14:textId="2947C607" w:rsidR="00DD4340" w:rsidRPr="00C81A27" w:rsidRDefault="00DD4340" w:rsidP="0042542A">
      <w:pPr>
        <w:pStyle w:val="Heading3"/>
      </w:pPr>
      <w:bookmarkStart w:id="14" w:name="_Toc414295835"/>
      <w:bookmarkStart w:id="15" w:name="_Toc485121942"/>
      <w:r w:rsidRPr="00946FCA">
        <w:t xml:space="preserve">Current </w:t>
      </w:r>
      <w:r w:rsidRPr="00C81A27">
        <w:t>water accounts</w:t>
      </w:r>
      <w:bookmarkEnd w:id="14"/>
      <w:bookmarkEnd w:id="15"/>
    </w:p>
    <w:p w14:paraId="288622BB" w14:textId="5C22B565" w:rsidR="005200D8" w:rsidRPr="005200D8" w:rsidRDefault="005200D8" w:rsidP="0042542A">
      <w:pPr>
        <w:pStyle w:val="StyleSummarycomponent214ptBoldItalic"/>
      </w:pPr>
      <w:r w:rsidRPr="005200D8">
        <w:t>Summary</w:t>
      </w:r>
    </w:p>
    <w:p w14:paraId="7C9BF24B" w14:textId="5B8544C1" w:rsidR="002628A8" w:rsidRDefault="00762E48" w:rsidP="002628A8">
      <w:pPr>
        <w:pStyle w:val="Summarycomponent2"/>
      </w:pPr>
      <w:r>
        <w:t xml:space="preserve">The Gippsland Basin bioregion includes five river basins and </w:t>
      </w:r>
      <w:r w:rsidR="00EB6990">
        <w:t xml:space="preserve">12 </w:t>
      </w:r>
      <w:r w:rsidR="004A7174">
        <w:t xml:space="preserve">groundwater management </w:t>
      </w:r>
      <w:r w:rsidR="009D58A9">
        <w:t xml:space="preserve">areas </w:t>
      </w:r>
      <w:r w:rsidR="00A93188">
        <w:t xml:space="preserve">(GMAs) </w:t>
      </w:r>
      <w:r w:rsidR="009D58A9">
        <w:t xml:space="preserve">and water supply protection areas </w:t>
      </w:r>
      <w:r w:rsidR="00A93188">
        <w:t>(WSPAs)</w:t>
      </w:r>
      <w:r w:rsidR="00065BBC">
        <w:t xml:space="preserve">. Most of </w:t>
      </w:r>
      <w:r w:rsidR="009D58A9">
        <w:t xml:space="preserve">the groundwater extraction </w:t>
      </w:r>
      <w:r w:rsidR="00065BBC">
        <w:t xml:space="preserve">in the basin </w:t>
      </w:r>
      <w:r w:rsidR="009D58A9">
        <w:t>occurs</w:t>
      </w:r>
      <w:r w:rsidR="00065BBC">
        <w:t xml:space="preserve"> in the GMAs and WSPAs</w:t>
      </w:r>
      <w:r w:rsidR="009D58A9">
        <w:t>.</w:t>
      </w:r>
    </w:p>
    <w:p w14:paraId="05AB3504" w14:textId="1AF0850D" w:rsidR="00C542D5" w:rsidRPr="00C542D5" w:rsidRDefault="004629D9" w:rsidP="002628A8">
      <w:pPr>
        <w:pStyle w:val="Summarycomponent2"/>
      </w:pPr>
      <w:r>
        <w:t>State</w:t>
      </w:r>
      <w:r w:rsidR="00EB6990">
        <w:t>-</w:t>
      </w:r>
      <w:r>
        <w:t xml:space="preserve">wide policies and licensing requirements apply to all groundwater extractions in Victoria. </w:t>
      </w:r>
      <w:r w:rsidR="00C542D5">
        <w:t xml:space="preserve">Groundwater take and use is </w:t>
      </w:r>
      <w:r w:rsidR="00A93188">
        <w:t xml:space="preserve">licensed </w:t>
      </w:r>
      <w:r w:rsidR="00C542D5">
        <w:t xml:space="preserve">under </w:t>
      </w:r>
      <w:r w:rsidR="00EB6990">
        <w:t>s</w:t>
      </w:r>
      <w:r w:rsidR="00C542D5">
        <w:t>.</w:t>
      </w:r>
      <w:r w:rsidR="00B30E92">
        <w:t xml:space="preserve"> </w:t>
      </w:r>
      <w:r w:rsidR="00C542D5">
        <w:t xml:space="preserve">51 of the </w:t>
      </w:r>
      <w:r w:rsidR="00C542D5" w:rsidRPr="009D58A9">
        <w:rPr>
          <w:i/>
        </w:rPr>
        <w:t xml:space="preserve">Water Act </w:t>
      </w:r>
      <w:r w:rsidR="00C542D5" w:rsidRPr="0042542A">
        <w:rPr>
          <w:i/>
        </w:rPr>
        <w:t>1989</w:t>
      </w:r>
      <w:r w:rsidR="00B30E92">
        <w:rPr>
          <w:i/>
        </w:rPr>
        <w:t xml:space="preserve"> </w:t>
      </w:r>
      <w:r w:rsidR="00B30E92" w:rsidRPr="0042542A">
        <w:t>(Vic)</w:t>
      </w:r>
      <w:r w:rsidR="00077985">
        <w:t xml:space="preserve">. </w:t>
      </w:r>
      <w:r w:rsidR="00C542D5">
        <w:t xml:space="preserve">Stock and domestic use is regulated under </w:t>
      </w:r>
      <w:r w:rsidR="00EB6990">
        <w:t>s</w:t>
      </w:r>
      <w:r w:rsidR="00C542D5">
        <w:t>.</w:t>
      </w:r>
      <w:r w:rsidR="00B30E92">
        <w:t xml:space="preserve"> </w:t>
      </w:r>
      <w:r w:rsidR="00C542D5">
        <w:t xml:space="preserve">8 of the </w:t>
      </w:r>
      <w:r w:rsidR="00A93188">
        <w:t xml:space="preserve">Water </w:t>
      </w:r>
      <w:r w:rsidR="00ED0E3C">
        <w:t xml:space="preserve">Act </w:t>
      </w:r>
      <w:r w:rsidR="00C542D5">
        <w:t xml:space="preserve">and </w:t>
      </w:r>
      <w:r w:rsidR="00ED0E3C">
        <w:t xml:space="preserve">while it </w:t>
      </w:r>
      <w:r w:rsidR="00C542D5">
        <w:t>requires the bore to be registered via a bore construction licence, it does not require a licence to take and use the water.</w:t>
      </w:r>
    </w:p>
    <w:p w14:paraId="141D810B" w14:textId="6E88ABA1" w:rsidR="00514429" w:rsidRDefault="005E1650" w:rsidP="002628A8">
      <w:pPr>
        <w:pStyle w:val="Summarycomponent2"/>
      </w:pPr>
      <w:r w:rsidRPr="00D7103E">
        <w:t xml:space="preserve">The </w:t>
      </w:r>
      <w:r w:rsidR="001E70D2">
        <w:t xml:space="preserve">extraction </w:t>
      </w:r>
      <w:r w:rsidRPr="00D7103E">
        <w:t>of groundwater from Victoria’s aquifers is managed</w:t>
      </w:r>
      <w:r w:rsidR="00514429">
        <w:t xml:space="preserve"> in accordance with permissible consumptive volumes (PCVs) set</w:t>
      </w:r>
      <w:r w:rsidRPr="00D7103E">
        <w:t xml:space="preserve"> </w:t>
      </w:r>
      <w:r w:rsidR="00514429">
        <w:t xml:space="preserve">for each </w:t>
      </w:r>
      <w:r w:rsidR="00804402">
        <w:t>Groundwater management Area (</w:t>
      </w:r>
      <w:r w:rsidR="004A7174">
        <w:t>GMA</w:t>
      </w:r>
      <w:r w:rsidR="00804402">
        <w:t>)</w:t>
      </w:r>
      <w:r w:rsidR="004A7174">
        <w:t xml:space="preserve"> and </w:t>
      </w:r>
      <w:r w:rsidR="00804402">
        <w:t>Water Supply Protection Area (</w:t>
      </w:r>
      <w:r w:rsidR="004A7174">
        <w:t>WSPA</w:t>
      </w:r>
      <w:r w:rsidR="00804402">
        <w:t>)</w:t>
      </w:r>
      <w:r w:rsidR="00077985">
        <w:t xml:space="preserve">. </w:t>
      </w:r>
      <w:r w:rsidR="00514429">
        <w:t xml:space="preserve">Groundwater take is metered </w:t>
      </w:r>
      <w:r w:rsidR="004A7174">
        <w:t>in accordance with national metering standards</w:t>
      </w:r>
      <w:r w:rsidR="00077985">
        <w:t xml:space="preserve">. </w:t>
      </w:r>
      <w:r w:rsidR="001424D9">
        <w:t>State</w:t>
      </w:r>
      <w:r w:rsidR="00ED0E3C">
        <w:t>-</w:t>
      </w:r>
      <w:r w:rsidR="001424D9">
        <w:t>wide water accounts provide data on groundwater use in accordance with GMAs and WSPAs for each groundwater catchment and river basin.</w:t>
      </w:r>
    </w:p>
    <w:p w14:paraId="66148D8C" w14:textId="710289D6" w:rsidR="00C77C76" w:rsidRDefault="00CD770B" w:rsidP="002628A8">
      <w:pPr>
        <w:pStyle w:val="Summarycomponent2"/>
      </w:pPr>
      <w:r>
        <w:t xml:space="preserve">Within the Gippsland </w:t>
      </w:r>
      <w:r w:rsidR="00007459">
        <w:t>Basin bio</w:t>
      </w:r>
      <w:r w:rsidR="0083580D">
        <w:t>region there are 1</w:t>
      </w:r>
      <w:r>
        <w:t xml:space="preserve">448 groundwater extraction bores, </w:t>
      </w:r>
      <w:r w:rsidR="0083580D">
        <w:t>116 mine dewatering bores and 5</w:t>
      </w:r>
      <w:r>
        <w:t>459 stock and domestic bores</w:t>
      </w:r>
      <w:r w:rsidR="00077985">
        <w:t xml:space="preserve">. </w:t>
      </w:r>
      <w:r w:rsidR="0083580D">
        <w:t>Of the 1</w:t>
      </w:r>
      <w:r>
        <w:t>448 groundwater bores</w:t>
      </w:r>
      <w:r w:rsidR="00ED0E3C">
        <w:t>,</w:t>
      </w:r>
      <w:r>
        <w:t xml:space="preserve"> approximately </w:t>
      </w:r>
      <w:r w:rsidRPr="0043201D">
        <w:t>70%</w:t>
      </w:r>
      <w:r>
        <w:t xml:space="preserve"> have an </w:t>
      </w:r>
      <w:r w:rsidR="0042542A">
        <w:rPr>
          <w:noProof/>
        </w:rPr>
        <w:t>assigned entltement</w:t>
      </w:r>
      <w:r w:rsidR="0042542A">
        <w:t xml:space="preserve"> </w:t>
      </w:r>
      <w:r>
        <w:t xml:space="preserve">as of </w:t>
      </w:r>
      <w:r w:rsidRPr="00B45227">
        <w:t>the final quarter of 2012</w:t>
      </w:r>
      <w:r w:rsidR="00077985">
        <w:t xml:space="preserve">. </w:t>
      </w:r>
      <w:r>
        <w:t xml:space="preserve">A nominal usage allowance of 1.5 </w:t>
      </w:r>
      <w:r w:rsidR="00322F9C">
        <w:t>mega litres per year (</w:t>
      </w:r>
      <w:r>
        <w:t>ML/year</w:t>
      </w:r>
      <w:r w:rsidR="00322F9C">
        <w:t>)</w:t>
      </w:r>
      <w:r>
        <w:t xml:space="preserve"> was attributed to stock and domestic bores</w:t>
      </w:r>
      <w:r w:rsidR="00077985">
        <w:t xml:space="preserve">. </w:t>
      </w:r>
    </w:p>
    <w:p w14:paraId="3D870E60" w14:textId="6A67A2EF" w:rsidR="00777B74" w:rsidRDefault="00DF4371" w:rsidP="002628A8">
      <w:pPr>
        <w:pStyle w:val="Summarycomponent2"/>
      </w:pPr>
      <w:r>
        <w:t>G</w:t>
      </w:r>
      <w:r w:rsidR="00777B74">
        <w:t xml:space="preserve">roundwater extractions </w:t>
      </w:r>
      <w:r w:rsidR="00AB7BEB">
        <w:t xml:space="preserve">within </w:t>
      </w:r>
      <w:r w:rsidR="00202E85">
        <w:t xml:space="preserve">the </w:t>
      </w:r>
      <w:r w:rsidR="00AB7BEB">
        <w:t xml:space="preserve">Gippsland Basin bioregion </w:t>
      </w:r>
      <w:r w:rsidR="00B30E92">
        <w:t xml:space="preserve">from </w:t>
      </w:r>
      <w:r w:rsidR="00980141">
        <w:t>1990</w:t>
      </w:r>
      <w:r w:rsidR="00B30E92">
        <w:t xml:space="preserve"> to </w:t>
      </w:r>
      <w:r w:rsidR="00980141">
        <w:t xml:space="preserve">2012 </w:t>
      </w:r>
      <w:r>
        <w:t xml:space="preserve">were estimated at </w:t>
      </w:r>
      <w:r w:rsidR="00980141">
        <w:t>118,290 ML</w:t>
      </w:r>
      <w:r w:rsidR="00777B74">
        <w:t>/year</w:t>
      </w:r>
      <w:r w:rsidR="00B30E92">
        <w:t>,</w:t>
      </w:r>
      <w:r w:rsidR="00777B74">
        <w:t xml:space="preserve"> </w:t>
      </w:r>
      <w:r w:rsidR="0042542A">
        <w:t>including</w:t>
      </w:r>
      <w:r w:rsidR="00777B74">
        <w:t xml:space="preserve"> 77,876 ML/year from </w:t>
      </w:r>
      <w:r w:rsidR="001E70D2">
        <w:t>licensed groundwater users</w:t>
      </w:r>
      <w:r w:rsidR="00777B74">
        <w:t xml:space="preserve">, 26,009 ML/year from mine dewatering </w:t>
      </w:r>
      <w:r w:rsidR="004B5C3A">
        <w:t xml:space="preserve">and </w:t>
      </w:r>
      <w:r w:rsidR="0083580D">
        <w:t>8</w:t>
      </w:r>
      <w:r w:rsidR="00777B74">
        <w:t>709 ML/year from st</w:t>
      </w:r>
      <w:r w:rsidR="004B5C3A">
        <w:t>ock and domestic bores</w:t>
      </w:r>
      <w:r w:rsidR="00077985">
        <w:t xml:space="preserve">. </w:t>
      </w:r>
      <w:r w:rsidR="00061897">
        <w:t>The largest withdrawals occur from the alluvial aquifer</w:t>
      </w:r>
      <w:r w:rsidR="001E70D2">
        <w:t>s</w:t>
      </w:r>
      <w:r w:rsidR="00077985">
        <w:t xml:space="preserve">. </w:t>
      </w:r>
    </w:p>
    <w:p w14:paraId="1D082220" w14:textId="3933C8E3" w:rsidR="007B75BC" w:rsidRPr="007B75BC" w:rsidRDefault="007B75BC">
      <w:pPr>
        <w:pStyle w:val="Heading4"/>
      </w:pPr>
      <w:bookmarkStart w:id="16" w:name="_Toc444672859"/>
      <w:bookmarkStart w:id="17" w:name="_Toc478554354"/>
      <w:bookmarkStart w:id="18" w:name="_Toc485121943"/>
      <w:r w:rsidRPr="00B308B5">
        <w:t>Introduction</w:t>
      </w:r>
      <w:bookmarkEnd w:id="16"/>
      <w:bookmarkEnd w:id="17"/>
      <w:bookmarkEnd w:id="18"/>
    </w:p>
    <w:p w14:paraId="71EC17CA" w14:textId="794CBCDF" w:rsidR="00337C05" w:rsidRDefault="00337C05" w:rsidP="00B45227">
      <w:pPr>
        <w:pStyle w:val="BodyText"/>
      </w:pPr>
      <w:r>
        <w:t>This section provides information on groundwater extractions and an estimate of groundwater usage within the Gippsland Basin bioregion</w:t>
      </w:r>
      <w:r w:rsidRPr="00B45227">
        <w:t xml:space="preserve"> up to the final quarter of 2012</w:t>
      </w:r>
      <w:r w:rsidR="00077985">
        <w:t xml:space="preserve">. </w:t>
      </w:r>
      <w:r>
        <w:t>Actual measured historical groundwater usage data often require data infilling based on entitlement and/or licence conditions</w:t>
      </w:r>
      <w:r w:rsidR="00077985">
        <w:t xml:space="preserve">. </w:t>
      </w:r>
    </w:p>
    <w:p w14:paraId="7011D380" w14:textId="72A94DF5" w:rsidR="00F34A96" w:rsidRDefault="00F34A96" w:rsidP="00B45227">
      <w:pPr>
        <w:pStyle w:val="BodyText"/>
      </w:pPr>
      <w:r>
        <w:t>Water accounts are produced annually for Victoria</w:t>
      </w:r>
      <w:r w:rsidR="00077985">
        <w:t xml:space="preserve">. </w:t>
      </w:r>
      <w:r>
        <w:t xml:space="preserve">Groundwater is presented within these </w:t>
      </w:r>
      <w:r w:rsidR="001424D9">
        <w:t xml:space="preserve">annual accounts against </w:t>
      </w:r>
      <w:r>
        <w:t>the groundwater catchments and groundwater management units</w:t>
      </w:r>
      <w:r w:rsidR="00077985">
        <w:t xml:space="preserve">. </w:t>
      </w:r>
      <w:r>
        <w:t>In the Gippsland Basin</w:t>
      </w:r>
      <w:r w:rsidR="00B30E92">
        <w:t>,</w:t>
      </w:r>
      <w:r>
        <w:t xml:space="preserve"> there are 12 groundwater management units covering </w:t>
      </w:r>
      <w:r w:rsidR="00ED0E3C">
        <w:t>four</w:t>
      </w:r>
      <w:r>
        <w:t xml:space="preserve"> groundwater catchments (Moe, East Gippsland, Central Gippsland and Seaspray)</w:t>
      </w:r>
      <w:r w:rsidR="00077985">
        <w:t xml:space="preserve">. </w:t>
      </w:r>
      <w:r>
        <w:t>A summary of the groundwater management areas in the basin is provided below, along with a summary of previous Victorian water accounts which have been used to estimate g</w:t>
      </w:r>
      <w:r w:rsidR="001424D9">
        <w:t>roundwater usage in</w:t>
      </w:r>
      <w:r>
        <w:t xml:space="preserve"> the Gippsland Basin </w:t>
      </w:r>
      <w:r w:rsidR="00B30E92">
        <w:t>b</w:t>
      </w:r>
      <w:r>
        <w:t>ioregion</w:t>
      </w:r>
      <w:r w:rsidR="00077985">
        <w:t xml:space="preserve">. </w:t>
      </w:r>
    </w:p>
    <w:p w14:paraId="0896B213" w14:textId="32A2F388" w:rsidR="00F34A96" w:rsidRDefault="003708F8" w:rsidP="00B45227">
      <w:pPr>
        <w:pStyle w:val="BodyText"/>
      </w:pPr>
      <w:r w:rsidRPr="003708F8">
        <w:rPr>
          <w:noProof/>
        </w:rPr>
        <w:lastRenderedPageBreak/>
        <w:t xml:space="preserve"> </w:t>
      </w:r>
    </w:p>
    <w:p w14:paraId="5172FDD5" w14:textId="2E5B18A4" w:rsidR="00EC3CDE" w:rsidRDefault="00F34A96" w:rsidP="00B45227">
      <w:pPr>
        <w:pStyle w:val="BodyText"/>
      </w:pPr>
      <w:r w:rsidRPr="005200D8">
        <w:t xml:space="preserve">Further detail </w:t>
      </w:r>
      <w:r w:rsidR="00266F36">
        <w:t>on</w:t>
      </w:r>
      <w:r w:rsidRPr="005200D8">
        <w:t xml:space="preserve"> these </w:t>
      </w:r>
      <w:r w:rsidR="00266F36">
        <w:t>groundwater resources</w:t>
      </w:r>
      <w:r w:rsidRPr="005200D8">
        <w:t xml:space="preserve"> can be found in the context statement (see companion product 1.1 for the </w:t>
      </w:r>
      <w:r>
        <w:t>Gippsland Basin bio</w:t>
      </w:r>
      <w:r w:rsidR="0057404E">
        <w:t>region)</w:t>
      </w:r>
      <w:r w:rsidR="00ED0E3C">
        <w:t>.</w:t>
      </w:r>
    </w:p>
    <w:p w14:paraId="3DFB40B8" w14:textId="4AFE78E3" w:rsidR="00F42863" w:rsidRPr="009F5B7E" w:rsidRDefault="00F42863">
      <w:pPr>
        <w:pStyle w:val="Heading4"/>
      </w:pPr>
      <w:bookmarkStart w:id="19" w:name="_Toc485121944"/>
      <w:r w:rsidRPr="00CD2586">
        <w:t>Groundwater</w:t>
      </w:r>
      <w:r w:rsidRPr="005200D8">
        <w:t xml:space="preserve"> management</w:t>
      </w:r>
      <w:r w:rsidR="005E3689">
        <w:t xml:space="preserve"> units and reporting boundaries</w:t>
      </w:r>
      <w:bookmarkEnd w:id="19"/>
    </w:p>
    <w:p w14:paraId="6AEEAFD4" w14:textId="34E4B646" w:rsidR="00F42863" w:rsidRDefault="00F42863" w:rsidP="00F42863">
      <w:pPr>
        <w:pStyle w:val="BodyText"/>
      </w:pPr>
      <w:r w:rsidRPr="00875F04">
        <w:t>This section outlines</w:t>
      </w:r>
      <w:r>
        <w:t xml:space="preserve"> the </w:t>
      </w:r>
      <w:r w:rsidRPr="00875F04">
        <w:t>framework for the management and reporting of groundwater resources. In 2012, the Victorian Gover</w:t>
      </w:r>
      <w:r>
        <w:t xml:space="preserve">nment developed a new </w:t>
      </w:r>
      <w:r w:rsidRPr="00875F04">
        <w:t>groundwater management framework comprising groundwater basins, catchments and management units</w:t>
      </w:r>
      <w:r w:rsidR="00077985">
        <w:t xml:space="preserve">. </w:t>
      </w:r>
      <w:r>
        <w:t>The aim of the framework is to a</w:t>
      </w:r>
      <w:r w:rsidRPr="00875F04">
        <w:t>lign groundwater management boundaries with groundwater catchments</w:t>
      </w:r>
      <w:r w:rsidR="00A93188">
        <w:t>,</w:t>
      </w:r>
      <w:r>
        <w:t xml:space="preserve"> with a </w:t>
      </w:r>
      <w:r w:rsidRPr="00875F04">
        <w:t>focus to manage connected groundwater resources and reflect the geology beneath the ground</w:t>
      </w:r>
      <w:r w:rsidR="00077985">
        <w:t xml:space="preserve">. </w:t>
      </w:r>
    </w:p>
    <w:p w14:paraId="08AB53EB" w14:textId="3C40481F" w:rsidR="005E3689" w:rsidRDefault="00F42863" w:rsidP="00F42863">
      <w:pPr>
        <w:pStyle w:val="BodyText"/>
      </w:pPr>
      <w:r>
        <w:t>A groundwater basin comprises one or more groundwater catchments within a geological basin</w:t>
      </w:r>
      <w:r w:rsidR="00077985">
        <w:t xml:space="preserve">. </w:t>
      </w:r>
      <w:r>
        <w:t>A groundwater catchment is an area containing a connected groundwater resource(s), bringing together the input (recharge) areas, use (demand) areas and discharge areas</w:t>
      </w:r>
      <w:r w:rsidR="00077985">
        <w:t xml:space="preserve">. </w:t>
      </w:r>
    </w:p>
    <w:p w14:paraId="34CC31FC" w14:textId="6087DD19" w:rsidR="00A76BBB" w:rsidRDefault="00A76BBB" w:rsidP="00F42863">
      <w:pPr>
        <w:pStyle w:val="BodyText"/>
      </w:pPr>
      <w:r>
        <w:t>W</w:t>
      </w:r>
      <w:r w:rsidRPr="007C4917">
        <w:t xml:space="preserve">ithin the Gippsland </w:t>
      </w:r>
      <w:r>
        <w:t>Basin bio</w:t>
      </w:r>
      <w:r w:rsidRPr="007C4917">
        <w:t>region</w:t>
      </w:r>
      <w:r>
        <w:t>, there is only one groundwater basin</w:t>
      </w:r>
      <w:r w:rsidR="00B30E92">
        <w:rPr>
          <w:rFonts w:ascii="Engravers MT" w:hAnsi="Engravers MT"/>
        </w:rPr>
        <w:t>—</w:t>
      </w:r>
      <w:r>
        <w:t>Gippsland Basin</w:t>
      </w:r>
      <w:r w:rsidR="00B30E92">
        <w:rPr>
          <w:rFonts w:ascii="Engravers MT" w:hAnsi="Engravers MT"/>
        </w:rPr>
        <w:t>—</w:t>
      </w:r>
      <w:r>
        <w:t xml:space="preserve"> which covers the East Gippsland, Central Gippsland, Moe and Seaspray groundwater catchments</w:t>
      </w:r>
      <w:r w:rsidR="00077985">
        <w:t xml:space="preserve">. </w:t>
      </w:r>
      <w:r w:rsidR="00AD16EC" w:rsidRPr="00AD16EC">
        <w:t xml:space="preserve"> </w:t>
      </w:r>
      <w:r w:rsidR="00AD16EC">
        <w:fldChar w:fldCharType="begin"/>
      </w:r>
      <w:r w:rsidR="00AD16EC">
        <w:instrText xml:space="preserve"> REF _Ref483395214 \h </w:instrText>
      </w:r>
      <w:r w:rsidR="00AD16EC">
        <w:fldChar w:fldCharType="separate"/>
      </w:r>
      <w:r w:rsidR="00082FA3">
        <w:t xml:space="preserve">Figure </w:t>
      </w:r>
      <w:r w:rsidR="00082FA3">
        <w:rPr>
          <w:noProof/>
        </w:rPr>
        <w:t>1</w:t>
      </w:r>
      <w:r w:rsidR="00AD16EC">
        <w:fldChar w:fldCharType="end"/>
      </w:r>
      <w:r w:rsidR="00AD16EC">
        <w:t xml:space="preserve"> shows there </w:t>
      </w:r>
      <w:r w:rsidR="00AD16EC" w:rsidRPr="00B03C76">
        <w:t xml:space="preserve">are 12 </w:t>
      </w:r>
      <w:r w:rsidR="00AD16EC">
        <w:t xml:space="preserve">Groundwater Management Units (GMUs) located in these </w:t>
      </w:r>
      <w:r w:rsidR="00AD16EC" w:rsidRPr="00B03C76">
        <w:t>groundwater catchments</w:t>
      </w:r>
      <w:r w:rsidR="00AD16EC">
        <w:t xml:space="preserve">. There are three types of GMU: </w:t>
      </w:r>
    </w:p>
    <w:p w14:paraId="02ADFA52" w14:textId="62BF6ADA" w:rsidR="005E3689" w:rsidRPr="00D7103E" w:rsidRDefault="005E3689" w:rsidP="005E3689">
      <w:pPr>
        <w:pStyle w:val="ListParagraph"/>
        <w:numPr>
          <w:ilvl w:val="0"/>
          <w:numId w:val="22"/>
        </w:numPr>
      </w:pPr>
      <w:r w:rsidRPr="00D7103E">
        <w:t>Groundwater management area (GMA)</w:t>
      </w:r>
      <w:r w:rsidR="00AD16EC">
        <w:t xml:space="preserve"> –</w:t>
      </w:r>
      <w:r w:rsidRPr="00D7103E">
        <w:t xml:space="preserve"> an area where groundwater has been intensively developed or has the potential to be</w:t>
      </w:r>
      <w:r w:rsidR="00A76BBB">
        <w:t>, is gazetted and managed via local management plans</w:t>
      </w:r>
      <w:r w:rsidRPr="00D7103E">
        <w:t xml:space="preserve">. </w:t>
      </w:r>
    </w:p>
    <w:p w14:paraId="6768D5B5" w14:textId="2FE6C7A5" w:rsidR="005E3689" w:rsidRPr="00D7103E" w:rsidRDefault="005E3689" w:rsidP="005E3689">
      <w:pPr>
        <w:pStyle w:val="ListParagraph"/>
        <w:numPr>
          <w:ilvl w:val="0"/>
          <w:numId w:val="22"/>
        </w:numPr>
      </w:pPr>
      <w:r w:rsidRPr="00D7103E">
        <w:t>Water supply protection area (WSPA)</w:t>
      </w:r>
      <w:r w:rsidR="00AD16EC">
        <w:t xml:space="preserve"> – </w:t>
      </w:r>
      <w:r w:rsidRPr="00D7103E">
        <w:t xml:space="preserve">an area declared under the </w:t>
      </w:r>
      <w:r w:rsidRPr="0042542A">
        <w:rPr>
          <w:i/>
        </w:rPr>
        <w:t>Water Act 1989</w:t>
      </w:r>
      <w:r w:rsidRPr="00D7103E">
        <w:t xml:space="preserve"> </w:t>
      </w:r>
      <w:r w:rsidR="002A6359">
        <w:t xml:space="preserve">(Vic) </w:t>
      </w:r>
      <w:r w:rsidRPr="00D7103E">
        <w:t xml:space="preserve">to protect groundwater or surface water resources through the development of a </w:t>
      </w:r>
      <w:r w:rsidR="00A76BBB">
        <w:t xml:space="preserve">statutory </w:t>
      </w:r>
      <w:r w:rsidRPr="00D7103E">
        <w:t>management plan.</w:t>
      </w:r>
    </w:p>
    <w:p w14:paraId="62407A2B" w14:textId="4385CCCC" w:rsidR="005E3689" w:rsidRDefault="005E3689" w:rsidP="0018446E">
      <w:pPr>
        <w:pStyle w:val="ListParagraph"/>
        <w:numPr>
          <w:ilvl w:val="0"/>
          <w:numId w:val="22"/>
        </w:numPr>
      </w:pPr>
      <w:r w:rsidRPr="00D7103E">
        <w:t>Unincorporated area (UA)</w:t>
      </w:r>
      <w:r w:rsidR="00AD16EC">
        <w:t xml:space="preserve"> – </w:t>
      </w:r>
      <w:r w:rsidRPr="00D7103E">
        <w:t xml:space="preserve">an area where limited development or use of groundwater has occurred. This is usually because the resource is low-yielding, its quality has limited its use, or there is limited information about resource availability. </w:t>
      </w:r>
    </w:p>
    <w:p w14:paraId="02B338C5" w14:textId="7F0E8F5D" w:rsidR="00AD16EC" w:rsidRDefault="00AD16EC" w:rsidP="00F42863">
      <w:pPr>
        <w:pStyle w:val="BodyText"/>
      </w:pPr>
      <w:r>
        <w:fldChar w:fldCharType="begin"/>
      </w:r>
      <w:r>
        <w:instrText xml:space="preserve"> REF _Ref483395214 \h </w:instrText>
      </w:r>
      <w:r>
        <w:fldChar w:fldCharType="separate"/>
      </w:r>
      <w:r w:rsidR="00082FA3">
        <w:t xml:space="preserve">Figure </w:t>
      </w:r>
      <w:r w:rsidR="00082FA3">
        <w:rPr>
          <w:noProof/>
        </w:rPr>
        <w:t>1</w:t>
      </w:r>
      <w:r>
        <w:fldChar w:fldCharType="end"/>
      </w:r>
      <w:r>
        <w:t xml:space="preserve"> shows that of the 12 GMUs in the East Gippsland, Central Gippsland, Moe and Seaspray groundwater catchments, four are </w:t>
      </w:r>
      <w:r w:rsidR="00A93188">
        <w:t>WSPAs</w:t>
      </w:r>
      <w:r>
        <w:t xml:space="preserve"> and eight are </w:t>
      </w:r>
      <w:r w:rsidR="00A93188">
        <w:t>GMAs</w:t>
      </w:r>
      <w:r>
        <w:t>.</w:t>
      </w:r>
    </w:p>
    <w:p w14:paraId="31A82E1B" w14:textId="77777777" w:rsidR="0042542A" w:rsidRDefault="0042542A" w:rsidP="00F42863">
      <w:pPr>
        <w:pStyle w:val="BodyText"/>
      </w:pPr>
      <w:r>
        <w:rPr>
          <w:noProof/>
        </w:rPr>
        <w:lastRenderedPageBreak/>
        <w:drawing>
          <wp:inline distT="0" distB="0" distL="0" distR="0" wp14:anchorId="40372896" wp14:editId="0BFC8209">
            <wp:extent cx="6120130" cy="5748655"/>
            <wp:effectExtent l="0" t="0" r="0" b="4445"/>
            <wp:docPr id="21" name="Picture 1" descr="Groundwater Management Area/Water Supply Protection Areas reported on in Victorian Water Accounts for the Gippsland Basin bioregion" title="Figure 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5748655"/>
                    </a:xfrm>
                    <a:prstGeom prst="rect">
                      <a:avLst/>
                    </a:prstGeom>
                  </pic:spPr>
                </pic:pic>
              </a:graphicData>
            </a:graphic>
          </wp:inline>
        </w:drawing>
      </w:r>
      <w:r w:rsidRPr="00875F04">
        <w:t xml:space="preserve"> </w:t>
      </w:r>
    </w:p>
    <w:p w14:paraId="1ED1AE9F" w14:textId="4A359208" w:rsidR="0042542A" w:rsidRDefault="0042542A" w:rsidP="0042542A">
      <w:pPr>
        <w:pStyle w:val="Caption"/>
      </w:pPr>
      <w:bookmarkStart w:id="20" w:name="_Ref483395214"/>
      <w:bookmarkStart w:id="21" w:name="_Toc483406285"/>
      <w:r>
        <w:t xml:space="preserve">Figure </w:t>
      </w:r>
      <w:r w:rsidR="00082FA3">
        <w:fldChar w:fldCharType="begin"/>
      </w:r>
      <w:r w:rsidR="00082FA3">
        <w:instrText xml:space="preserve"> SEQ Figure \* ARABIC </w:instrText>
      </w:r>
      <w:r w:rsidR="00082FA3">
        <w:fldChar w:fldCharType="separate"/>
      </w:r>
      <w:r w:rsidR="00082FA3">
        <w:rPr>
          <w:noProof/>
        </w:rPr>
        <w:t>1</w:t>
      </w:r>
      <w:r w:rsidR="00082FA3">
        <w:rPr>
          <w:noProof/>
        </w:rPr>
        <w:fldChar w:fldCharType="end"/>
      </w:r>
      <w:bookmarkEnd w:id="20"/>
      <w:r>
        <w:t xml:space="preserve">  </w:t>
      </w:r>
      <w:r>
        <w:tab/>
        <w:t>GMA/WSPAs reported on in Victorian Water Accounts for the Gippsland Basin bioregion</w:t>
      </w:r>
      <w:bookmarkEnd w:id="21"/>
    </w:p>
    <w:p w14:paraId="61DC41D0" w14:textId="1BFD98F4" w:rsidR="00F42863" w:rsidRDefault="00F42863" w:rsidP="00F42863">
      <w:pPr>
        <w:pStyle w:val="BodyText"/>
      </w:pPr>
      <w:r w:rsidRPr="00875F04">
        <w:t xml:space="preserve">Rural </w:t>
      </w:r>
      <w:r w:rsidR="002A6359">
        <w:t>w</w:t>
      </w:r>
      <w:r w:rsidRPr="00875F04">
        <w:t>ater corporations</w:t>
      </w:r>
      <w:r>
        <w:t>,</w:t>
      </w:r>
      <w:r w:rsidRPr="00875F04">
        <w:t xml:space="preserve"> on behalf of the Minister</w:t>
      </w:r>
      <w:r>
        <w:t xml:space="preserve"> for Water</w:t>
      </w:r>
      <w:r w:rsidRPr="00875F04">
        <w:t>, manage the groundwater resources and licence use in accordance with statutory management plans</w:t>
      </w:r>
      <w:r w:rsidR="005E3689">
        <w:t xml:space="preserve"> for WSPAs</w:t>
      </w:r>
      <w:r w:rsidRPr="00875F04">
        <w:t xml:space="preserve"> or local management plans</w:t>
      </w:r>
      <w:r w:rsidR="005E3689">
        <w:t xml:space="preserve"> for GMAs</w:t>
      </w:r>
      <w:r w:rsidR="00077985">
        <w:t xml:space="preserve">. </w:t>
      </w:r>
      <w:r w:rsidRPr="00875F04">
        <w:t xml:space="preserve">Local management plans are prepared in accordance with the </w:t>
      </w:r>
      <w:r>
        <w:t>Local Management Plan G</w:t>
      </w:r>
      <w:r w:rsidRPr="00875F04">
        <w:t>uidelines approved by the Minister</w:t>
      </w:r>
      <w:r>
        <w:t>.</w:t>
      </w:r>
    </w:p>
    <w:p w14:paraId="59D5B4AF" w14:textId="19DEAE2D" w:rsidR="00F42863" w:rsidRDefault="00F42863" w:rsidP="00F42863">
      <w:pPr>
        <w:pStyle w:val="BodyText"/>
      </w:pPr>
      <w:r w:rsidRPr="00E277DA">
        <w:t>Licensing is the fundamental basis for allocating groundwater, and the total volume of groundwater that may be taken from a GMU is referred to as the Permissible Consumptive Volume (PCV). PCVs are declared by the Minister for Water through an order published in the government gazette</w:t>
      </w:r>
      <w:r w:rsidR="00077985">
        <w:t xml:space="preserve">. </w:t>
      </w:r>
    </w:p>
    <w:p w14:paraId="51DB5129" w14:textId="637A9F5D" w:rsidR="00F42863" w:rsidRDefault="00F42863" w:rsidP="00F42863">
      <w:pPr>
        <w:pStyle w:val="BodyText"/>
      </w:pPr>
      <w:r>
        <w:t>Groundwater trade in Victoria</w:t>
      </w:r>
      <w:r w:rsidRPr="00091A4D">
        <w:t xml:space="preserve"> is recorded in three categories</w:t>
      </w:r>
      <w:r w:rsidR="00A93188">
        <w:t>:</w:t>
      </w:r>
      <w:r w:rsidRPr="00091A4D">
        <w:t xml:space="preserve"> </w:t>
      </w:r>
      <w:r>
        <w:t>t</w:t>
      </w:r>
      <w:r w:rsidRPr="00091A4D">
        <w:t>emporary, permanent or associated with land transfer (i.e. selling a property on which there is a groundwater bore)</w:t>
      </w:r>
      <w:r w:rsidR="00077985">
        <w:t xml:space="preserve">. </w:t>
      </w:r>
      <w:r w:rsidRPr="00091A4D">
        <w:t>Volumes</w:t>
      </w:r>
      <w:r w:rsidR="005A79DB">
        <w:t xml:space="preserve"> of</w:t>
      </w:r>
      <w:r w:rsidRPr="00091A4D">
        <w:t xml:space="preserve"> trades to date remain relatively small, especially when compared </w:t>
      </w:r>
      <w:r w:rsidR="00ED0E3C">
        <w:t xml:space="preserve">with </w:t>
      </w:r>
      <w:r w:rsidRPr="00091A4D">
        <w:t>surface water</w:t>
      </w:r>
      <w:r w:rsidR="00077985">
        <w:t xml:space="preserve">. </w:t>
      </w:r>
      <w:r w:rsidRPr="00091A4D">
        <w:t xml:space="preserve">Full details of </w:t>
      </w:r>
      <w:r>
        <w:t>groundwater trade in</w:t>
      </w:r>
      <w:r w:rsidRPr="00091A4D">
        <w:t xml:space="preserve"> each GMA and WSPA are </w:t>
      </w:r>
      <w:r>
        <w:t xml:space="preserve">published </w:t>
      </w:r>
      <w:r w:rsidR="005A79DB">
        <w:t xml:space="preserve">in </w:t>
      </w:r>
      <w:r>
        <w:t>the</w:t>
      </w:r>
      <w:r w:rsidRPr="00091A4D">
        <w:t xml:space="preserve"> annual </w:t>
      </w:r>
      <w:r>
        <w:t xml:space="preserve">Victorian </w:t>
      </w:r>
      <w:r>
        <w:lastRenderedPageBreak/>
        <w:t xml:space="preserve">Water Accounts </w:t>
      </w:r>
      <w:r w:rsidRPr="00091A4D">
        <w:t>report</w:t>
      </w:r>
      <w:r>
        <w:t>s</w:t>
      </w:r>
      <w:r w:rsidRPr="00091A4D">
        <w:t xml:space="preserve"> (</w:t>
      </w:r>
      <w:hyperlink r:id="rId36" w:history="1">
        <w:r w:rsidR="001424D9" w:rsidRPr="0002104C">
          <w:rPr>
            <w:rStyle w:val="Hyperlink"/>
          </w:rPr>
          <w:t>http://waterregister.vic.gov.au/water-availability-and-use/victorian-water-accounts</w:t>
        </w:r>
      </w:hyperlink>
      <w:r w:rsidRPr="00091A4D">
        <w:t>).</w:t>
      </w:r>
    </w:p>
    <w:p w14:paraId="33299625" w14:textId="44D86C13" w:rsidR="001424D9" w:rsidRDefault="001424D9" w:rsidP="001424D9">
      <w:pPr>
        <w:pStyle w:val="BodyText"/>
      </w:pPr>
      <w:r w:rsidRPr="0060698A">
        <w:t>State</w:t>
      </w:r>
      <w:r w:rsidR="00ED0E3C">
        <w:t>-</w:t>
      </w:r>
      <w:r w:rsidRPr="0060698A">
        <w:t xml:space="preserve">wide policies and licensing requirements apply to all groundwater extractions in Victoria. Groundwater take and use is </w:t>
      </w:r>
      <w:r w:rsidR="00A93188">
        <w:t xml:space="preserve">licensed </w:t>
      </w:r>
      <w:r w:rsidRPr="0060698A">
        <w:t xml:space="preserve">under </w:t>
      </w:r>
      <w:r w:rsidR="00AD16EC">
        <w:t>s</w:t>
      </w:r>
      <w:r w:rsidRPr="0060698A">
        <w:t>.</w:t>
      </w:r>
      <w:r w:rsidR="00AD16EC">
        <w:t xml:space="preserve"> </w:t>
      </w:r>
      <w:r w:rsidRPr="0060698A">
        <w:t>51 of the Water Act</w:t>
      </w:r>
      <w:r w:rsidR="00077985">
        <w:t xml:space="preserve">. </w:t>
      </w:r>
      <w:r>
        <w:t>The licensed volume for take and use is the maximum volume that may be taken under an individual licence</w:t>
      </w:r>
      <w:r w:rsidR="00077985">
        <w:t xml:space="preserve">. </w:t>
      </w:r>
      <w:r w:rsidRPr="0060698A">
        <w:t xml:space="preserve">Stock and domestic use is regulated under </w:t>
      </w:r>
      <w:r w:rsidR="00AD16EC">
        <w:t xml:space="preserve">s. </w:t>
      </w:r>
      <w:r w:rsidRPr="0060698A">
        <w:t>8 of the Act and requires the bore to be registered via a bore construction licence</w:t>
      </w:r>
      <w:r w:rsidR="00ED0E3C">
        <w:t>;</w:t>
      </w:r>
      <w:r w:rsidRPr="0060698A">
        <w:t xml:space="preserve"> however, it does not require a licence to take and use the water. </w:t>
      </w:r>
      <w:r>
        <w:t>A nominal usage allowance of 1.5 ML/year was attributed to stock and domestic bores</w:t>
      </w:r>
      <w:r w:rsidR="00077985">
        <w:t xml:space="preserve">. </w:t>
      </w:r>
    </w:p>
    <w:p w14:paraId="65C57BB1" w14:textId="6553F707" w:rsidR="00F42863" w:rsidRDefault="0090673B" w:rsidP="00F42863">
      <w:pPr>
        <w:pStyle w:val="BodyText"/>
      </w:pPr>
      <w:r>
        <w:fldChar w:fldCharType="begin"/>
      </w:r>
      <w:r>
        <w:instrText xml:space="preserve"> REF _Ref434489000 \h </w:instrText>
      </w:r>
      <w:r>
        <w:fldChar w:fldCharType="separate"/>
      </w:r>
      <w:r w:rsidR="00082FA3">
        <w:t xml:space="preserve">Table </w:t>
      </w:r>
      <w:r w:rsidR="00082FA3">
        <w:rPr>
          <w:noProof/>
        </w:rPr>
        <w:t>1</w:t>
      </w:r>
      <w:r>
        <w:fldChar w:fldCharType="end"/>
      </w:r>
      <w:r>
        <w:t xml:space="preserve"> lists </w:t>
      </w:r>
      <w:r w:rsidR="00C5740E" w:rsidRPr="00A70032">
        <w:t>groundwater usage in ML/year</w:t>
      </w:r>
      <w:r>
        <w:t xml:space="preserve">. </w:t>
      </w:r>
      <w:r>
        <w:fldChar w:fldCharType="begin"/>
      </w:r>
      <w:r>
        <w:instrText xml:space="preserve"> REF _Ref447619569 \h </w:instrText>
      </w:r>
      <w:r>
        <w:fldChar w:fldCharType="separate"/>
      </w:r>
      <w:r w:rsidR="00082FA3">
        <w:t xml:space="preserve">Table </w:t>
      </w:r>
      <w:r w:rsidR="00082FA3">
        <w:rPr>
          <w:noProof/>
        </w:rPr>
        <w:t>2</w:t>
      </w:r>
      <w:r>
        <w:fldChar w:fldCharType="end"/>
      </w:r>
      <w:r>
        <w:t xml:space="preserve"> further below</w:t>
      </w:r>
      <w:r w:rsidR="00C5740E" w:rsidRPr="00A70032">
        <w:t xml:space="preserve"> </w:t>
      </w:r>
      <w:r>
        <w:t xml:space="preserve">provides </w:t>
      </w:r>
      <w:r w:rsidR="00C5740E" w:rsidRPr="00A70032">
        <w:t xml:space="preserve">a breakdown of the number of bores on a per </w:t>
      </w:r>
      <w:r w:rsidR="00C5740E">
        <w:t>GMU</w:t>
      </w:r>
      <w:r w:rsidR="00C5740E" w:rsidRPr="00A70032">
        <w:t xml:space="preserve"> for the G</w:t>
      </w:r>
      <w:r w:rsidR="00C5740E">
        <w:t>ippsland</w:t>
      </w:r>
      <w:r w:rsidR="00C5740E" w:rsidRPr="00A70032">
        <w:t xml:space="preserve"> </w:t>
      </w:r>
      <w:r w:rsidR="00C5740E">
        <w:t>Basin bio</w:t>
      </w:r>
      <w:r w:rsidR="00C5740E" w:rsidRPr="00A70032">
        <w:t>region.</w:t>
      </w:r>
    </w:p>
    <w:p w14:paraId="6427216C" w14:textId="4B0FE0C6" w:rsidR="00F42863" w:rsidRDefault="00F42863" w:rsidP="00F42863">
      <w:pPr>
        <w:pStyle w:val="Caption"/>
      </w:pPr>
      <w:bookmarkStart w:id="22" w:name="_Ref434489000"/>
      <w:bookmarkStart w:id="23" w:name="_Toc445293554"/>
      <w:bookmarkStart w:id="24" w:name="_Toc483406616"/>
      <w:r>
        <w:t xml:space="preserve">Table </w:t>
      </w:r>
      <w:r w:rsidR="00082FA3">
        <w:fldChar w:fldCharType="begin"/>
      </w:r>
      <w:r w:rsidR="00082FA3">
        <w:instrText xml:space="preserve"> SEQ Table \* ARABIC </w:instrText>
      </w:r>
      <w:r w:rsidR="00082FA3">
        <w:fldChar w:fldCharType="separate"/>
      </w:r>
      <w:r w:rsidR="00082FA3">
        <w:rPr>
          <w:noProof/>
        </w:rPr>
        <w:t>1</w:t>
      </w:r>
      <w:r w:rsidR="00082FA3">
        <w:rPr>
          <w:noProof/>
        </w:rPr>
        <w:fldChar w:fldCharType="end"/>
      </w:r>
      <w:bookmarkEnd w:id="22"/>
      <w:r>
        <w:t xml:space="preserve"> </w:t>
      </w:r>
      <w:r w:rsidR="00155A82">
        <w:t xml:space="preserve"> </w:t>
      </w:r>
      <w:r w:rsidR="00932BA2">
        <w:tab/>
      </w:r>
      <w:r>
        <w:t>Groundwater bores within each GMA and WSPA reporting region</w:t>
      </w:r>
      <w:bookmarkEnd w:id="23"/>
      <w:bookmarkEnd w:id="24"/>
    </w:p>
    <w:tbl>
      <w:tblPr>
        <w:tblStyle w:val="TableBAHeaderRow"/>
        <w:tblW w:w="9748" w:type="dxa"/>
        <w:tblLook w:val="04A0" w:firstRow="1" w:lastRow="0" w:firstColumn="1" w:lastColumn="0" w:noHBand="0" w:noVBand="1"/>
      </w:tblPr>
      <w:tblGrid>
        <w:gridCol w:w="2235"/>
        <w:gridCol w:w="1252"/>
        <w:gridCol w:w="1252"/>
        <w:gridCol w:w="1252"/>
        <w:gridCol w:w="1252"/>
        <w:gridCol w:w="1252"/>
        <w:gridCol w:w="1253"/>
      </w:tblGrid>
      <w:tr w:rsidR="00F42863" w14:paraId="3770B0BC" w14:textId="77777777" w:rsidTr="00FD07B7">
        <w:trPr>
          <w:cnfStyle w:val="100000000000" w:firstRow="1" w:lastRow="0" w:firstColumn="0" w:lastColumn="0" w:oddVBand="0" w:evenVBand="0" w:oddHBand="0" w:evenHBand="0" w:firstRowFirstColumn="0" w:firstRowLastColumn="0" w:lastRowFirstColumn="0" w:lastRowLastColumn="0"/>
        </w:trPr>
        <w:tc>
          <w:tcPr>
            <w:tcW w:w="2235" w:type="dxa"/>
          </w:tcPr>
          <w:p w14:paraId="4C3A0A32" w14:textId="77777777" w:rsidR="00F42863" w:rsidRDefault="00F42863" w:rsidP="00FD07B7">
            <w:pPr>
              <w:pStyle w:val="TblHd"/>
            </w:pPr>
          </w:p>
        </w:tc>
        <w:tc>
          <w:tcPr>
            <w:tcW w:w="1252" w:type="dxa"/>
          </w:tcPr>
          <w:p w14:paraId="69A5F176" w14:textId="77777777" w:rsidR="00F42863" w:rsidRDefault="00F42863" w:rsidP="00FD07B7">
            <w:pPr>
              <w:pStyle w:val="TblHd"/>
            </w:pPr>
            <w:r>
              <w:t>Depth upper (m)</w:t>
            </w:r>
          </w:p>
        </w:tc>
        <w:tc>
          <w:tcPr>
            <w:tcW w:w="1252" w:type="dxa"/>
          </w:tcPr>
          <w:p w14:paraId="1E2D18C8" w14:textId="77777777" w:rsidR="00F42863" w:rsidRDefault="00F42863" w:rsidP="00FD07B7">
            <w:pPr>
              <w:pStyle w:val="TblHd"/>
            </w:pPr>
            <w:r>
              <w:t>Depth lower (m)</w:t>
            </w:r>
          </w:p>
        </w:tc>
        <w:tc>
          <w:tcPr>
            <w:tcW w:w="1252" w:type="dxa"/>
          </w:tcPr>
          <w:p w14:paraId="431C6D20" w14:textId="77777777" w:rsidR="00F42863" w:rsidRDefault="00F42863" w:rsidP="00FD07B7">
            <w:pPr>
              <w:pStyle w:val="TblHd"/>
            </w:pPr>
            <w:r>
              <w:t>Licensed pumps</w:t>
            </w:r>
          </w:p>
        </w:tc>
        <w:tc>
          <w:tcPr>
            <w:tcW w:w="1252" w:type="dxa"/>
          </w:tcPr>
          <w:p w14:paraId="34932E81" w14:textId="77777777" w:rsidR="00F42863" w:rsidRDefault="00F42863" w:rsidP="00FD07B7">
            <w:pPr>
              <w:pStyle w:val="TblHd"/>
            </w:pPr>
            <w:r>
              <w:t>Mine pumps</w:t>
            </w:r>
          </w:p>
        </w:tc>
        <w:tc>
          <w:tcPr>
            <w:tcW w:w="1252" w:type="dxa"/>
          </w:tcPr>
          <w:p w14:paraId="0D6BE874" w14:textId="77777777" w:rsidR="00F42863" w:rsidRDefault="00F42863" w:rsidP="00FD07B7">
            <w:pPr>
              <w:pStyle w:val="TblHd"/>
            </w:pPr>
            <w:r>
              <w:t>S&amp;D</w:t>
            </w:r>
          </w:p>
        </w:tc>
        <w:tc>
          <w:tcPr>
            <w:tcW w:w="1253" w:type="dxa"/>
          </w:tcPr>
          <w:p w14:paraId="7FC15898" w14:textId="77777777" w:rsidR="00F42863" w:rsidRDefault="00F42863" w:rsidP="00FD07B7">
            <w:pPr>
              <w:pStyle w:val="TblHd"/>
            </w:pPr>
            <w:r>
              <w:t>Total pumps</w:t>
            </w:r>
          </w:p>
        </w:tc>
      </w:tr>
      <w:tr w:rsidR="00F42863" w14:paraId="3107D378" w14:textId="77777777" w:rsidTr="00FD07B7">
        <w:trPr>
          <w:cnfStyle w:val="000000100000" w:firstRow="0" w:lastRow="0" w:firstColumn="0" w:lastColumn="0" w:oddVBand="0" w:evenVBand="0" w:oddHBand="1" w:evenHBand="0" w:firstRowFirstColumn="0" w:firstRowLastColumn="0" w:lastRowFirstColumn="0" w:lastRowLastColumn="0"/>
        </w:trPr>
        <w:tc>
          <w:tcPr>
            <w:tcW w:w="2235" w:type="dxa"/>
          </w:tcPr>
          <w:p w14:paraId="7938FD53" w14:textId="77777777" w:rsidR="00F42863" w:rsidRPr="000B64F4" w:rsidRDefault="00F42863" w:rsidP="00FD07B7">
            <w:pPr>
              <w:pStyle w:val="TblBdy"/>
            </w:pPr>
            <w:r w:rsidRPr="000B64F4">
              <w:t>Denison</w:t>
            </w:r>
            <w:r>
              <w:t xml:space="preserve"> </w:t>
            </w:r>
            <w:r w:rsidRPr="000B64F4">
              <w:t>WSPA</w:t>
            </w:r>
          </w:p>
        </w:tc>
        <w:tc>
          <w:tcPr>
            <w:tcW w:w="1252" w:type="dxa"/>
          </w:tcPr>
          <w:p w14:paraId="1A5B61F9" w14:textId="77777777" w:rsidR="00F42863" w:rsidRPr="000C4E51" w:rsidRDefault="00F42863" w:rsidP="00FD07B7">
            <w:pPr>
              <w:pStyle w:val="TblBdy"/>
              <w:jc w:val="right"/>
            </w:pPr>
            <w:r w:rsidRPr="000C4E51">
              <w:t>0</w:t>
            </w:r>
          </w:p>
        </w:tc>
        <w:tc>
          <w:tcPr>
            <w:tcW w:w="1252" w:type="dxa"/>
          </w:tcPr>
          <w:p w14:paraId="3ECA5B02" w14:textId="77777777" w:rsidR="00F42863" w:rsidRPr="000C4E51" w:rsidRDefault="00F42863" w:rsidP="00FD07B7">
            <w:pPr>
              <w:pStyle w:val="TblBdy"/>
              <w:jc w:val="right"/>
            </w:pPr>
            <w:r w:rsidRPr="000C4E51">
              <w:t>25</w:t>
            </w:r>
          </w:p>
        </w:tc>
        <w:tc>
          <w:tcPr>
            <w:tcW w:w="1252" w:type="dxa"/>
          </w:tcPr>
          <w:p w14:paraId="7412357D" w14:textId="77777777" w:rsidR="00F42863" w:rsidRPr="0079472F" w:rsidRDefault="00F42863" w:rsidP="00FD07B7">
            <w:pPr>
              <w:pStyle w:val="TblBdy"/>
              <w:jc w:val="right"/>
            </w:pPr>
            <w:r w:rsidRPr="0079472F">
              <w:t>183</w:t>
            </w:r>
          </w:p>
        </w:tc>
        <w:tc>
          <w:tcPr>
            <w:tcW w:w="1252" w:type="dxa"/>
          </w:tcPr>
          <w:p w14:paraId="799AED79" w14:textId="77777777" w:rsidR="00F42863" w:rsidRPr="0079472F" w:rsidRDefault="00F42863" w:rsidP="00FD07B7">
            <w:pPr>
              <w:pStyle w:val="TblBdy"/>
              <w:jc w:val="right"/>
            </w:pPr>
            <w:r w:rsidRPr="0079472F">
              <w:t>0</w:t>
            </w:r>
          </w:p>
        </w:tc>
        <w:tc>
          <w:tcPr>
            <w:tcW w:w="1252" w:type="dxa"/>
          </w:tcPr>
          <w:p w14:paraId="47953EE8" w14:textId="77777777" w:rsidR="00F42863" w:rsidRPr="0079472F" w:rsidRDefault="00F42863" w:rsidP="00FD07B7">
            <w:pPr>
              <w:pStyle w:val="TblBdy"/>
              <w:jc w:val="right"/>
            </w:pPr>
            <w:r w:rsidRPr="0079472F">
              <w:t>118</w:t>
            </w:r>
          </w:p>
        </w:tc>
        <w:tc>
          <w:tcPr>
            <w:tcW w:w="1253" w:type="dxa"/>
          </w:tcPr>
          <w:p w14:paraId="439B1F2D" w14:textId="77777777" w:rsidR="00F42863" w:rsidRPr="0079472F" w:rsidRDefault="00F42863" w:rsidP="00FD07B7">
            <w:pPr>
              <w:pStyle w:val="TblBdy"/>
              <w:jc w:val="right"/>
            </w:pPr>
            <w:r w:rsidRPr="0079472F">
              <w:t>301</w:t>
            </w:r>
          </w:p>
        </w:tc>
      </w:tr>
      <w:tr w:rsidR="00F42863" w14:paraId="1B3BA883" w14:textId="77777777" w:rsidTr="00FD07B7">
        <w:trPr>
          <w:cnfStyle w:val="000000010000" w:firstRow="0" w:lastRow="0" w:firstColumn="0" w:lastColumn="0" w:oddVBand="0" w:evenVBand="0" w:oddHBand="0" w:evenHBand="1" w:firstRowFirstColumn="0" w:firstRowLastColumn="0" w:lastRowFirstColumn="0" w:lastRowLastColumn="0"/>
        </w:trPr>
        <w:tc>
          <w:tcPr>
            <w:tcW w:w="2235" w:type="dxa"/>
          </w:tcPr>
          <w:p w14:paraId="14487F6F" w14:textId="77777777" w:rsidR="00F42863" w:rsidRPr="000B64F4" w:rsidRDefault="00F42863" w:rsidP="00FD07B7">
            <w:pPr>
              <w:pStyle w:val="TblBdy"/>
            </w:pPr>
            <w:r w:rsidRPr="000B64F4">
              <w:t>Giffard</w:t>
            </w:r>
            <w:r>
              <w:t xml:space="preserve"> </w:t>
            </w:r>
            <w:r w:rsidRPr="000B64F4">
              <w:t>GMA</w:t>
            </w:r>
          </w:p>
        </w:tc>
        <w:tc>
          <w:tcPr>
            <w:tcW w:w="1252" w:type="dxa"/>
          </w:tcPr>
          <w:p w14:paraId="3C4D7AD3" w14:textId="77777777" w:rsidR="00F42863" w:rsidRPr="000C4E51" w:rsidRDefault="00F42863" w:rsidP="00FD07B7">
            <w:pPr>
              <w:pStyle w:val="TblBdy"/>
              <w:jc w:val="right"/>
            </w:pPr>
            <w:r w:rsidRPr="000C4E51">
              <w:t>500</w:t>
            </w:r>
          </w:p>
        </w:tc>
        <w:tc>
          <w:tcPr>
            <w:tcW w:w="1252" w:type="dxa"/>
          </w:tcPr>
          <w:p w14:paraId="036DBEA8" w14:textId="77777777" w:rsidR="00F42863" w:rsidRPr="000C4E51" w:rsidRDefault="00F42863" w:rsidP="00FD07B7">
            <w:pPr>
              <w:pStyle w:val="TblBdy"/>
              <w:jc w:val="right"/>
            </w:pPr>
            <w:r w:rsidRPr="000C4E51">
              <w:t>200</w:t>
            </w:r>
          </w:p>
        </w:tc>
        <w:tc>
          <w:tcPr>
            <w:tcW w:w="1252" w:type="dxa"/>
          </w:tcPr>
          <w:p w14:paraId="2437E9E1" w14:textId="77777777" w:rsidR="00F42863" w:rsidRPr="0079472F" w:rsidRDefault="00F42863" w:rsidP="00FD07B7">
            <w:pPr>
              <w:pStyle w:val="TblBdy"/>
              <w:jc w:val="right"/>
            </w:pPr>
            <w:r w:rsidRPr="0079472F">
              <w:t>16</w:t>
            </w:r>
          </w:p>
        </w:tc>
        <w:tc>
          <w:tcPr>
            <w:tcW w:w="1252" w:type="dxa"/>
          </w:tcPr>
          <w:p w14:paraId="10143515" w14:textId="77777777" w:rsidR="00F42863" w:rsidRPr="0079472F" w:rsidRDefault="00F42863" w:rsidP="00FD07B7">
            <w:pPr>
              <w:pStyle w:val="TblBdy"/>
              <w:jc w:val="right"/>
            </w:pPr>
            <w:r w:rsidRPr="0079472F">
              <w:t>0</w:t>
            </w:r>
          </w:p>
        </w:tc>
        <w:tc>
          <w:tcPr>
            <w:tcW w:w="1252" w:type="dxa"/>
          </w:tcPr>
          <w:p w14:paraId="72452005" w14:textId="77777777" w:rsidR="00F42863" w:rsidRPr="0079472F" w:rsidRDefault="00F42863" w:rsidP="00FD07B7">
            <w:pPr>
              <w:pStyle w:val="TblBdy"/>
              <w:jc w:val="right"/>
            </w:pPr>
            <w:r w:rsidRPr="0079472F">
              <w:t>152</w:t>
            </w:r>
          </w:p>
        </w:tc>
        <w:tc>
          <w:tcPr>
            <w:tcW w:w="1253" w:type="dxa"/>
          </w:tcPr>
          <w:p w14:paraId="60EA6543" w14:textId="77777777" w:rsidR="00F42863" w:rsidRPr="0079472F" w:rsidRDefault="00F42863" w:rsidP="00FD07B7">
            <w:pPr>
              <w:pStyle w:val="TblBdy"/>
              <w:jc w:val="right"/>
            </w:pPr>
            <w:r w:rsidRPr="0079472F">
              <w:t>168</w:t>
            </w:r>
          </w:p>
        </w:tc>
      </w:tr>
      <w:tr w:rsidR="00F42863" w14:paraId="50FFFE58" w14:textId="77777777" w:rsidTr="00FD07B7">
        <w:trPr>
          <w:cnfStyle w:val="000000100000" w:firstRow="0" w:lastRow="0" w:firstColumn="0" w:lastColumn="0" w:oddVBand="0" w:evenVBand="0" w:oddHBand="1" w:evenHBand="0" w:firstRowFirstColumn="0" w:firstRowLastColumn="0" w:lastRowFirstColumn="0" w:lastRowLastColumn="0"/>
        </w:trPr>
        <w:tc>
          <w:tcPr>
            <w:tcW w:w="2235" w:type="dxa"/>
          </w:tcPr>
          <w:p w14:paraId="5ABC7604" w14:textId="77777777" w:rsidR="00F42863" w:rsidRPr="000B64F4" w:rsidRDefault="00F42863" w:rsidP="00FD07B7">
            <w:pPr>
              <w:pStyle w:val="TblBdy"/>
            </w:pPr>
            <w:r w:rsidRPr="000B64F4">
              <w:t>Leongatha</w:t>
            </w:r>
            <w:r>
              <w:t xml:space="preserve"> </w:t>
            </w:r>
            <w:r w:rsidRPr="000B64F4">
              <w:t>GMA</w:t>
            </w:r>
          </w:p>
        </w:tc>
        <w:tc>
          <w:tcPr>
            <w:tcW w:w="1252" w:type="dxa"/>
          </w:tcPr>
          <w:p w14:paraId="0B085BC9" w14:textId="77777777" w:rsidR="00F42863" w:rsidRPr="000C4E51" w:rsidRDefault="00F42863" w:rsidP="00FD07B7">
            <w:pPr>
              <w:pStyle w:val="TblBdy"/>
              <w:jc w:val="right"/>
            </w:pPr>
            <w:r w:rsidRPr="000C4E51">
              <w:t>0</w:t>
            </w:r>
          </w:p>
        </w:tc>
        <w:tc>
          <w:tcPr>
            <w:tcW w:w="1252" w:type="dxa"/>
          </w:tcPr>
          <w:p w14:paraId="5AB5E9D0" w14:textId="77777777" w:rsidR="00F42863" w:rsidRPr="000C4E51" w:rsidRDefault="00F42863" w:rsidP="00FD07B7">
            <w:pPr>
              <w:pStyle w:val="TblBdy"/>
              <w:jc w:val="right"/>
            </w:pPr>
            <w:r>
              <w:t>Basement</w:t>
            </w:r>
          </w:p>
        </w:tc>
        <w:tc>
          <w:tcPr>
            <w:tcW w:w="1252" w:type="dxa"/>
          </w:tcPr>
          <w:p w14:paraId="0FD7A875" w14:textId="77777777" w:rsidR="00F42863" w:rsidRPr="0079472F" w:rsidRDefault="00F42863" w:rsidP="00FD07B7">
            <w:pPr>
              <w:pStyle w:val="TblBdy"/>
              <w:jc w:val="right"/>
            </w:pPr>
            <w:r w:rsidRPr="0079472F">
              <w:t>27</w:t>
            </w:r>
          </w:p>
        </w:tc>
        <w:tc>
          <w:tcPr>
            <w:tcW w:w="1252" w:type="dxa"/>
          </w:tcPr>
          <w:p w14:paraId="5F664673" w14:textId="77777777" w:rsidR="00F42863" w:rsidRPr="0079472F" w:rsidRDefault="00F42863" w:rsidP="00FD07B7">
            <w:pPr>
              <w:pStyle w:val="TblBdy"/>
              <w:jc w:val="right"/>
            </w:pPr>
            <w:r w:rsidRPr="0079472F">
              <w:t>0</w:t>
            </w:r>
          </w:p>
        </w:tc>
        <w:tc>
          <w:tcPr>
            <w:tcW w:w="1252" w:type="dxa"/>
          </w:tcPr>
          <w:p w14:paraId="71A9A196" w14:textId="77777777" w:rsidR="00F42863" w:rsidRPr="0079472F" w:rsidRDefault="00F42863" w:rsidP="00FD07B7">
            <w:pPr>
              <w:pStyle w:val="TblBdy"/>
              <w:jc w:val="right"/>
            </w:pPr>
            <w:r w:rsidRPr="0079472F">
              <w:t>130</w:t>
            </w:r>
          </w:p>
        </w:tc>
        <w:tc>
          <w:tcPr>
            <w:tcW w:w="1253" w:type="dxa"/>
          </w:tcPr>
          <w:p w14:paraId="13A8E258" w14:textId="77777777" w:rsidR="00F42863" w:rsidRPr="0079472F" w:rsidRDefault="00F42863" w:rsidP="00FD07B7">
            <w:pPr>
              <w:pStyle w:val="TblBdy"/>
              <w:jc w:val="right"/>
            </w:pPr>
            <w:r w:rsidRPr="0079472F">
              <w:t>157</w:t>
            </w:r>
          </w:p>
        </w:tc>
      </w:tr>
      <w:tr w:rsidR="00F42863" w14:paraId="6BE0FE90" w14:textId="77777777" w:rsidTr="00FD07B7">
        <w:trPr>
          <w:cnfStyle w:val="000000010000" w:firstRow="0" w:lastRow="0" w:firstColumn="0" w:lastColumn="0" w:oddVBand="0" w:evenVBand="0" w:oddHBand="0" w:evenHBand="1" w:firstRowFirstColumn="0" w:firstRowLastColumn="0" w:lastRowFirstColumn="0" w:lastRowLastColumn="0"/>
        </w:trPr>
        <w:tc>
          <w:tcPr>
            <w:tcW w:w="2235" w:type="dxa"/>
          </w:tcPr>
          <w:p w14:paraId="07CD4E8A" w14:textId="77777777" w:rsidR="00F42863" w:rsidRPr="000B64F4" w:rsidRDefault="00F42863" w:rsidP="00FD07B7">
            <w:pPr>
              <w:pStyle w:val="TblBdy"/>
            </w:pPr>
            <w:r w:rsidRPr="000B64F4">
              <w:t>Moe</w:t>
            </w:r>
            <w:r>
              <w:t xml:space="preserve"> </w:t>
            </w:r>
            <w:r w:rsidRPr="000B64F4">
              <w:t xml:space="preserve">GMA </w:t>
            </w:r>
          </w:p>
        </w:tc>
        <w:tc>
          <w:tcPr>
            <w:tcW w:w="1252" w:type="dxa"/>
          </w:tcPr>
          <w:p w14:paraId="6A4AAC11" w14:textId="77777777" w:rsidR="00F42863" w:rsidRPr="000C4E51" w:rsidRDefault="00F42863" w:rsidP="00FD07B7">
            <w:pPr>
              <w:pStyle w:val="TblBdy"/>
              <w:jc w:val="right"/>
            </w:pPr>
            <w:r w:rsidRPr="000C4E51">
              <w:t>25</w:t>
            </w:r>
          </w:p>
        </w:tc>
        <w:tc>
          <w:tcPr>
            <w:tcW w:w="1252" w:type="dxa"/>
          </w:tcPr>
          <w:p w14:paraId="4DB80142" w14:textId="77777777" w:rsidR="00F42863" w:rsidRPr="000C4E51" w:rsidRDefault="00F42863" w:rsidP="00FD07B7">
            <w:pPr>
              <w:pStyle w:val="TblBdy"/>
              <w:jc w:val="right"/>
            </w:pPr>
            <w:r>
              <w:t>Basement</w:t>
            </w:r>
          </w:p>
        </w:tc>
        <w:tc>
          <w:tcPr>
            <w:tcW w:w="1252" w:type="dxa"/>
          </w:tcPr>
          <w:p w14:paraId="27152F33" w14:textId="77777777" w:rsidR="00F42863" w:rsidRPr="0079472F" w:rsidRDefault="00F42863" w:rsidP="00FD07B7">
            <w:pPr>
              <w:pStyle w:val="TblBdy"/>
              <w:jc w:val="right"/>
            </w:pPr>
            <w:r w:rsidRPr="0079472F">
              <w:t>67</w:t>
            </w:r>
          </w:p>
        </w:tc>
        <w:tc>
          <w:tcPr>
            <w:tcW w:w="1252" w:type="dxa"/>
          </w:tcPr>
          <w:p w14:paraId="72C0726B" w14:textId="77777777" w:rsidR="00F42863" w:rsidRPr="0079472F" w:rsidRDefault="00F42863" w:rsidP="00FD07B7">
            <w:pPr>
              <w:pStyle w:val="TblBdy"/>
              <w:jc w:val="right"/>
            </w:pPr>
            <w:r w:rsidRPr="0079472F">
              <w:t>0</w:t>
            </w:r>
          </w:p>
        </w:tc>
        <w:tc>
          <w:tcPr>
            <w:tcW w:w="1252" w:type="dxa"/>
          </w:tcPr>
          <w:p w14:paraId="5BF26A3B" w14:textId="77777777" w:rsidR="00F42863" w:rsidRPr="0079472F" w:rsidRDefault="00F42863" w:rsidP="00FD07B7">
            <w:pPr>
              <w:pStyle w:val="TblBdy"/>
              <w:jc w:val="right"/>
            </w:pPr>
            <w:r w:rsidRPr="0079472F">
              <w:t>249</w:t>
            </w:r>
          </w:p>
        </w:tc>
        <w:tc>
          <w:tcPr>
            <w:tcW w:w="1253" w:type="dxa"/>
          </w:tcPr>
          <w:p w14:paraId="7DE240E8" w14:textId="77777777" w:rsidR="00F42863" w:rsidRPr="0079472F" w:rsidRDefault="00F42863" w:rsidP="00FD07B7">
            <w:pPr>
              <w:pStyle w:val="TblBdy"/>
              <w:jc w:val="right"/>
            </w:pPr>
            <w:r w:rsidRPr="0079472F">
              <w:t>316</w:t>
            </w:r>
          </w:p>
        </w:tc>
      </w:tr>
      <w:tr w:rsidR="00F42863" w14:paraId="2BDD0C89" w14:textId="77777777" w:rsidTr="00FD07B7">
        <w:trPr>
          <w:cnfStyle w:val="000000100000" w:firstRow="0" w:lastRow="0" w:firstColumn="0" w:lastColumn="0" w:oddVBand="0" w:evenVBand="0" w:oddHBand="1" w:evenHBand="0" w:firstRowFirstColumn="0" w:firstRowLastColumn="0" w:lastRowFirstColumn="0" w:lastRowLastColumn="0"/>
        </w:trPr>
        <w:tc>
          <w:tcPr>
            <w:tcW w:w="2235" w:type="dxa"/>
          </w:tcPr>
          <w:p w14:paraId="3192C4F0" w14:textId="77777777" w:rsidR="00F42863" w:rsidRPr="000B64F4" w:rsidRDefault="00F42863" w:rsidP="00FD07B7">
            <w:pPr>
              <w:pStyle w:val="TblBdy"/>
            </w:pPr>
            <w:r w:rsidRPr="000B64F4">
              <w:t>Orbost</w:t>
            </w:r>
            <w:r>
              <w:t xml:space="preserve"> </w:t>
            </w:r>
            <w:r w:rsidRPr="000B64F4">
              <w:t>GMA</w:t>
            </w:r>
          </w:p>
        </w:tc>
        <w:tc>
          <w:tcPr>
            <w:tcW w:w="1252" w:type="dxa"/>
          </w:tcPr>
          <w:p w14:paraId="6699F0F2" w14:textId="77777777" w:rsidR="00F42863" w:rsidRPr="000C4E51" w:rsidRDefault="00F42863" w:rsidP="00FD07B7">
            <w:pPr>
              <w:pStyle w:val="TblBdy"/>
              <w:jc w:val="right"/>
            </w:pPr>
            <w:r w:rsidRPr="000C4E51">
              <w:t>20</w:t>
            </w:r>
          </w:p>
        </w:tc>
        <w:tc>
          <w:tcPr>
            <w:tcW w:w="1252" w:type="dxa"/>
          </w:tcPr>
          <w:p w14:paraId="3ABD51E0" w14:textId="77777777" w:rsidR="00F42863" w:rsidRPr="000C4E51" w:rsidRDefault="00F42863" w:rsidP="00FD07B7">
            <w:pPr>
              <w:pStyle w:val="TblBdy"/>
              <w:jc w:val="right"/>
            </w:pPr>
            <w:r w:rsidRPr="000C4E51">
              <w:t>45</w:t>
            </w:r>
          </w:p>
        </w:tc>
        <w:tc>
          <w:tcPr>
            <w:tcW w:w="1252" w:type="dxa"/>
          </w:tcPr>
          <w:p w14:paraId="0BFACFAD" w14:textId="77777777" w:rsidR="00F42863" w:rsidRPr="0079472F" w:rsidRDefault="00F42863" w:rsidP="00FD07B7">
            <w:pPr>
              <w:pStyle w:val="TblBdy"/>
              <w:jc w:val="right"/>
            </w:pPr>
            <w:r>
              <w:t>11</w:t>
            </w:r>
          </w:p>
        </w:tc>
        <w:tc>
          <w:tcPr>
            <w:tcW w:w="1252" w:type="dxa"/>
          </w:tcPr>
          <w:p w14:paraId="2FFDD666" w14:textId="77777777" w:rsidR="00F42863" w:rsidRPr="0079472F" w:rsidRDefault="00F42863" w:rsidP="00FD07B7">
            <w:pPr>
              <w:pStyle w:val="TblBdy"/>
              <w:jc w:val="right"/>
            </w:pPr>
            <w:r w:rsidRPr="0079472F">
              <w:t>0</w:t>
            </w:r>
          </w:p>
        </w:tc>
        <w:tc>
          <w:tcPr>
            <w:tcW w:w="1252" w:type="dxa"/>
          </w:tcPr>
          <w:p w14:paraId="3816C386" w14:textId="77777777" w:rsidR="00F42863" w:rsidRPr="0079472F" w:rsidRDefault="00F42863" w:rsidP="00FD07B7">
            <w:pPr>
              <w:pStyle w:val="TblBdy"/>
              <w:jc w:val="right"/>
            </w:pPr>
            <w:r w:rsidRPr="0079472F">
              <w:t>13</w:t>
            </w:r>
          </w:p>
        </w:tc>
        <w:tc>
          <w:tcPr>
            <w:tcW w:w="1253" w:type="dxa"/>
          </w:tcPr>
          <w:p w14:paraId="5C57B58F" w14:textId="77777777" w:rsidR="00F42863" w:rsidRPr="0079472F" w:rsidRDefault="00F42863" w:rsidP="00FD07B7">
            <w:pPr>
              <w:pStyle w:val="TblBdy"/>
              <w:jc w:val="right"/>
            </w:pPr>
            <w:r w:rsidRPr="0079472F">
              <w:t>24</w:t>
            </w:r>
          </w:p>
        </w:tc>
      </w:tr>
      <w:tr w:rsidR="00F42863" w14:paraId="4312C449" w14:textId="77777777" w:rsidTr="00FD07B7">
        <w:trPr>
          <w:cnfStyle w:val="000000010000" w:firstRow="0" w:lastRow="0" w:firstColumn="0" w:lastColumn="0" w:oddVBand="0" w:evenVBand="0" w:oddHBand="0" w:evenHBand="1" w:firstRowFirstColumn="0" w:firstRowLastColumn="0" w:lastRowFirstColumn="0" w:lastRowLastColumn="0"/>
        </w:trPr>
        <w:tc>
          <w:tcPr>
            <w:tcW w:w="2235" w:type="dxa"/>
          </w:tcPr>
          <w:p w14:paraId="5A36B896" w14:textId="77777777" w:rsidR="00F42863" w:rsidRPr="000B64F4" w:rsidRDefault="00F42863" w:rsidP="00FD07B7">
            <w:pPr>
              <w:pStyle w:val="TblBdy"/>
            </w:pPr>
            <w:r w:rsidRPr="000B64F4">
              <w:t>Rosedale</w:t>
            </w:r>
            <w:r>
              <w:t xml:space="preserve"> </w:t>
            </w:r>
            <w:r w:rsidRPr="000B64F4">
              <w:t>GMA</w:t>
            </w:r>
            <w:r>
              <w:t xml:space="preserve"> Zone </w:t>
            </w:r>
            <w:r w:rsidRPr="000B64F4">
              <w:t>1</w:t>
            </w:r>
          </w:p>
        </w:tc>
        <w:tc>
          <w:tcPr>
            <w:tcW w:w="1252" w:type="dxa"/>
          </w:tcPr>
          <w:p w14:paraId="00544403" w14:textId="77777777" w:rsidR="00F42863" w:rsidRPr="000C4E51" w:rsidRDefault="00F42863" w:rsidP="00FD07B7">
            <w:pPr>
              <w:pStyle w:val="TblBdy"/>
              <w:jc w:val="right"/>
            </w:pPr>
            <w:r w:rsidRPr="000C4E51">
              <w:t>50</w:t>
            </w:r>
          </w:p>
        </w:tc>
        <w:tc>
          <w:tcPr>
            <w:tcW w:w="1252" w:type="dxa"/>
          </w:tcPr>
          <w:p w14:paraId="3BC1E1AF" w14:textId="77777777" w:rsidR="00F42863" w:rsidRPr="000C4E51" w:rsidRDefault="00F42863" w:rsidP="00FD07B7">
            <w:pPr>
              <w:pStyle w:val="TblBdy"/>
              <w:jc w:val="right"/>
            </w:pPr>
            <w:r w:rsidRPr="000C4E51">
              <w:t>150</w:t>
            </w:r>
          </w:p>
        </w:tc>
        <w:tc>
          <w:tcPr>
            <w:tcW w:w="1252" w:type="dxa"/>
          </w:tcPr>
          <w:p w14:paraId="17FBD211" w14:textId="77777777" w:rsidR="00F42863" w:rsidRPr="0079472F" w:rsidRDefault="00F42863" w:rsidP="00FD07B7">
            <w:pPr>
              <w:pStyle w:val="TblBdy"/>
              <w:jc w:val="right"/>
            </w:pPr>
            <w:r w:rsidRPr="0079472F">
              <w:t>20</w:t>
            </w:r>
          </w:p>
        </w:tc>
        <w:tc>
          <w:tcPr>
            <w:tcW w:w="1252" w:type="dxa"/>
          </w:tcPr>
          <w:p w14:paraId="32B68FB9" w14:textId="77777777" w:rsidR="00F42863" w:rsidRPr="0079472F" w:rsidRDefault="00F42863" w:rsidP="00FD07B7">
            <w:pPr>
              <w:pStyle w:val="TblBdy"/>
              <w:jc w:val="right"/>
            </w:pPr>
            <w:r w:rsidRPr="0079472F">
              <w:t>48</w:t>
            </w:r>
          </w:p>
        </w:tc>
        <w:tc>
          <w:tcPr>
            <w:tcW w:w="1252" w:type="dxa"/>
          </w:tcPr>
          <w:p w14:paraId="20B472DE" w14:textId="77777777" w:rsidR="00F42863" w:rsidRPr="0079472F" w:rsidRDefault="00F42863" w:rsidP="00FD07B7">
            <w:pPr>
              <w:pStyle w:val="TblBdy"/>
              <w:jc w:val="right"/>
            </w:pPr>
            <w:r w:rsidRPr="0079472F">
              <w:t>19</w:t>
            </w:r>
          </w:p>
        </w:tc>
        <w:tc>
          <w:tcPr>
            <w:tcW w:w="1253" w:type="dxa"/>
          </w:tcPr>
          <w:p w14:paraId="45A76D23" w14:textId="77777777" w:rsidR="00F42863" w:rsidRPr="0079472F" w:rsidRDefault="00F42863" w:rsidP="00FD07B7">
            <w:pPr>
              <w:pStyle w:val="TblBdy"/>
              <w:jc w:val="right"/>
            </w:pPr>
            <w:r w:rsidRPr="0079472F">
              <w:t>87</w:t>
            </w:r>
          </w:p>
        </w:tc>
      </w:tr>
      <w:tr w:rsidR="00F42863" w14:paraId="1CFEF865" w14:textId="77777777" w:rsidTr="00FD07B7">
        <w:trPr>
          <w:cnfStyle w:val="000000100000" w:firstRow="0" w:lastRow="0" w:firstColumn="0" w:lastColumn="0" w:oddVBand="0" w:evenVBand="0" w:oddHBand="1" w:evenHBand="0" w:firstRowFirstColumn="0" w:firstRowLastColumn="0" w:lastRowFirstColumn="0" w:lastRowLastColumn="0"/>
        </w:trPr>
        <w:tc>
          <w:tcPr>
            <w:tcW w:w="2235" w:type="dxa"/>
          </w:tcPr>
          <w:p w14:paraId="420105ED" w14:textId="77777777" w:rsidR="00F42863" w:rsidRPr="000B64F4" w:rsidRDefault="00F42863" w:rsidP="00FD07B7">
            <w:pPr>
              <w:pStyle w:val="TblBdy"/>
            </w:pPr>
            <w:r w:rsidRPr="000B64F4">
              <w:t>Rosedale</w:t>
            </w:r>
            <w:r>
              <w:t xml:space="preserve"> </w:t>
            </w:r>
            <w:r w:rsidRPr="000B64F4">
              <w:t>GMA</w:t>
            </w:r>
            <w:r>
              <w:t xml:space="preserve"> Zone </w:t>
            </w:r>
            <w:r w:rsidRPr="000B64F4">
              <w:t>2</w:t>
            </w:r>
          </w:p>
        </w:tc>
        <w:tc>
          <w:tcPr>
            <w:tcW w:w="1252" w:type="dxa"/>
          </w:tcPr>
          <w:p w14:paraId="3C4D3408" w14:textId="77777777" w:rsidR="00F42863" w:rsidRPr="000C4E51" w:rsidRDefault="00F42863" w:rsidP="00FD07B7">
            <w:pPr>
              <w:pStyle w:val="TblBdy"/>
              <w:jc w:val="right"/>
            </w:pPr>
            <w:r w:rsidRPr="000C4E51">
              <w:t>25</w:t>
            </w:r>
          </w:p>
        </w:tc>
        <w:tc>
          <w:tcPr>
            <w:tcW w:w="1252" w:type="dxa"/>
          </w:tcPr>
          <w:p w14:paraId="78D1F610" w14:textId="77777777" w:rsidR="00F42863" w:rsidRPr="000C4E51" w:rsidRDefault="00F42863" w:rsidP="00FD07B7">
            <w:pPr>
              <w:pStyle w:val="TblBdy"/>
              <w:jc w:val="right"/>
            </w:pPr>
            <w:r w:rsidRPr="000C4E51">
              <w:t>350</w:t>
            </w:r>
          </w:p>
        </w:tc>
        <w:tc>
          <w:tcPr>
            <w:tcW w:w="1252" w:type="dxa"/>
          </w:tcPr>
          <w:p w14:paraId="29D9B7E1" w14:textId="77777777" w:rsidR="00F42863" w:rsidRPr="0079472F" w:rsidRDefault="00F42863" w:rsidP="00FD07B7">
            <w:pPr>
              <w:pStyle w:val="TblBdy"/>
              <w:jc w:val="right"/>
            </w:pPr>
            <w:r w:rsidRPr="0079472F">
              <w:t>229</w:t>
            </w:r>
          </w:p>
        </w:tc>
        <w:tc>
          <w:tcPr>
            <w:tcW w:w="1252" w:type="dxa"/>
          </w:tcPr>
          <w:p w14:paraId="206FF427" w14:textId="77777777" w:rsidR="00F42863" w:rsidRPr="0079472F" w:rsidRDefault="00F42863" w:rsidP="00FD07B7">
            <w:pPr>
              <w:pStyle w:val="TblBdy"/>
              <w:jc w:val="right"/>
            </w:pPr>
            <w:r w:rsidRPr="0079472F">
              <w:t>0</w:t>
            </w:r>
          </w:p>
        </w:tc>
        <w:tc>
          <w:tcPr>
            <w:tcW w:w="1252" w:type="dxa"/>
          </w:tcPr>
          <w:p w14:paraId="01F6459A" w14:textId="77777777" w:rsidR="00F42863" w:rsidRPr="0079472F" w:rsidRDefault="00F42863" w:rsidP="00FD07B7">
            <w:pPr>
              <w:pStyle w:val="TblBdy"/>
              <w:jc w:val="right"/>
            </w:pPr>
            <w:r w:rsidRPr="0079472F">
              <w:t>506</w:t>
            </w:r>
          </w:p>
        </w:tc>
        <w:tc>
          <w:tcPr>
            <w:tcW w:w="1253" w:type="dxa"/>
          </w:tcPr>
          <w:p w14:paraId="5FD8D8B8" w14:textId="77777777" w:rsidR="00F42863" w:rsidRPr="0079472F" w:rsidRDefault="00F42863" w:rsidP="00FD07B7">
            <w:pPr>
              <w:pStyle w:val="TblBdy"/>
              <w:jc w:val="right"/>
            </w:pPr>
            <w:r w:rsidRPr="0079472F">
              <w:t>735</w:t>
            </w:r>
          </w:p>
        </w:tc>
      </w:tr>
      <w:tr w:rsidR="00F42863" w14:paraId="2F0C5F81" w14:textId="77777777" w:rsidTr="00FD07B7">
        <w:trPr>
          <w:cnfStyle w:val="000000010000" w:firstRow="0" w:lastRow="0" w:firstColumn="0" w:lastColumn="0" w:oddVBand="0" w:evenVBand="0" w:oddHBand="0" w:evenHBand="1" w:firstRowFirstColumn="0" w:firstRowLastColumn="0" w:lastRowFirstColumn="0" w:lastRowLastColumn="0"/>
        </w:trPr>
        <w:tc>
          <w:tcPr>
            <w:tcW w:w="2235" w:type="dxa"/>
          </w:tcPr>
          <w:p w14:paraId="7C8BF43C" w14:textId="77777777" w:rsidR="00F42863" w:rsidRPr="000B64F4" w:rsidRDefault="00F42863" w:rsidP="00FD07B7">
            <w:pPr>
              <w:pStyle w:val="TblBdy"/>
            </w:pPr>
            <w:r w:rsidRPr="000B64F4">
              <w:t>Rosedale</w:t>
            </w:r>
            <w:r>
              <w:t xml:space="preserve"> </w:t>
            </w:r>
            <w:r w:rsidRPr="000B64F4">
              <w:t>GMA</w:t>
            </w:r>
            <w:r>
              <w:t xml:space="preserve"> Zone </w:t>
            </w:r>
            <w:r w:rsidRPr="000B64F4">
              <w:t>3</w:t>
            </w:r>
          </w:p>
        </w:tc>
        <w:tc>
          <w:tcPr>
            <w:tcW w:w="1252" w:type="dxa"/>
          </w:tcPr>
          <w:p w14:paraId="20258ED2" w14:textId="77777777" w:rsidR="00F42863" w:rsidRPr="000C4E51" w:rsidRDefault="00F42863" w:rsidP="00FD07B7">
            <w:pPr>
              <w:pStyle w:val="TblBdy"/>
              <w:jc w:val="right"/>
            </w:pPr>
            <w:r w:rsidRPr="000C4E51">
              <w:t>200</w:t>
            </w:r>
          </w:p>
        </w:tc>
        <w:tc>
          <w:tcPr>
            <w:tcW w:w="1252" w:type="dxa"/>
          </w:tcPr>
          <w:p w14:paraId="5BE4CCDA" w14:textId="77777777" w:rsidR="00F42863" w:rsidRPr="000C4E51" w:rsidRDefault="00F42863" w:rsidP="00FD07B7">
            <w:pPr>
              <w:pStyle w:val="TblBdy"/>
              <w:jc w:val="right"/>
            </w:pPr>
            <w:r w:rsidRPr="000C4E51">
              <w:t>350</w:t>
            </w:r>
          </w:p>
        </w:tc>
        <w:tc>
          <w:tcPr>
            <w:tcW w:w="1252" w:type="dxa"/>
          </w:tcPr>
          <w:p w14:paraId="7393BABB" w14:textId="77777777" w:rsidR="00F42863" w:rsidRPr="0079472F" w:rsidRDefault="00F42863" w:rsidP="00FD07B7">
            <w:pPr>
              <w:pStyle w:val="TblBdy"/>
              <w:jc w:val="right"/>
            </w:pPr>
            <w:r w:rsidRPr="0079472F">
              <w:t>15</w:t>
            </w:r>
          </w:p>
        </w:tc>
        <w:tc>
          <w:tcPr>
            <w:tcW w:w="1252" w:type="dxa"/>
          </w:tcPr>
          <w:p w14:paraId="056F9B96" w14:textId="77777777" w:rsidR="00F42863" w:rsidRPr="0079472F" w:rsidRDefault="00F42863" w:rsidP="00FD07B7">
            <w:pPr>
              <w:pStyle w:val="TblBdy"/>
              <w:jc w:val="right"/>
            </w:pPr>
            <w:r w:rsidRPr="0079472F">
              <w:t>0</w:t>
            </w:r>
          </w:p>
        </w:tc>
        <w:tc>
          <w:tcPr>
            <w:tcW w:w="1252" w:type="dxa"/>
          </w:tcPr>
          <w:p w14:paraId="25B08284" w14:textId="77777777" w:rsidR="00F42863" w:rsidRPr="0079472F" w:rsidRDefault="00F42863" w:rsidP="00FD07B7">
            <w:pPr>
              <w:pStyle w:val="TblBdy"/>
              <w:jc w:val="right"/>
            </w:pPr>
            <w:r w:rsidRPr="0079472F">
              <w:t>11</w:t>
            </w:r>
          </w:p>
        </w:tc>
        <w:tc>
          <w:tcPr>
            <w:tcW w:w="1253" w:type="dxa"/>
          </w:tcPr>
          <w:p w14:paraId="7F8BBE31" w14:textId="77777777" w:rsidR="00F42863" w:rsidRPr="0079472F" w:rsidRDefault="00F42863" w:rsidP="00FD07B7">
            <w:pPr>
              <w:pStyle w:val="TblBdy"/>
              <w:jc w:val="right"/>
            </w:pPr>
            <w:r w:rsidRPr="0079472F">
              <w:t>26</w:t>
            </w:r>
          </w:p>
        </w:tc>
      </w:tr>
      <w:tr w:rsidR="00F42863" w14:paraId="73CD5BEE" w14:textId="77777777" w:rsidTr="00FD07B7">
        <w:trPr>
          <w:cnfStyle w:val="000000100000" w:firstRow="0" w:lastRow="0" w:firstColumn="0" w:lastColumn="0" w:oddVBand="0" w:evenVBand="0" w:oddHBand="1" w:evenHBand="0" w:firstRowFirstColumn="0" w:firstRowLastColumn="0" w:lastRowFirstColumn="0" w:lastRowLastColumn="0"/>
        </w:trPr>
        <w:tc>
          <w:tcPr>
            <w:tcW w:w="2235" w:type="dxa"/>
          </w:tcPr>
          <w:p w14:paraId="08B89B87" w14:textId="77777777" w:rsidR="00F42863" w:rsidRPr="000B64F4" w:rsidRDefault="00F42863" w:rsidP="00FD07B7">
            <w:pPr>
              <w:pStyle w:val="TblBdy"/>
            </w:pPr>
            <w:r w:rsidRPr="000B64F4">
              <w:t>Sale</w:t>
            </w:r>
            <w:r>
              <w:t xml:space="preserve"> </w:t>
            </w:r>
            <w:r w:rsidRPr="000B64F4">
              <w:t>WSPA</w:t>
            </w:r>
          </w:p>
        </w:tc>
        <w:tc>
          <w:tcPr>
            <w:tcW w:w="1252" w:type="dxa"/>
          </w:tcPr>
          <w:p w14:paraId="2D333E58" w14:textId="77777777" w:rsidR="00F42863" w:rsidRPr="000C4E51" w:rsidRDefault="00F42863" w:rsidP="00FD07B7">
            <w:pPr>
              <w:pStyle w:val="TblBdy"/>
              <w:jc w:val="right"/>
            </w:pPr>
            <w:r w:rsidRPr="000C4E51">
              <w:t>25</w:t>
            </w:r>
          </w:p>
        </w:tc>
        <w:tc>
          <w:tcPr>
            <w:tcW w:w="1252" w:type="dxa"/>
          </w:tcPr>
          <w:p w14:paraId="21EB8791" w14:textId="77777777" w:rsidR="00F42863" w:rsidRPr="000C4E51" w:rsidRDefault="00F42863" w:rsidP="00FD07B7">
            <w:pPr>
              <w:pStyle w:val="TblBdy"/>
              <w:jc w:val="right"/>
            </w:pPr>
            <w:r w:rsidRPr="000C4E51">
              <w:t>200</w:t>
            </w:r>
          </w:p>
        </w:tc>
        <w:tc>
          <w:tcPr>
            <w:tcW w:w="1252" w:type="dxa"/>
          </w:tcPr>
          <w:p w14:paraId="63BC9818" w14:textId="77777777" w:rsidR="00F42863" w:rsidRPr="0079472F" w:rsidRDefault="00F42863" w:rsidP="00FD07B7">
            <w:pPr>
              <w:pStyle w:val="TblBdy"/>
              <w:jc w:val="right"/>
            </w:pPr>
            <w:r>
              <w:t>413</w:t>
            </w:r>
          </w:p>
        </w:tc>
        <w:tc>
          <w:tcPr>
            <w:tcW w:w="1252" w:type="dxa"/>
          </w:tcPr>
          <w:p w14:paraId="5523C96D" w14:textId="77777777" w:rsidR="00F42863" w:rsidRPr="0079472F" w:rsidRDefault="00F42863" w:rsidP="00FD07B7">
            <w:pPr>
              <w:pStyle w:val="TblBdy"/>
              <w:jc w:val="right"/>
            </w:pPr>
            <w:r w:rsidRPr="0079472F">
              <w:t>0</w:t>
            </w:r>
          </w:p>
        </w:tc>
        <w:tc>
          <w:tcPr>
            <w:tcW w:w="1252" w:type="dxa"/>
          </w:tcPr>
          <w:p w14:paraId="58F34C56" w14:textId="02F3C661" w:rsidR="00F42863" w:rsidRPr="0079472F" w:rsidRDefault="00F42863" w:rsidP="00FD07B7">
            <w:pPr>
              <w:pStyle w:val="TblBdy"/>
              <w:jc w:val="right"/>
            </w:pPr>
            <w:r w:rsidRPr="0079472F">
              <w:t>1</w:t>
            </w:r>
            <w:r w:rsidR="00B62309">
              <w:t>,</w:t>
            </w:r>
            <w:r w:rsidRPr="0079472F">
              <w:t>011</w:t>
            </w:r>
          </w:p>
        </w:tc>
        <w:tc>
          <w:tcPr>
            <w:tcW w:w="1253" w:type="dxa"/>
          </w:tcPr>
          <w:p w14:paraId="08C4751C" w14:textId="77777777" w:rsidR="00F42863" w:rsidRPr="0079472F" w:rsidRDefault="00F42863" w:rsidP="00FD07B7">
            <w:pPr>
              <w:pStyle w:val="TblBdy"/>
              <w:jc w:val="right"/>
            </w:pPr>
            <w:r w:rsidRPr="0079472F">
              <w:t>1</w:t>
            </w:r>
            <w:r>
              <w:t>,</w:t>
            </w:r>
            <w:r w:rsidRPr="0079472F">
              <w:t>424</w:t>
            </w:r>
          </w:p>
        </w:tc>
      </w:tr>
      <w:tr w:rsidR="00F42863" w14:paraId="39BAC5E3" w14:textId="77777777" w:rsidTr="00FD07B7">
        <w:trPr>
          <w:cnfStyle w:val="000000010000" w:firstRow="0" w:lastRow="0" w:firstColumn="0" w:lastColumn="0" w:oddVBand="0" w:evenVBand="0" w:oddHBand="0" w:evenHBand="1" w:firstRowFirstColumn="0" w:firstRowLastColumn="0" w:lastRowFirstColumn="0" w:lastRowLastColumn="0"/>
        </w:trPr>
        <w:tc>
          <w:tcPr>
            <w:tcW w:w="2235" w:type="dxa"/>
          </w:tcPr>
          <w:p w14:paraId="284CB279" w14:textId="77777777" w:rsidR="00F42863" w:rsidRPr="000B64F4" w:rsidRDefault="00F42863" w:rsidP="00FD07B7">
            <w:pPr>
              <w:pStyle w:val="TblBdy"/>
            </w:pPr>
            <w:r w:rsidRPr="000B64F4">
              <w:t>Stratford</w:t>
            </w:r>
            <w:r>
              <w:t xml:space="preserve"> </w:t>
            </w:r>
            <w:r w:rsidRPr="000B64F4">
              <w:t>GMA</w:t>
            </w:r>
            <w:r>
              <w:t xml:space="preserve"> Zone </w:t>
            </w:r>
            <w:r w:rsidRPr="000B64F4">
              <w:t>1</w:t>
            </w:r>
          </w:p>
        </w:tc>
        <w:tc>
          <w:tcPr>
            <w:tcW w:w="1252" w:type="dxa"/>
          </w:tcPr>
          <w:p w14:paraId="21678CEC" w14:textId="77777777" w:rsidR="00F42863" w:rsidRPr="000C4E51" w:rsidRDefault="00F42863" w:rsidP="00FD07B7">
            <w:pPr>
              <w:pStyle w:val="TblBdy"/>
              <w:jc w:val="right"/>
            </w:pPr>
            <w:r w:rsidRPr="000C4E51">
              <w:t>150</w:t>
            </w:r>
          </w:p>
        </w:tc>
        <w:tc>
          <w:tcPr>
            <w:tcW w:w="1252" w:type="dxa"/>
          </w:tcPr>
          <w:p w14:paraId="1C95FFB8" w14:textId="77777777" w:rsidR="00F42863" w:rsidRPr="000C4E51" w:rsidRDefault="00F42863" w:rsidP="00FD07B7">
            <w:pPr>
              <w:pStyle w:val="TblBdy"/>
              <w:jc w:val="right"/>
            </w:pPr>
            <w:r>
              <w:t>Basement</w:t>
            </w:r>
          </w:p>
        </w:tc>
        <w:tc>
          <w:tcPr>
            <w:tcW w:w="1252" w:type="dxa"/>
          </w:tcPr>
          <w:p w14:paraId="41800259" w14:textId="77777777" w:rsidR="00F42863" w:rsidRPr="0079472F" w:rsidRDefault="00F42863" w:rsidP="00FD07B7">
            <w:pPr>
              <w:pStyle w:val="TblBdy"/>
              <w:jc w:val="right"/>
            </w:pPr>
            <w:r w:rsidRPr="0079472F">
              <w:t>1</w:t>
            </w:r>
          </w:p>
        </w:tc>
        <w:tc>
          <w:tcPr>
            <w:tcW w:w="1252" w:type="dxa"/>
          </w:tcPr>
          <w:p w14:paraId="66E6D544" w14:textId="77777777" w:rsidR="00F42863" w:rsidRPr="0079472F" w:rsidRDefault="00F42863" w:rsidP="00FD07B7">
            <w:pPr>
              <w:pStyle w:val="TblBdy"/>
              <w:jc w:val="right"/>
            </w:pPr>
            <w:r w:rsidRPr="0079472F">
              <w:t>8</w:t>
            </w:r>
          </w:p>
        </w:tc>
        <w:tc>
          <w:tcPr>
            <w:tcW w:w="1252" w:type="dxa"/>
          </w:tcPr>
          <w:p w14:paraId="40906FBD" w14:textId="77777777" w:rsidR="00F42863" w:rsidRPr="0079472F" w:rsidRDefault="00F42863" w:rsidP="00FD07B7">
            <w:pPr>
              <w:pStyle w:val="TblBdy"/>
              <w:jc w:val="right"/>
            </w:pPr>
            <w:r w:rsidRPr="0079472F">
              <w:t>7</w:t>
            </w:r>
          </w:p>
        </w:tc>
        <w:tc>
          <w:tcPr>
            <w:tcW w:w="1253" w:type="dxa"/>
          </w:tcPr>
          <w:p w14:paraId="001B7DEE" w14:textId="77777777" w:rsidR="00F42863" w:rsidRPr="0079472F" w:rsidRDefault="00F42863" w:rsidP="00FD07B7">
            <w:pPr>
              <w:pStyle w:val="TblBdy"/>
              <w:jc w:val="right"/>
            </w:pPr>
            <w:r w:rsidRPr="0079472F">
              <w:t>16</w:t>
            </w:r>
          </w:p>
        </w:tc>
      </w:tr>
      <w:tr w:rsidR="00F42863" w14:paraId="0B943E0E" w14:textId="77777777" w:rsidTr="00FD07B7">
        <w:trPr>
          <w:cnfStyle w:val="000000100000" w:firstRow="0" w:lastRow="0" w:firstColumn="0" w:lastColumn="0" w:oddVBand="0" w:evenVBand="0" w:oddHBand="1" w:evenHBand="0" w:firstRowFirstColumn="0" w:firstRowLastColumn="0" w:lastRowFirstColumn="0" w:lastRowLastColumn="0"/>
        </w:trPr>
        <w:tc>
          <w:tcPr>
            <w:tcW w:w="2235" w:type="dxa"/>
          </w:tcPr>
          <w:p w14:paraId="4D4678AC" w14:textId="77777777" w:rsidR="00F42863" w:rsidRPr="000B64F4" w:rsidRDefault="00F42863" w:rsidP="00FD07B7">
            <w:pPr>
              <w:pStyle w:val="TblBdy"/>
            </w:pPr>
            <w:r w:rsidRPr="000B64F4">
              <w:t>Stratford</w:t>
            </w:r>
            <w:r>
              <w:t xml:space="preserve"> </w:t>
            </w:r>
            <w:r w:rsidRPr="000B64F4">
              <w:t>GMA</w:t>
            </w:r>
            <w:r>
              <w:t xml:space="preserve"> Zone </w:t>
            </w:r>
            <w:r w:rsidRPr="000B64F4">
              <w:t>2</w:t>
            </w:r>
          </w:p>
        </w:tc>
        <w:tc>
          <w:tcPr>
            <w:tcW w:w="1252" w:type="dxa"/>
          </w:tcPr>
          <w:p w14:paraId="2390333B" w14:textId="77777777" w:rsidR="00F42863" w:rsidRPr="000C4E51" w:rsidRDefault="00F42863" w:rsidP="00FD07B7">
            <w:pPr>
              <w:pStyle w:val="TblBdy"/>
              <w:jc w:val="right"/>
            </w:pPr>
            <w:r w:rsidRPr="000C4E51">
              <w:t>350</w:t>
            </w:r>
          </w:p>
        </w:tc>
        <w:tc>
          <w:tcPr>
            <w:tcW w:w="1252" w:type="dxa"/>
          </w:tcPr>
          <w:p w14:paraId="6E0A229E" w14:textId="77777777" w:rsidR="00F42863" w:rsidRPr="000C4E51" w:rsidRDefault="00F42863" w:rsidP="00FD07B7">
            <w:pPr>
              <w:pStyle w:val="TblBdy"/>
              <w:jc w:val="right"/>
            </w:pPr>
            <w:r>
              <w:t>Basement</w:t>
            </w:r>
          </w:p>
        </w:tc>
        <w:tc>
          <w:tcPr>
            <w:tcW w:w="1252" w:type="dxa"/>
          </w:tcPr>
          <w:p w14:paraId="15DEEC7B" w14:textId="77777777" w:rsidR="00F42863" w:rsidRPr="0079472F" w:rsidRDefault="00F42863" w:rsidP="00FD07B7">
            <w:pPr>
              <w:pStyle w:val="TblBdy"/>
              <w:jc w:val="right"/>
            </w:pPr>
            <w:r w:rsidRPr="0079472F">
              <w:t>5</w:t>
            </w:r>
          </w:p>
        </w:tc>
        <w:tc>
          <w:tcPr>
            <w:tcW w:w="1252" w:type="dxa"/>
          </w:tcPr>
          <w:p w14:paraId="2422DF83" w14:textId="77777777" w:rsidR="00F42863" w:rsidRPr="0079472F" w:rsidRDefault="00F42863" w:rsidP="00FD07B7">
            <w:pPr>
              <w:pStyle w:val="TblBdy"/>
              <w:jc w:val="right"/>
            </w:pPr>
            <w:r w:rsidRPr="0079472F">
              <w:t>0</w:t>
            </w:r>
          </w:p>
        </w:tc>
        <w:tc>
          <w:tcPr>
            <w:tcW w:w="1252" w:type="dxa"/>
          </w:tcPr>
          <w:p w14:paraId="68E55A3D" w14:textId="77777777" w:rsidR="00F42863" w:rsidRPr="0079472F" w:rsidRDefault="00F42863" w:rsidP="00FD07B7">
            <w:pPr>
              <w:pStyle w:val="TblBdy"/>
              <w:jc w:val="right"/>
            </w:pPr>
            <w:r w:rsidRPr="0079472F">
              <w:t>15</w:t>
            </w:r>
          </w:p>
        </w:tc>
        <w:tc>
          <w:tcPr>
            <w:tcW w:w="1253" w:type="dxa"/>
          </w:tcPr>
          <w:p w14:paraId="41C3B219" w14:textId="77777777" w:rsidR="00F42863" w:rsidRPr="0079472F" w:rsidRDefault="00F42863" w:rsidP="00FD07B7">
            <w:pPr>
              <w:pStyle w:val="TblBdy"/>
              <w:jc w:val="right"/>
            </w:pPr>
            <w:r w:rsidRPr="0079472F">
              <w:t>24</w:t>
            </w:r>
          </w:p>
        </w:tc>
      </w:tr>
      <w:tr w:rsidR="00F42863" w14:paraId="5A662D02" w14:textId="77777777" w:rsidTr="00FD07B7">
        <w:trPr>
          <w:cnfStyle w:val="000000010000" w:firstRow="0" w:lastRow="0" w:firstColumn="0" w:lastColumn="0" w:oddVBand="0" w:evenVBand="0" w:oddHBand="0" w:evenHBand="1" w:firstRowFirstColumn="0" w:firstRowLastColumn="0" w:lastRowFirstColumn="0" w:lastRowLastColumn="0"/>
        </w:trPr>
        <w:tc>
          <w:tcPr>
            <w:tcW w:w="2235" w:type="dxa"/>
          </w:tcPr>
          <w:p w14:paraId="511D51D0" w14:textId="77777777" w:rsidR="00F42863" w:rsidRPr="000B64F4" w:rsidRDefault="00F42863" w:rsidP="00FD07B7">
            <w:pPr>
              <w:pStyle w:val="TblBdy"/>
            </w:pPr>
            <w:r w:rsidRPr="000B64F4">
              <w:t>Tarwin</w:t>
            </w:r>
            <w:r>
              <w:t xml:space="preserve"> </w:t>
            </w:r>
            <w:r w:rsidRPr="000B64F4">
              <w:t>GMA</w:t>
            </w:r>
          </w:p>
        </w:tc>
        <w:tc>
          <w:tcPr>
            <w:tcW w:w="1252" w:type="dxa"/>
          </w:tcPr>
          <w:p w14:paraId="6CD87146" w14:textId="77777777" w:rsidR="00F42863" w:rsidRPr="000C4E51" w:rsidRDefault="00F42863" w:rsidP="00FD07B7">
            <w:pPr>
              <w:pStyle w:val="TblBdy"/>
              <w:jc w:val="right"/>
            </w:pPr>
            <w:r w:rsidRPr="000C4E51">
              <w:t>0</w:t>
            </w:r>
          </w:p>
        </w:tc>
        <w:tc>
          <w:tcPr>
            <w:tcW w:w="1252" w:type="dxa"/>
          </w:tcPr>
          <w:p w14:paraId="467E8D08" w14:textId="77777777" w:rsidR="00F42863" w:rsidRPr="000C4E51" w:rsidRDefault="00F42863" w:rsidP="00FD07B7">
            <w:pPr>
              <w:pStyle w:val="TblBdy"/>
              <w:jc w:val="right"/>
            </w:pPr>
            <w:r w:rsidRPr="000C4E51">
              <w:t>25</w:t>
            </w:r>
          </w:p>
        </w:tc>
        <w:tc>
          <w:tcPr>
            <w:tcW w:w="1252" w:type="dxa"/>
          </w:tcPr>
          <w:p w14:paraId="7FF53675" w14:textId="77777777" w:rsidR="00F42863" w:rsidRPr="0079472F" w:rsidRDefault="00F42863" w:rsidP="00FD07B7">
            <w:pPr>
              <w:pStyle w:val="TblBdy"/>
              <w:jc w:val="right"/>
            </w:pPr>
            <w:r w:rsidRPr="0079472F">
              <w:t>1</w:t>
            </w:r>
          </w:p>
        </w:tc>
        <w:tc>
          <w:tcPr>
            <w:tcW w:w="1252" w:type="dxa"/>
          </w:tcPr>
          <w:p w14:paraId="7D371C70" w14:textId="77777777" w:rsidR="00F42863" w:rsidRPr="0079472F" w:rsidRDefault="00F42863" w:rsidP="00FD07B7">
            <w:pPr>
              <w:pStyle w:val="TblBdy"/>
              <w:jc w:val="right"/>
            </w:pPr>
            <w:r w:rsidRPr="0079472F">
              <w:t>0</w:t>
            </w:r>
          </w:p>
        </w:tc>
        <w:tc>
          <w:tcPr>
            <w:tcW w:w="1252" w:type="dxa"/>
          </w:tcPr>
          <w:p w14:paraId="464AF14B" w14:textId="77777777" w:rsidR="00F42863" w:rsidRPr="0079472F" w:rsidRDefault="00F42863" w:rsidP="00FD07B7">
            <w:pPr>
              <w:pStyle w:val="TblBdy"/>
              <w:jc w:val="right"/>
            </w:pPr>
            <w:r w:rsidRPr="0079472F">
              <w:t>23</w:t>
            </w:r>
          </w:p>
        </w:tc>
        <w:tc>
          <w:tcPr>
            <w:tcW w:w="1253" w:type="dxa"/>
          </w:tcPr>
          <w:p w14:paraId="4417A6C8" w14:textId="77777777" w:rsidR="00F42863" w:rsidRPr="0079472F" w:rsidRDefault="00F42863" w:rsidP="00FD07B7">
            <w:pPr>
              <w:pStyle w:val="TblBdy"/>
              <w:jc w:val="right"/>
            </w:pPr>
            <w:r w:rsidRPr="0079472F">
              <w:t>24</w:t>
            </w:r>
          </w:p>
        </w:tc>
      </w:tr>
      <w:tr w:rsidR="00F42863" w14:paraId="05714489" w14:textId="77777777" w:rsidTr="00FD07B7">
        <w:trPr>
          <w:cnfStyle w:val="000000100000" w:firstRow="0" w:lastRow="0" w:firstColumn="0" w:lastColumn="0" w:oddVBand="0" w:evenVBand="0" w:oddHBand="1" w:evenHBand="0" w:firstRowFirstColumn="0" w:firstRowLastColumn="0" w:lastRowFirstColumn="0" w:lastRowLastColumn="0"/>
        </w:trPr>
        <w:tc>
          <w:tcPr>
            <w:tcW w:w="2235" w:type="dxa"/>
          </w:tcPr>
          <w:p w14:paraId="1CD98437" w14:textId="77777777" w:rsidR="00F42863" w:rsidRPr="000B64F4" w:rsidRDefault="00F42863" w:rsidP="00FD07B7">
            <w:pPr>
              <w:pStyle w:val="TblBdy"/>
            </w:pPr>
            <w:r w:rsidRPr="000B64F4">
              <w:t>WaDeLock</w:t>
            </w:r>
            <w:r>
              <w:t xml:space="preserve"> </w:t>
            </w:r>
            <w:r w:rsidRPr="000B64F4">
              <w:t>GMA</w:t>
            </w:r>
          </w:p>
        </w:tc>
        <w:tc>
          <w:tcPr>
            <w:tcW w:w="1252" w:type="dxa"/>
          </w:tcPr>
          <w:p w14:paraId="5FB1E754" w14:textId="77777777" w:rsidR="00F42863" w:rsidRPr="000C4E51" w:rsidRDefault="00F42863" w:rsidP="00FD07B7">
            <w:pPr>
              <w:pStyle w:val="TblBdy"/>
              <w:jc w:val="right"/>
            </w:pPr>
            <w:r w:rsidRPr="000C4E51">
              <w:t>0</w:t>
            </w:r>
          </w:p>
        </w:tc>
        <w:tc>
          <w:tcPr>
            <w:tcW w:w="1252" w:type="dxa"/>
          </w:tcPr>
          <w:p w14:paraId="470467F1" w14:textId="77777777" w:rsidR="00F42863" w:rsidRPr="000C4E51" w:rsidRDefault="00F42863" w:rsidP="00FD07B7">
            <w:pPr>
              <w:pStyle w:val="TblBdy"/>
              <w:jc w:val="right"/>
            </w:pPr>
            <w:r w:rsidRPr="000C4E51">
              <w:t>25</w:t>
            </w:r>
          </w:p>
        </w:tc>
        <w:tc>
          <w:tcPr>
            <w:tcW w:w="1252" w:type="dxa"/>
          </w:tcPr>
          <w:p w14:paraId="0F146E02" w14:textId="77777777" w:rsidR="00F42863" w:rsidRPr="0079472F" w:rsidRDefault="00F42863" w:rsidP="00FD07B7">
            <w:pPr>
              <w:pStyle w:val="TblBdy"/>
              <w:jc w:val="right"/>
            </w:pPr>
            <w:r w:rsidRPr="0079472F">
              <w:t>301</w:t>
            </w:r>
          </w:p>
        </w:tc>
        <w:tc>
          <w:tcPr>
            <w:tcW w:w="1252" w:type="dxa"/>
          </w:tcPr>
          <w:p w14:paraId="1DCCF3F5" w14:textId="77777777" w:rsidR="00F42863" w:rsidRPr="0079472F" w:rsidRDefault="00F42863" w:rsidP="00FD07B7">
            <w:pPr>
              <w:pStyle w:val="TblBdy"/>
              <w:jc w:val="right"/>
            </w:pPr>
            <w:r w:rsidRPr="0079472F">
              <w:t>0</w:t>
            </w:r>
          </w:p>
        </w:tc>
        <w:tc>
          <w:tcPr>
            <w:tcW w:w="1252" w:type="dxa"/>
          </w:tcPr>
          <w:p w14:paraId="5AB7BE71" w14:textId="77777777" w:rsidR="00F42863" w:rsidRPr="0079472F" w:rsidRDefault="00F42863" w:rsidP="00FD07B7">
            <w:pPr>
              <w:pStyle w:val="TblBdy"/>
              <w:jc w:val="right"/>
            </w:pPr>
            <w:r w:rsidRPr="0079472F">
              <w:t>323</w:t>
            </w:r>
          </w:p>
        </w:tc>
        <w:tc>
          <w:tcPr>
            <w:tcW w:w="1253" w:type="dxa"/>
          </w:tcPr>
          <w:p w14:paraId="5611D6FB" w14:textId="77777777" w:rsidR="00F42863" w:rsidRPr="0079472F" w:rsidRDefault="00F42863" w:rsidP="00FD07B7">
            <w:pPr>
              <w:pStyle w:val="TblBdy"/>
              <w:jc w:val="right"/>
            </w:pPr>
            <w:r w:rsidRPr="0079472F">
              <w:t>627</w:t>
            </w:r>
          </w:p>
        </w:tc>
      </w:tr>
      <w:tr w:rsidR="00F42863" w14:paraId="3B2DFD59" w14:textId="77777777" w:rsidTr="00FD07B7">
        <w:trPr>
          <w:cnfStyle w:val="000000010000" w:firstRow="0" w:lastRow="0" w:firstColumn="0" w:lastColumn="0" w:oddVBand="0" w:evenVBand="0" w:oddHBand="0" w:evenHBand="1" w:firstRowFirstColumn="0" w:firstRowLastColumn="0" w:lastRowFirstColumn="0" w:lastRowLastColumn="0"/>
        </w:trPr>
        <w:tc>
          <w:tcPr>
            <w:tcW w:w="2235" w:type="dxa"/>
          </w:tcPr>
          <w:p w14:paraId="655EFE14" w14:textId="77777777" w:rsidR="00F42863" w:rsidRPr="000B64F4" w:rsidRDefault="00F42863" w:rsidP="00FD07B7">
            <w:pPr>
              <w:pStyle w:val="TblBdy"/>
            </w:pPr>
            <w:r w:rsidRPr="000B64F4">
              <w:t>Wy</w:t>
            </w:r>
            <w:r>
              <w:t xml:space="preserve"> </w:t>
            </w:r>
            <w:r w:rsidRPr="000B64F4">
              <w:t>Yung</w:t>
            </w:r>
            <w:r>
              <w:t xml:space="preserve"> </w:t>
            </w:r>
            <w:r w:rsidRPr="000B64F4">
              <w:t xml:space="preserve">WSPA </w:t>
            </w:r>
          </w:p>
        </w:tc>
        <w:tc>
          <w:tcPr>
            <w:tcW w:w="1252" w:type="dxa"/>
          </w:tcPr>
          <w:p w14:paraId="08463BF5" w14:textId="77777777" w:rsidR="00F42863" w:rsidRPr="000C4E51" w:rsidRDefault="00F42863" w:rsidP="00FD07B7">
            <w:pPr>
              <w:pStyle w:val="TblBdy"/>
              <w:jc w:val="right"/>
            </w:pPr>
            <w:r w:rsidRPr="000C4E51">
              <w:t>0</w:t>
            </w:r>
          </w:p>
        </w:tc>
        <w:tc>
          <w:tcPr>
            <w:tcW w:w="1252" w:type="dxa"/>
          </w:tcPr>
          <w:p w14:paraId="0976CEB2" w14:textId="77777777" w:rsidR="00F42863" w:rsidRPr="000C4E51" w:rsidRDefault="00F42863" w:rsidP="00FD07B7">
            <w:pPr>
              <w:pStyle w:val="TblBdy"/>
              <w:jc w:val="right"/>
            </w:pPr>
            <w:r w:rsidRPr="000C4E51">
              <w:t>25</w:t>
            </w:r>
          </w:p>
        </w:tc>
        <w:tc>
          <w:tcPr>
            <w:tcW w:w="1252" w:type="dxa"/>
          </w:tcPr>
          <w:p w14:paraId="2DE427FB" w14:textId="77777777" w:rsidR="00F42863" w:rsidRPr="0079472F" w:rsidRDefault="00F42863" w:rsidP="00FD07B7">
            <w:pPr>
              <w:pStyle w:val="TblBdy"/>
              <w:jc w:val="right"/>
            </w:pPr>
            <w:r>
              <w:t>110</w:t>
            </w:r>
          </w:p>
        </w:tc>
        <w:tc>
          <w:tcPr>
            <w:tcW w:w="1252" w:type="dxa"/>
          </w:tcPr>
          <w:p w14:paraId="24DE8D32" w14:textId="77777777" w:rsidR="00F42863" w:rsidRPr="0079472F" w:rsidRDefault="00F42863" w:rsidP="00FD07B7">
            <w:pPr>
              <w:pStyle w:val="TblBdy"/>
              <w:jc w:val="right"/>
            </w:pPr>
            <w:r w:rsidRPr="0079472F">
              <w:t>0</w:t>
            </w:r>
          </w:p>
        </w:tc>
        <w:tc>
          <w:tcPr>
            <w:tcW w:w="1252" w:type="dxa"/>
          </w:tcPr>
          <w:p w14:paraId="08DB75CF" w14:textId="77777777" w:rsidR="00F42863" w:rsidRPr="0079472F" w:rsidRDefault="00F42863" w:rsidP="00FD07B7">
            <w:pPr>
              <w:pStyle w:val="TblBdy"/>
              <w:jc w:val="right"/>
            </w:pPr>
            <w:r w:rsidRPr="0079472F">
              <w:t>71</w:t>
            </w:r>
          </w:p>
        </w:tc>
        <w:tc>
          <w:tcPr>
            <w:tcW w:w="1253" w:type="dxa"/>
          </w:tcPr>
          <w:p w14:paraId="664333FA" w14:textId="77777777" w:rsidR="00F42863" w:rsidRPr="0079472F" w:rsidRDefault="00F42863" w:rsidP="00FD07B7">
            <w:pPr>
              <w:pStyle w:val="TblBdy"/>
              <w:jc w:val="right"/>
            </w:pPr>
            <w:r w:rsidRPr="0079472F">
              <w:t>181</w:t>
            </w:r>
          </w:p>
        </w:tc>
      </w:tr>
      <w:tr w:rsidR="00F42863" w14:paraId="29B7226D" w14:textId="77777777" w:rsidTr="00FD07B7">
        <w:trPr>
          <w:cnfStyle w:val="000000100000" w:firstRow="0" w:lastRow="0" w:firstColumn="0" w:lastColumn="0" w:oddVBand="0" w:evenVBand="0" w:oddHBand="1" w:evenHBand="0" w:firstRowFirstColumn="0" w:firstRowLastColumn="0" w:lastRowFirstColumn="0" w:lastRowLastColumn="0"/>
        </w:trPr>
        <w:tc>
          <w:tcPr>
            <w:tcW w:w="2235" w:type="dxa"/>
          </w:tcPr>
          <w:p w14:paraId="6E5D1F03" w14:textId="77777777" w:rsidR="00F42863" w:rsidRPr="000B64F4" w:rsidRDefault="00F42863" w:rsidP="00FD07B7">
            <w:pPr>
              <w:pStyle w:val="TblBdy"/>
            </w:pPr>
            <w:r w:rsidRPr="000B64F4">
              <w:t>Yarram</w:t>
            </w:r>
            <w:r>
              <w:t xml:space="preserve"> </w:t>
            </w:r>
            <w:r w:rsidRPr="000B64F4">
              <w:t>WSPA</w:t>
            </w:r>
            <w:r>
              <w:t xml:space="preserve"> Zone </w:t>
            </w:r>
            <w:r w:rsidRPr="000B64F4">
              <w:t>1</w:t>
            </w:r>
          </w:p>
        </w:tc>
        <w:tc>
          <w:tcPr>
            <w:tcW w:w="1252" w:type="dxa"/>
          </w:tcPr>
          <w:p w14:paraId="057BB493" w14:textId="77777777" w:rsidR="00F42863" w:rsidRPr="000C4E51" w:rsidRDefault="00F42863" w:rsidP="00FD07B7">
            <w:pPr>
              <w:pStyle w:val="TblBdy"/>
              <w:jc w:val="right"/>
            </w:pPr>
            <w:r w:rsidRPr="000C4E51">
              <w:t>0</w:t>
            </w:r>
          </w:p>
        </w:tc>
        <w:tc>
          <w:tcPr>
            <w:tcW w:w="1252" w:type="dxa"/>
          </w:tcPr>
          <w:p w14:paraId="75CB0FE4" w14:textId="77777777" w:rsidR="00F42863" w:rsidRPr="000C4E51" w:rsidRDefault="00F42863" w:rsidP="00FD07B7">
            <w:pPr>
              <w:pStyle w:val="TblBdy"/>
              <w:jc w:val="right"/>
            </w:pPr>
            <w:r>
              <w:t>Basement</w:t>
            </w:r>
          </w:p>
        </w:tc>
        <w:tc>
          <w:tcPr>
            <w:tcW w:w="1252" w:type="dxa"/>
          </w:tcPr>
          <w:p w14:paraId="0A2D8947" w14:textId="77777777" w:rsidR="00F42863" w:rsidRPr="0079472F" w:rsidRDefault="00F42863" w:rsidP="00FD07B7">
            <w:pPr>
              <w:pStyle w:val="TblBdy"/>
              <w:jc w:val="right"/>
            </w:pPr>
            <w:r w:rsidRPr="0079472F">
              <w:t>102</w:t>
            </w:r>
          </w:p>
        </w:tc>
        <w:tc>
          <w:tcPr>
            <w:tcW w:w="1252" w:type="dxa"/>
          </w:tcPr>
          <w:p w14:paraId="0FF82E8E" w14:textId="77777777" w:rsidR="00F42863" w:rsidRPr="0079472F" w:rsidRDefault="00F42863" w:rsidP="00FD07B7">
            <w:pPr>
              <w:pStyle w:val="TblBdy"/>
              <w:jc w:val="right"/>
            </w:pPr>
            <w:r w:rsidRPr="0079472F">
              <w:t>0</w:t>
            </w:r>
          </w:p>
        </w:tc>
        <w:tc>
          <w:tcPr>
            <w:tcW w:w="1252" w:type="dxa"/>
          </w:tcPr>
          <w:p w14:paraId="3F1EB52F" w14:textId="77777777" w:rsidR="00F42863" w:rsidRPr="0079472F" w:rsidRDefault="00F42863" w:rsidP="00FD07B7">
            <w:pPr>
              <w:pStyle w:val="TblBdy"/>
              <w:jc w:val="right"/>
            </w:pPr>
            <w:r w:rsidRPr="0079472F">
              <w:t>510</w:t>
            </w:r>
          </w:p>
        </w:tc>
        <w:tc>
          <w:tcPr>
            <w:tcW w:w="1253" w:type="dxa"/>
          </w:tcPr>
          <w:p w14:paraId="18199D60" w14:textId="77777777" w:rsidR="00F42863" w:rsidRPr="0079472F" w:rsidRDefault="00F42863" w:rsidP="00FD07B7">
            <w:pPr>
              <w:pStyle w:val="TblBdy"/>
              <w:jc w:val="right"/>
            </w:pPr>
            <w:r w:rsidRPr="0079472F">
              <w:t>612</w:t>
            </w:r>
          </w:p>
        </w:tc>
      </w:tr>
      <w:tr w:rsidR="00F42863" w14:paraId="5EE72970" w14:textId="77777777" w:rsidTr="00FD07B7">
        <w:trPr>
          <w:cnfStyle w:val="000000010000" w:firstRow="0" w:lastRow="0" w:firstColumn="0" w:lastColumn="0" w:oddVBand="0" w:evenVBand="0" w:oddHBand="0" w:evenHBand="1" w:firstRowFirstColumn="0" w:firstRowLastColumn="0" w:lastRowFirstColumn="0" w:lastRowLastColumn="0"/>
        </w:trPr>
        <w:tc>
          <w:tcPr>
            <w:tcW w:w="2235" w:type="dxa"/>
          </w:tcPr>
          <w:p w14:paraId="71B06C10" w14:textId="77777777" w:rsidR="00F42863" w:rsidRPr="000B64F4" w:rsidRDefault="00F42863" w:rsidP="00FD07B7">
            <w:pPr>
              <w:pStyle w:val="TblBdy"/>
            </w:pPr>
            <w:r w:rsidRPr="000B64F4">
              <w:t>Yarram</w:t>
            </w:r>
            <w:r>
              <w:t xml:space="preserve"> </w:t>
            </w:r>
            <w:r w:rsidRPr="000B64F4">
              <w:t>WSPA</w:t>
            </w:r>
            <w:r>
              <w:t xml:space="preserve"> Zone </w:t>
            </w:r>
            <w:r w:rsidRPr="000B64F4">
              <w:t xml:space="preserve">2 </w:t>
            </w:r>
          </w:p>
        </w:tc>
        <w:tc>
          <w:tcPr>
            <w:tcW w:w="1252" w:type="dxa"/>
          </w:tcPr>
          <w:p w14:paraId="182E920F" w14:textId="77777777" w:rsidR="00F42863" w:rsidRPr="000C4E51" w:rsidRDefault="00F42863" w:rsidP="00FD07B7">
            <w:pPr>
              <w:pStyle w:val="TblBdy"/>
              <w:jc w:val="right"/>
            </w:pPr>
            <w:r w:rsidRPr="000C4E51">
              <w:t>200</w:t>
            </w:r>
          </w:p>
        </w:tc>
        <w:tc>
          <w:tcPr>
            <w:tcW w:w="1252" w:type="dxa"/>
          </w:tcPr>
          <w:p w14:paraId="4DA600D2" w14:textId="77777777" w:rsidR="00F42863" w:rsidRPr="000C4E51" w:rsidRDefault="00F42863" w:rsidP="00FD07B7">
            <w:pPr>
              <w:pStyle w:val="TblBdy"/>
              <w:jc w:val="right"/>
            </w:pPr>
            <w:r>
              <w:t>Basement</w:t>
            </w:r>
          </w:p>
        </w:tc>
        <w:tc>
          <w:tcPr>
            <w:tcW w:w="1252" w:type="dxa"/>
          </w:tcPr>
          <w:p w14:paraId="747A5B0B" w14:textId="77777777" w:rsidR="00F42863" w:rsidRPr="0079472F" w:rsidRDefault="00F42863" w:rsidP="00FD07B7">
            <w:pPr>
              <w:pStyle w:val="TblBdy"/>
              <w:jc w:val="right"/>
            </w:pPr>
            <w:r w:rsidRPr="0079472F">
              <w:t>6</w:t>
            </w:r>
          </w:p>
        </w:tc>
        <w:tc>
          <w:tcPr>
            <w:tcW w:w="1252" w:type="dxa"/>
          </w:tcPr>
          <w:p w14:paraId="15039E46" w14:textId="77777777" w:rsidR="00F42863" w:rsidRPr="0079472F" w:rsidRDefault="00F42863" w:rsidP="00FD07B7">
            <w:pPr>
              <w:pStyle w:val="TblBdy"/>
              <w:jc w:val="right"/>
            </w:pPr>
            <w:r w:rsidRPr="0079472F">
              <w:t>0</w:t>
            </w:r>
          </w:p>
        </w:tc>
        <w:tc>
          <w:tcPr>
            <w:tcW w:w="1252" w:type="dxa"/>
          </w:tcPr>
          <w:p w14:paraId="46DB9ED9" w14:textId="77777777" w:rsidR="00F42863" w:rsidRPr="0079472F" w:rsidRDefault="00F42863" w:rsidP="00FD07B7">
            <w:pPr>
              <w:pStyle w:val="TblBdy"/>
              <w:jc w:val="right"/>
            </w:pPr>
            <w:r w:rsidRPr="0079472F">
              <w:t>17</w:t>
            </w:r>
          </w:p>
        </w:tc>
        <w:tc>
          <w:tcPr>
            <w:tcW w:w="1253" w:type="dxa"/>
          </w:tcPr>
          <w:p w14:paraId="7269C63E" w14:textId="77777777" w:rsidR="00F42863" w:rsidRPr="0079472F" w:rsidRDefault="00F42863" w:rsidP="00FD07B7">
            <w:pPr>
              <w:pStyle w:val="TblBdy"/>
              <w:jc w:val="right"/>
            </w:pPr>
            <w:r w:rsidRPr="0079472F">
              <w:t>23</w:t>
            </w:r>
          </w:p>
        </w:tc>
      </w:tr>
    </w:tbl>
    <w:p w14:paraId="4BF975F9" w14:textId="54DE1DD1" w:rsidR="00452F5C" w:rsidRDefault="00452F5C" w:rsidP="0042542A">
      <w:pPr>
        <w:pStyle w:val="Heading4"/>
      </w:pPr>
      <w:bookmarkStart w:id="25" w:name="_Toc483819357"/>
      <w:bookmarkStart w:id="26" w:name="_Toc483819410"/>
      <w:bookmarkStart w:id="27" w:name="_Toc483819450"/>
      <w:bookmarkStart w:id="28" w:name="_Toc483820544"/>
      <w:bookmarkStart w:id="29" w:name="_Toc483820572"/>
      <w:bookmarkStart w:id="30" w:name="_Toc483840479"/>
      <w:bookmarkStart w:id="31" w:name="_Toc483840892"/>
      <w:bookmarkStart w:id="32" w:name="_Toc483841262"/>
      <w:bookmarkStart w:id="33" w:name="_Toc483864911"/>
      <w:bookmarkStart w:id="34" w:name="_Toc483864957"/>
      <w:bookmarkStart w:id="35" w:name="_Toc483865013"/>
      <w:bookmarkStart w:id="36" w:name="_Toc483865059"/>
      <w:bookmarkStart w:id="37" w:name="_Toc483865108"/>
      <w:bookmarkStart w:id="38" w:name="_Toc483923551"/>
      <w:bookmarkStart w:id="39" w:name="_Toc483923581"/>
      <w:bookmarkStart w:id="40" w:name="_Toc483923626"/>
      <w:bookmarkStart w:id="41" w:name="_Toc483924300"/>
      <w:bookmarkStart w:id="42" w:name="_Toc485121945"/>
      <w:bookmarkStart w:id="43" w:name="_Toc48512194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452F5C">
        <w:t>A methodology to estimate current groundwater usage</w:t>
      </w:r>
      <w:bookmarkEnd w:id="43"/>
    </w:p>
    <w:p w14:paraId="30CA23DB" w14:textId="62D978BA" w:rsidR="00F42863" w:rsidRDefault="00F42863" w:rsidP="00F42863">
      <w:pPr>
        <w:pStyle w:val="BodyText"/>
      </w:pPr>
      <w:r>
        <w:t>The estimate provided on current groundwater usage is based on many premises and assumptions, including licensing conditions for take and use licences, and previous modelling and groundwater assessments.</w:t>
      </w:r>
    </w:p>
    <w:p w14:paraId="55CE652B" w14:textId="77777777" w:rsidR="00F42863" w:rsidRPr="0064717D" w:rsidRDefault="00F42863" w:rsidP="00F42863">
      <w:r w:rsidRPr="0064717D">
        <w:lastRenderedPageBreak/>
        <w:t>Time series groundwater extraction data was sourced from various independent data sets, namely:</w:t>
      </w:r>
    </w:p>
    <w:p w14:paraId="6A0C0FF0" w14:textId="75783B03" w:rsidR="00F42863" w:rsidRPr="0064717D" w:rsidRDefault="00F42863" w:rsidP="00F42863">
      <w:pPr>
        <w:pStyle w:val="ListParagraph"/>
        <w:numPr>
          <w:ilvl w:val="0"/>
          <w:numId w:val="22"/>
        </w:numPr>
      </w:pPr>
      <w:r w:rsidRPr="0064717D">
        <w:t>Southern Rural Water</w:t>
      </w:r>
      <w:r>
        <w:t xml:space="preserve"> – </w:t>
      </w:r>
      <w:r w:rsidR="00230314">
        <w:t>t</w:t>
      </w:r>
      <w:r w:rsidRPr="0064717D">
        <w:t>his data include</w:t>
      </w:r>
      <w:r>
        <w:t>s</w:t>
      </w:r>
      <w:r w:rsidRPr="0064717D">
        <w:t xml:space="preserve"> groundwater bore locations, bore construction date</w:t>
      </w:r>
      <w:r>
        <w:t>, entitlement and metered usage</w:t>
      </w:r>
      <w:r w:rsidR="00A93188">
        <w:t>.</w:t>
      </w:r>
    </w:p>
    <w:p w14:paraId="6BCC6AE9" w14:textId="720508C9" w:rsidR="00F42863" w:rsidRPr="0064717D" w:rsidRDefault="00F42863" w:rsidP="0042542A">
      <w:pPr>
        <w:pStyle w:val="ListParagraph"/>
        <w:numPr>
          <w:ilvl w:val="0"/>
          <w:numId w:val="22"/>
        </w:numPr>
        <w:ind w:left="714" w:hanging="357"/>
      </w:pPr>
      <w:r w:rsidRPr="0064717D">
        <w:t>GHD mine models</w:t>
      </w:r>
      <w:r>
        <w:t xml:space="preserve"> – </w:t>
      </w:r>
      <w:r w:rsidR="00230314">
        <w:t>p</w:t>
      </w:r>
      <w:r w:rsidRPr="0064717D">
        <w:t xml:space="preserve">re-existing simulation model well files sourced to provide site specific groundwater extractions associated with </w:t>
      </w:r>
      <w:r>
        <w:t>Latrobe</w:t>
      </w:r>
      <w:r w:rsidRPr="0064717D">
        <w:t xml:space="preserve"> Valley </w:t>
      </w:r>
      <w:r>
        <w:t xml:space="preserve">coal </w:t>
      </w:r>
      <w:r w:rsidRPr="0064717D">
        <w:t>mines</w:t>
      </w:r>
      <w:r>
        <w:t xml:space="preserve"> (GHD 2011a, GHD 2011b)</w:t>
      </w:r>
      <w:r w:rsidR="00A93188">
        <w:t>.</w:t>
      </w:r>
    </w:p>
    <w:p w14:paraId="1C2E6F19" w14:textId="14858F6C" w:rsidR="00F42863" w:rsidRPr="0064717D" w:rsidRDefault="00F42863" w:rsidP="00F42863">
      <w:pPr>
        <w:pStyle w:val="ListParagraph"/>
        <w:numPr>
          <w:ilvl w:val="0"/>
          <w:numId w:val="22"/>
        </w:numPr>
      </w:pPr>
      <w:r w:rsidRPr="0064717D">
        <w:t>EcoMarkets data</w:t>
      </w:r>
      <w:r>
        <w:t xml:space="preserve"> – </w:t>
      </w:r>
      <w:r w:rsidR="00230314">
        <w:t>t</w:t>
      </w:r>
      <w:r w:rsidRPr="0064717D">
        <w:t>his data set captured the groundwater usage information incorporated in the East Gippsland and West Gippsland groundwater models developed by GHD Pty Ltd (GHD</w:t>
      </w:r>
      <w:r w:rsidR="0090673B">
        <w:t>,</w:t>
      </w:r>
      <w:r w:rsidRPr="0064717D">
        <w:t xml:space="preserve"> 2010a</w:t>
      </w:r>
      <w:r>
        <w:t>,</w:t>
      </w:r>
      <w:r w:rsidRPr="0064717D">
        <w:t xml:space="preserve"> 2010b) as part of the </w:t>
      </w:r>
      <w:r>
        <w:t>e</w:t>
      </w:r>
      <w:r w:rsidRPr="0064717D">
        <w:t>coMarkets proj</w:t>
      </w:r>
      <w:r>
        <w:t xml:space="preserve">ect commissioned by </w:t>
      </w:r>
      <w:r w:rsidR="0090673B">
        <w:t>the Department of Sustainability and Environment (</w:t>
      </w:r>
      <w:r>
        <w:t>DSE</w:t>
      </w:r>
      <w:r w:rsidR="0090673B">
        <w:t>)</w:t>
      </w:r>
      <w:r>
        <w:t xml:space="preserve"> in 2008</w:t>
      </w:r>
      <w:r w:rsidR="00665F3B">
        <w:t>.</w:t>
      </w:r>
    </w:p>
    <w:p w14:paraId="3C68CEB3" w14:textId="256922E0" w:rsidR="00F42863" w:rsidRPr="0064717D" w:rsidRDefault="00F42863" w:rsidP="00F42863">
      <w:pPr>
        <w:pStyle w:val="ListParagraph"/>
        <w:numPr>
          <w:ilvl w:val="0"/>
          <w:numId w:val="22"/>
        </w:numPr>
      </w:pPr>
      <w:r w:rsidRPr="0064717D">
        <w:t>Stock and domestic</w:t>
      </w:r>
      <w:r>
        <w:t xml:space="preserve"> – </w:t>
      </w:r>
      <w:r w:rsidRPr="0064717D">
        <w:t xml:space="preserve">Victorian state-wide stock and domestic data was provided by </w:t>
      </w:r>
      <w:r w:rsidR="0090673B">
        <w:t>the Department of Environment, Land, Water and Planning (</w:t>
      </w:r>
      <w:r w:rsidRPr="0064717D">
        <w:t>D</w:t>
      </w:r>
      <w:r>
        <w:t>ELWP</w:t>
      </w:r>
      <w:r w:rsidR="0090673B">
        <w:t>)</w:t>
      </w:r>
      <w:r w:rsidRPr="0064717D">
        <w:t xml:space="preserve"> and included location, completion date, top of screen and annual extraction volume.</w:t>
      </w:r>
    </w:p>
    <w:p w14:paraId="1BCE80D9" w14:textId="67FAEC34" w:rsidR="00F42863" w:rsidRPr="0064717D" w:rsidRDefault="00F42863" w:rsidP="00F42863">
      <w:r w:rsidRPr="0064717D">
        <w:t xml:space="preserve">All bores were assigned to aquifers </w:t>
      </w:r>
      <w:r>
        <w:t>based on</w:t>
      </w:r>
      <w:r w:rsidRPr="0064717D">
        <w:t xml:space="preserve"> the following criteria (in order of pr</w:t>
      </w:r>
      <w:r w:rsidR="00B60B6D">
        <w:t>iority</w:t>
      </w:r>
      <w:r w:rsidRPr="0064717D">
        <w:t>):</w:t>
      </w:r>
    </w:p>
    <w:p w14:paraId="5C31B3D0" w14:textId="62DBD209" w:rsidR="00F42863" w:rsidRPr="0064717D" w:rsidRDefault="00F42863" w:rsidP="00F42863">
      <w:pPr>
        <w:pStyle w:val="ListParagraph"/>
        <w:numPr>
          <w:ilvl w:val="0"/>
          <w:numId w:val="22"/>
        </w:numPr>
      </w:pPr>
      <w:r w:rsidRPr="0064717D">
        <w:t>historical abstraction data</w:t>
      </w:r>
      <w:r w:rsidR="00B60B6D">
        <w:t xml:space="preserve"> prioritised according to data source</w:t>
      </w:r>
    </w:p>
    <w:p w14:paraId="79CC0821" w14:textId="26159F21" w:rsidR="00F42863" w:rsidRPr="0064717D" w:rsidRDefault="00F42863" w:rsidP="00F42863">
      <w:pPr>
        <w:pStyle w:val="ListParagraph"/>
        <w:numPr>
          <w:ilvl w:val="0"/>
          <w:numId w:val="22"/>
        </w:numPr>
      </w:pPr>
      <w:r w:rsidRPr="0064717D">
        <w:t xml:space="preserve">bore construction (screen depth) information in conjunction with </w:t>
      </w:r>
      <w:r w:rsidR="00B60B6D">
        <w:t xml:space="preserve">an </w:t>
      </w:r>
      <w:r w:rsidRPr="0064717D">
        <w:t>assigned GMU</w:t>
      </w:r>
    </w:p>
    <w:p w14:paraId="2360C477" w14:textId="26867222" w:rsidR="00F42863" w:rsidRPr="0064717D" w:rsidRDefault="00F42863" w:rsidP="00F42863">
      <w:pPr>
        <w:pStyle w:val="ListParagraph"/>
        <w:numPr>
          <w:ilvl w:val="0"/>
          <w:numId w:val="22"/>
        </w:numPr>
      </w:pPr>
      <w:r w:rsidRPr="0064717D">
        <w:t>bore construction (screen or bore depth) information</w:t>
      </w:r>
    </w:p>
    <w:p w14:paraId="525DC10D" w14:textId="4EA8BF92" w:rsidR="00F42863" w:rsidRPr="0064717D" w:rsidRDefault="00F42863" w:rsidP="00F42863">
      <w:pPr>
        <w:pStyle w:val="ListParagraph"/>
        <w:numPr>
          <w:ilvl w:val="0"/>
          <w:numId w:val="22"/>
        </w:numPr>
      </w:pPr>
      <w:r w:rsidRPr="0064717D">
        <w:t>bores with</w:t>
      </w:r>
      <w:r>
        <w:t>out</w:t>
      </w:r>
      <w:r w:rsidRPr="0064717D">
        <w:t xml:space="preserve"> any GMU or construction data were assigned to the uppermost (watertable) aquifer.</w:t>
      </w:r>
    </w:p>
    <w:p w14:paraId="71C3F5EC" w14:textId="13D7D468" w:rsidR="00F42863" w:rsidRDefault="00F42863" w:rsidP="00F42863">
      <w:pPr>
        <w:pStyle w:val="BodyText"/>
      </w:pPr>
      <w:r>
        <w:t>A dataset for estimating annual groundwater use</w:t>
      </w:r>
      <w:r w:rsidR="00B60B6D">
        <w:t xml:space="preserve"> (</w:t>
      </w:r>
      <w:r>
        <w:t>ML/year</w:t>
      </w:r>
      <w:r w:rsidR="00B60B6D">
        <w:t>)</w:t>
      </w:r>
      <w:r>
        <w:t xml:space="preserve"> was compiled using the following steps:</w:t>
      </w:r>
    </w:p>
    <w:p w14:paraId="05BE55A6" w14:textId="25C0C934" w:rsidR="00F42863" w:rsidRDefault="00ED0E3C" w:rsidP="00F42863">
      <w:pPr>
        <w:pStyle w:val="ListNumber"/>
      </w:pPr>
      <w:r>
        <w:t>C</w:t>
      </w:r>
      <w:r w:rsidR="00F42863" w:rsidRPr="00D83AF1">
        <w:t xml:space="preserve">ompile a list of all bores in the </w:t>
      </w:r>
      <w:r w:rsidR="00F42863">
        <w:t>Gippsland</w:t>
      </w:r>
      <w:r w:rsidR="00F42863" w:rsidRPr="00D83AF1">
        <w:t xml:space="preserve"> </w:t>
      </w:r>
      <w:r w:rsidR="00F42863">
        <w:t>Basin bio</w:t>
      </w:r>
      <w:r w:rsidR="00F42863" w:rsidRPr="00D83AF1">
        <w:t xml:space="preserve">region using </w:t>
      </w:r>
      <w:r w:rsidR="00F42863">
        <w:t xml:space="preserve">all </w:t>
      </w:r>
      <w:r w:rsidR="00F42863" w:rsidRPr="00D83AF1">
        <w:t>available</w:t>
      </w:r>
      <w:r w:rsidR="00F42863">
        <w:t xml:space="preserve"> groundwater</w:t>
      </w:r>
      <w:r w:rsidR="00F42863" w:rsidRPr="00D83AF1">
        <w:t xml:space="preserve"> </w:t>
      </w:r>
      <w:r w:rsidR="00F42863">
        <w:t>data</w:t>
      </w:r>
      <w:r>
        <w:t>.</w:t>
      </w:r>
    </w:p>
    <w:p w14:paraId="71E87EF8" w14:textId="7183FF73" w:rsidR="00F42863" w:rsidRPr="00D83AF1" w:rsidRDefault="00ED0E3C" w:rsidP="00F42863">
      <w:pPr>
        <w:pStyle w:val="ListNumber"/>
      </w:pPr>
      <w:r>
        <w:t>I</w:t>
      </w:r>
      <w:r w:rsidR="00F42863">
        <w:t>nterrogate bore locations and remove duplicate records</w:t>
      </w:r>
      <w:r>
        <w:t>.</w:t>
      </w:r>
    </w:p>
    <w:p w14:paraId="7F5BDCBC" w14:textId="431BBFDE" w:rsidR="00F42863" w:rsidRPr="00D83AF1" w:rsidRDefault="00ED0E3C" w:rsidP="00F42863">
      <w:pPr>
        <w:pStyle w:val="ListNumber"/>
      </w:pPr>
      <w:r>
        <w:t>F</w:t>
      </w:r>
      <w:r w:rsidR="00F42863" w:rsidRPr="00D83AF1">
        <w:t>or each bore, where data are available</w:t>
      </w:r>
      <w:r w:rsidR="00F42863">
        <w:t>,</w:t>
      </w:r>
      <w:r w:rsidR="00F42863" w:rsidRPr="00D83AF1">
        <w:t xml:space="preserve"> incorporate interpreted stratigraphic picks</w:t>
      </w:r>
      <w:r w:rsidR="00F42863">
        <w:t xml:space="preserve"> (i.e. hydrogeological units)</w:t>
      </w:r>
      <w:r w:rsidR="00F42863" w:rsidRPr="00D83AF1">
        <w:t xml:space="preserve"> for screened intervals </w:t>
      </w:r>
      <w:r w:rsidR="00F42863">
        <w:t>into the dataset</w:t>
      </w:r>
      <w:r>
        <w:t>.</w:t>
      </w:r>
    </w:p>
    <w:p w14:paraId="02302730" w14:textId="002EF4F3" w:rsidR="00F42863" w:rsidRDefault="00ED0E3C" w:rsidP="00F42863">
      <w:pPr>
        <w:pStyle w:val="ListNumber"/>
      </w:pPr>
      <w:r>
        <w:t>F</w:t>
      </w:r>
      <w:r w:rsidR="00F42863" w:rsidRPr="00D83AF1">
        <w:t xml:space="preserve">or each bore, where data are available, incorporate the </w:t>
      </w:r>
      <w:r w:rsidR="00F42863">
        <w:t>recorded standing water level data</w:t>
      </w:r>
      <w:r>
        <w:t>.</w:t>
      </w:r>
    </w:p>
    <w:p w14:paraId="0C5C1EE7" w14:textId="21621A03" w:rsidR="00F42863" w:rsidRDefault="00ED0E3C" w:rsidP="00F42863">
      <w:pPr>
        <w:pStyle w:val="ListNumber"/>
      </w:pPr>
      <w:r>
        <w:t>F</w:t>
      </w:r>
      <w:r w:rsidR="00F42863" w:rsidRPr="00D83AF1">
        <w:t>or each bore, where data are available, incorpora</w:t>
      </w:r>
      <w:r w:rsidR="00F42863">
        <w:t>te construction dates into the dataset</w:t>
      </w:r>
      <w:r>
        <w:t>.</w:t>
      </w:r>
    </w:p>
    <w:p w14:paraId="451A3BD1" w14:textId="6FE794C1" w:rsidR="00F42863" w:rsidRPr="00D83AF1" w:rsidRDefault="00ED0E3C" w:rsidP="00F42863">
      <w:pPr>
        <w:pStyle w:val="ListNumber"/>
      </w:pPr>
      <w:r>
        <w:t>F</w:t>
      </w:r>
      <w:r w:rsidR="00F42863" w:rsidRPr="00D83AF1">
        <w:t>rom the water licence dataset, incorporate the licensed water allocation volume</w:t>
      </w:r>
      <w:r w:rsidR="00F42863">
        <w:t>, bore use and water source area information</w:t>
      </w:r>
      <w:r>
        <w:t>.</w:t>
      </w:r>
    </w:p>
    <w:p w14:paraId="1A759EBB" w14:textId="7053C91F" w:rsidR="00F42863" w:rsidRDefault="0090673B" w:rsidP="00F42863">
      <w:pPr>
        <w:pStyle w:val="ListNumber"/>
      </w:pPr>
      <w:r>
        <w:t>I</w:t>
      </w:r>
      <w:r w:rsidR="00F42863" w:rsidRPr="00D83AF1">
        <w:t>nterrogate bore use records</w:t>
      </w:r>
      <w:r w:rsidR="00077985">
        <w:t xml:space="preserve">. </w:t>
      </w:r>
      <w:r w:rsidR="00F42863" w:rsidRPr="00D83AF1">
        <w:t>Remove any bore from the dataset that is tagged as a monitoring</w:t>
      </w:r>
      <w:r w:rsidR="00F42863">
        <w:t>, abandoned, decommissioned or non-functional bore</w:t>
      </w:r>
      <w:r w:rsidR="00077985">
        <w:t xml:space="preserve">. </w:t>
      </w:r>
      <w:r w:rsidR="00F42863" w:rsidRPr="00D83AF1">
        <w:t xml:space="preserve">It is assumed that monitoring bores are not being used for any purpose other than groundwater </w:t>
      </w:r>
      <w:r w:rsidR="00F42863">
        <w:t>monitoring</w:t>
      </w:r>
      <w:r w:rsidR="00E42DA1">
        <w:t>.</w:t>
      </w:r>
    </w:p>
    <w:p w14:paraId="2D572003" w14:textId="5E36DB5F" w:rsidR="00F42863" w:rsidRDefault="00E42DA1" w:rsidP="00F42863">
      <w:pPr>
        <w:pStyle w:val="ListNumber"/>
      </w:pPr>
      <w:r>
        <w:t>F</w:t>
      </w:r>
      <w:r w:rsidR="00F42863">
        <w:t xml:space="preserve">or those bores without a </w:t>
      </w:r>
      <w:r w:rsidR="00202989">
        <w:t xml:space="preserve">licensed </w:t>
      </w:r>
      <w:r w:rsidR="00F42863">
        <w:t>entitlement, assume 2007</w:t>
      </w:r>
      <w:r w:rsidR="0090673B">
        <w:rPr>
          <w:rFonts w:ascii="Engravers MT" w:hAnsi="Engravers MT"/>
        </w:rPr>
        <w:t>–</w:t>
      </w:r>
      <w:r w:rsidR="00F42863">
        <w:t>08 usage as an equivalent entitlement</w:t>
      </w:r>
      <w:r w:rsidR="00202989">
        <w:t>.</w:t>
      </w:r>
    </w:p>
    <w:p w14:paraId="0273CFC9" w14:textId="30172092" w:rsidR="00F42863" w:rsidRDefault="00202989" w:rsidP="00F42863">
      <w:pPr>
        <w:pStyle w:val="ListNumber"/>
      </w:pPr>
      <w:r>
        <w:lastRenderedPageBreak/>
        <w:t>A</w:t>
      </w:r>
      <w:r w:rsidR="00F42863">
        <w:t>ssign bores to corresponding reporting regions (GMA, WSPA and UA) and</w:t>
      </w:r>
      <w:r w:rsidR="0090673B">
        <w:t xml:space="preserve"> CMA</w:t>
      </w:r>
      <w:r w:rsidR="00077985">
        <w:t xml:space="preserve">. </w:t>
      </w:r>
      <w:r w:rsidR="00F42863">
        <w:t xml:space="preserve">This was necessary for both the data infilling procedure and for cross-checking with the Victorian </w:t>
      </w:r>
      <w:r w:rsidR="00F42863" w:rsidRPr="0018149B">
        <w:t xml:space="preserve">Water Account </w:t>
      </w:r>
      <w:r w:rsidR="00F42863">
        <w:t xml:space="preserve">groundwater </w:t>
      </w:r>
      <w:r w:rsidR="00F42863" w:rsidRPr="0018149B">
        <w:t>usage</w:t>
      </w:r>
      <w:r w:rsidR="00F42863">
        <w:t xml:space="preserve"> data.</w:t>
      </w:r>
    </w:p>
    <w:p w14:paraId="2FF70A71" w14:textId="02493DBC" w:rsidR="00F42863" w:rsidRDefault="00202989" w:rsidP="00F42863">
      <w:pPr>
        <w:pStyle w:val="ListNumber"/>
      </w:pPr>
      <w:r>
        <w:t>F</w:t>
      </w:r>
      <w:r w:rsidR="00F42863">
        <w:t>or those bores that do not have an annual usage record:</w:t>
      </w:r>
    </w:p>
    <w:p w14:paraId="33586247" w14:textId="6B651D11" w:rsidR="00F42863" w:rsidRDefault="00202989" w:rsidP="00F42863">
      <w:pPr>
        <w:pStyle w:val="ListNumber"/>
        <w:numPr>
          <w:ilvl w:val="1"/>
          <w:numId w:val="15"/>
        </w:numPr>
      </w:pPr>
      <w:r>
        <w:t>D</w:t>
      </w:r>
      <w:r w:rsidR="00F42863">
        <w:t>erive and apply a relationship between rainfall and available usage data</w:t>
      </w:r>
    </w:p>
    <w:p w14:paraId="60BF0460" w14:textId="57733D4C" w:rsidR="00F42863" w:rsidRDefault="00202989" w:rsidP="00F42863">
      <w:pPr>
        <w:pStyle w:val="ListNumber"/>
        <w:numPr>
          <w:ilvl w:val="1"/>
          <w:numId w:val="15"/>
        </w:numPr>
      </w:pPr>
      <w:r>
        <w:t>E</w:t>
      </w:r>
      <w:r w:rsidR="00F42863">
        <w:t>xtraction bores within East Gippsland CMA apply the same seasonal usage trends as calculated for all West Gippsland CMA bores</w:t>
      </w:r>
      <w:r>
        <w:t>.</w:t>
      </w:r>
    </w:p>
    <w:p w14:paraId="1B17B4C3" w14:textId="7B0364DF" w:rsidR="00F42863" w:rsidRPr="00D83AF1" w:rsidRDefault="005A79DB" w:rsidP="00F42863">
      <w:pPr>
        <w:pStyle w:val="ListNumber"/>
      </w:pPr>
      <w:r>
        <w:t xml:space="preserve"> </w:t>
      </w:r>
      <w:r w:rsidR="00202989">
        <w:t>F</w:t>
      </w:r>
      <w:r>
        <w:t>inal check that volumes align</w:t>
      </w:r>
      <w:r w:rsidR="00F42863">
        <w:t xml:space="preserve"> with the Victorian </w:t>
      </w:r>
      <w:r w:rsidR="00F42863" w:rsidRPr="0018149B">
        <w:t xml:space="preserve">Water Account </w:t>
      </w:r>
      <w:r w:rsidR="00F42863">
        <w:t xml:space="preserve">groundwater </w:t>
      </w:r>
      <w:r w:rsidR="00F42863" w:rsidRPr="0018149B">
        <w:t>usage volumes</w:t>
      </w:r>
      <w:r w:rsidR="00F42863">
        <w:t>.</w:t>
      </w:r>
    </w:p>
    <w:p w14:paraId="4748BDA7" w14:textId="443F1920" w:rsidR="00F42863" w:rsidRDefault="00665F3B" w:rsidP="00F42863">
      <w:pPr>
        <w:pStyle w:val="ListBullet2"/>
        <w:numPr>
          <w:ilvl w:val="0"/>
          <w:numId w:val="0"/>
        </w:numPr>
      </w:pPr>
      <w:r>
        <w:t>While l</w:t>
      </w:r>
      <w:r w:rsidR="00F42863" w:rsidRPr="008D65FC">
        <w:t xml:space="preserve">imited monitored groundwater usage data was available for East Gippsland </w:t>
      </w:r>
      <w:r w:rsidR="00F42863">
        <w:t xml:space="preserve">CMA </w:t>
      </w:r>
      <w:r w:rsidR="00F42863" w:rsidRPr="008D65FC">
        <w:t xml:space="preserve">bores </w:t>
      </w:r>
      <w:r w:rsidR="00202989">
        <w:t xml:space="preserve">from </w:t>
      </w:r>
      <w:r w:rsidR="00F42863" w:rsidRPr="008D65FC">
        <w:t xml:space="preserve">1970 to 1990, a more complete dataset was available for West Gippsland </w:t>
      </w:r>
      <w:r w:rsidR="00F42863">
        <w:t xml:space="preserve">CMA </w:t>
      </w:r>
      <w:r w:rsidR="00F42863" w:rsidRPr="008D65FC">
        <w:t>bores</w:t>
      </w:r>
      <w:r w:rsidR="00077985">
        <w:t xml:space="preserve">. </w:t>
      </w:r>
      <w:r w:rsidR="00F42863" w:rsidRPr="008D65FC">
        <w:t>To address the data deficiency</w:t>
      </w:r>
      <w:r w:rsidR="00F42863">
        <w:t>,</w:t>
      </w:r>
      <w:r w:rsidR="00F42863" w:rsidRPr="008D65FC">
        <w:t xml:space="preserve"> the annualised West Gippsland </w:t>
      </w:r>
      <w:r w:rsidR="00F42863">
        <w:t xml:space="preserve">CMA </w:t>
      </w:r>
      <w:r w:rsidR="00F42863" w:rsidRPr="008D65FC">
        <w:t xml:space="preserve">groundwater usage trend derived </w:t>
      </w:r>
      <w:r w:rsidR="00202989">
        <w:t xml:space="preserve">from </w:t>
      </w:r>
      <w:r w:rsidR="00F42863" w:rsidRPr="008D65FC">
        <w:t xml:space="preserve">1970 to 1990 was assigned to East Gippsland </w:t>
      </w:r>
      <w:r w:rsidR="00F42863">
        <w:t xml:space="preserve">CMA </w:t>
      </w:r>
      <w:r w:rsidR="00F42863" w:rsidRPr="008D65FC">
        <w:t>bores with missing data</w:t>
      </w:r>
      <w:r w:rsidR="00077985">
        <w:t xml:space="preserve">. </w:t>
      </w:r>
      <w:r w:rsidR="00F42863">
        <w:t>Bore construction dates were used to ensure that extractions were assigned post-construction</w:t>
      </w:r>
      <w:r w:rsidR="00077985">
        <w:t xml:space="preserve">. </w:t>
      </w:r>
      <w:r w:rsidR="00F42863">
        <w:t>Where data was available, entitlement volumes were used to constrain usage</w:t>
      </w:r>
      <w:r w:rsidR="00077985">
        <w:t xml:space="preserve">. </w:t>
      </w:r>
      <w:r w:rsidR="00F42863" w:rsidRPr="0018149B">
        <w:t>Importantly</w:t>
      </w:r>
      <w:r w:rsidR="00F42863">
        <w:t>,</w:t>
      </w:r>
      <w:r w:rsidR="00F42863" w:rsidRPr="0018149B">
        <w:t xml:space="preserve"> all abstractions within the model domain were </w:t>
      </w:r>
      <w:r w:rsidR="005A79DB">
        <w:t xml:space="preserve">scaled </w:t>
      </w:r>
      <w:r w:rsidR="00F42863" w:rsidRPr="0018149B">
        <w:t xml:space="preserve">to match the </w:t>
      </w:r>
      <w:r w:rsidR="00F42863">
        <w:t xml:space="preserve">Victorian </w:t>
      </w:r>
      <w:r w:rsidR="00F42863" w:rsidRPr="0018149B">
        <w:t>Water Account usage volumes</w:t>
      </w:r>
      <w:r w:rsidR="00F42863">
        <w:t>.</w:t>
      </w:r>
    </w:p>
    <w:p w14:paraId="71B562DD" w14:textId="30B88F41" w:rsidR="00C0489B" w:rsidRDefault="00C0489B">
      <w:pPr>
        <w:pStyle w:val="Heading4"/>
      </w:pPr>
      <w:bookmarkStart w:id="44" w:name="_Toc483409399"/>
      <w:bookmarkStart w:id="45" w:name="_Toc483819359"/>
      <w:bookmarkStart w:id="46" w:name="_Toc483819412"/>
      <w:bookmarkStart w:id="47" w:name="_Toc483819452"/>
      <w:bookmarkStart w:id="48" w:name="_Toc483820546"/>
      <w:bookmarkStart w:id="49" w:name="_Toc483820574"/>
      <w:bookmarkStart w:id="50" w:name="_Toc483840481"/>
      <w:bookmarkStart w:id="51" w:name="_Toc483840894"/>
      <w:bookmarkStart w:id="52" w:name="_Toc483841264"/>
      <w:bookmarkStart w:id="53" w:name="_Toc483864913"/>
      <w:bookmarkStart w:id="54" w:name="_Toc483864959"/>
      <w:bookmarkStart w:id="55" w:name="_Toc483865015"/>
      <w:bookmarkStart w:id="56" w:name="_Toc483865061"/>
      <w:bookmarkStart w:id="57" w:name="_Toc483865110"/>
      <w:bookmarkStart w:id="58" w:name="_Toc483923553"/>
      <w:bookmarkStart w:id="59" w:name="_Toc483923583"/>
      <w:bookmarkStart w:id="60" w:name="_Toc483923628"/>
      <w:bookmarkStart w:id="61" w:name="_Toc483924302"/>
      <w:bookmarkStart w:id="62" w:name="_Toc485121947"/>
      <w:bookmarkStart w:id="63" w:name="_Toc485121948"/>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t>Current water accounts</w:t>
      </w:r>
      <w:bookmarkEnd w:id="63"/>
    </w:p>
    <w:p w14:paraId="569EA5FB" w14:textId="7C756122" w:rsidR="00B44962" w:rsidRDefault="00135E20" w:rsidP="00B44962">
      <w:pPr>
        <w:pStyle w:val="BodyText"/>
      </w:pPr>
      <w:r>
        <w:t xml:space="preserve">The Victorian Water Accounts </w:t>
      </w:r>
      <w:r w:rsidR="00665F3B">
        <w:t xml:space="preserve">have </w:t>
      </w:r>
      <w:r>
        <w:t>report</w:t>
      </w:r>
      <w:r w:rsidR="00665F3B">
        <w:t>ed</w:t>
      </w:r>
      <w:r>
        <w:t xml:space="preserve"> key water resource management data for Victoria for each financial year since 2003</w:t>
      </w:r>
      <w:r w:rsidR="0090673B">
        <w:rPr>
          <w:rFonts w:ascii="Engravers MT" w:hAnsi="Engravers MT"/>
        </w:rPr>
        <w:t>–</w:t>
      </w:r>
      <w:r>
        <w:t>04.</w:t>
      </w:r>
    </w:p>
    <w:p w14:paraId="4B24364D" w14:textId="28EAD46E" w:rsidR="00D7103E" w:rsidRDefault="00665F3B" w:rsidP="00585CAD">
      <w:pPr>
        <w:autoSpaceDE w:val="0"/>
        <w:autoSpaceDN w:val="0"/>
        <w:adjustRightInd w:val="0"/>
        <w:spacing w:before="0" w:after="0" w:line="240" w:lineRule="auto"/>
      </w:pPr>
      <w:r>
        <w:fldChar w:fldCharType="begin"/>
      </w:r>
      <w:r>
        <w:instrText xml:space="preserve"> REF _Ref447619569 \h </w:instrText>
      </w:r>
      <w:r>
        <w:fldChar w:fldCharType="separate"/>
      </w:r>
      <w:r w:rsidR="00082FA3">
        <w:t xml:space="preserve">Table </w:t>
      </w:r>
      <w:r w:rsidR="00082FA3">
        <w:rPr>
          <w:noProof/>
        </w:rPr>
        <w:t>2</w:t>
      </w:r>
      <w:r>
        <w:fldChar w:fldCharType="end"/>
      </w:r>
      <w:r>
        <w:t xml:space="preserve"> summarises </w:t>
      </w:r>
      <w:r w:rsidR="003B36BC">
        <w:t>groundwater</w:t>
      </w:r>
      <w:r w:rsidR="00D7103E" w:rsidRPr="003B36BC">
        <w:t xml:space="preserve"> use from each GMA and WSPA </w:t>
      </w:r>
      <w:r w:rsidR="003B36BC">
        <w:t xml:space="preserve">as reported in the Victorian Water Accounts since </w:t>
      </w:r>
      <w:r w:rsidR="00B12DD0">
        <w:t xml:space="preserve">July </w:t>
      </w:r>
      <w:r w:rsidR="003B36BC">
        <w:t>2003</w:t>
      </w:r>
      <w:r w:rsidR="00BB5560">
        <w:t>.</w:t>
      </w:r>
      <w:r w:rsidR="00230314">
        <w:t xml:space="preserve"> </w:t>
      </w:r>
      <w:r w:rsidR="00805003">
        <w:t xml:space="preserve"> </w:t>
      </w:r>
      <w:r w:rsidR="00805003">
        <w:fldChar w:fldCharType="begin"/>
      </w:r>
      <w:r w:rsidR="00805003">
        <w:instrText xml:space="preserve"> REF _Ref447802761 \h </w:instrText>
      </w:r>
      <w:r w:rsidR="00805003">
        <w:fldChar w:fldCharType="separate"/>
      </w:r>
      <w:r w:rsidR="00082FA3">
        <w:t xml:space="preserve">Figure </w:t>
      </w:r>
      <w:r w:rsidR="00082FA3">
        <w:rPr>
          <w:noProof/>
        </w:rPr>
        <w:t>2</w:t>
      </w:r>
      <w:r w:rsidR="00805003">
        <w:fldChar w:fldCharType="end"/>
      </w:r>
      <w:r w:rsidR="00805003">
        <w:t xml:space="preserve">, </w:t>
      </w:r>
      <w:r w:rsidR="00805003">
        <w:fldChar w:fldCharType="begin"/>
      </w:r>
      <w:r w:rsidR="00805003">
        <w:instrText xml:space="preserve"> REF _Ref459733267 \h </w:instrText>
      </w:r>
      <w:r w:rsidR="00805003">
        <w:fldChar w:fldCharType="separate"/>
      </w:r>
      <w:r w:rsidR="00082FA3">
        <w:t xml:space="preserve">Figure </w:t>
      </w:r>
      <w:r w:rsidR="00082FA3">
        <w:rPr>
          <w:noProof/>
        </w:rPr>
        <w:t>3</w:t>
      </w:r>
      <w:r w:rsidR="00805003">
        <w:fldChar w:fldCharType="end"/>
      </w:r>
      <w:r w:rsidR="00805003">
        <w:t xml:space="preserve"> and </w:t>
      </w:r>
      <w:r w:rsidR="00805003">
        <w:fldChar w:fldCharType="begin"/>
      </w:r>
      <w:r w:rsidR="00805003">
        <w:instrText xml:space="preserve"> REF _Ref447791454 \h </w:instrText>
      </w:r>
      <w:r w:rsidR="00805003">
        <w:fldChar w:fldCharType="separate"/>
      </w:r>
      <w:r w:rsidR="00082FA3">
        <w:t xml:space="preserve">Figure </w:t>
      </w:r>
      <w:r w:rsidR="00082FA3">
        <w:rPr>
          <w:noProof/>
        </w:rPr>
        <w:t>4</w:t>
      </w:r>
      <w:r w:rsidR="00805003">
        <w:fldChar w:fldCharType="end"/>
      </w:r>
      <w:r w:rsidR="00805003">
        <w:t xml:space="preserve"> show the spatial extent and depths of the relevant water account reporting regions</w:t>
      </w:r>
      <w:r w:rsidR="00C5740E">
        <w:t xml:space="preserve">. </w:t>
      </w:r>
      <w:r w:rsidR="00353778">
        <w:fldChar w:fldCharType="begin"/>
      </w:r>
      <w:r w:rsidR="00353778">
        <w:instrText xml:space="preserve"> REF _Ref459738140 \h </w:instrText>
      </w:r>
      <w:r w:rsidR="00353778">
        <w:fldChar w:fldCharType="separate"/>
      </w:r>
      <w:r w:rsidR="00082FA3">
        <w:t xml:space="preserve">Figure </w:t>
      </w:r>
      <w:r w:rsidR="00082FA3">
        <w:rPr>
          <w:noProof/>
        </w:rPr>
        <w:t>5</w:t>
      </w:r>
      <w:r w:rsidR="00353778">
        <w:fldChar w:fldCharType="end"/>
      </w:r>
      <w:r w:rsidR="00353778">
        <w:t xml:space="preserve"> shows </w:t>
      </w:r>
      <w:r w:rsidR="005A79DB">
        <w:t>the</w:t>
      </w:r>
      <w:r w:rsidR="00353778">
        <w:t xml:space="preserve"> location of all extraction bores</w:t>
      </w:r>
      <w:r w:rsidR="00077985">
        <w:t xml:space="preserve">. </w:t>
      </w:r>
      <w:r w:rsidR="00585CAD" w:rsidRPr="00585CAD">
        <w:t>Full details of water entitlements and use from each GMA and WSPA are presented in the Appendix of each annual report</w:t>
      </w:r>
      <w:r w:rsidR="008F7D64">
        <w:t xml:space="preserve"> (</w:t>
      </w:r>
      <w:hyperlink r:id="rId37" w:history="1">
        <w:r w:rsidR="00202E85" w:rsidRPr="0047168B">
          <w:rPr>
            <w:rStyle w:val="Hyperlink"/>
          </w:rPr>
          <w:t>http://waterregister.vic.gov.au/water-availability-and-use/victorian-water-accounts</w:t>
        </w:r>
      </w:hyperlink>
      <w:r w:rsidR="008F7D64" w:rsidRPr="00156A3B">
        <w:t>)</w:t>
      </w:r>
      <w:r w:rsidR="00585CAD" w:rsidRPr="00585CAD">
        <w:t>.</w:t>
      </w:r>
    </w:p>
    <w:p w14:paraId="16F6EB97" w14:textId="6825369C" w:rsidR="00202E85" w:rsidRDefault="00202E85">
      <w:pPr>
        <w:spacing w:after="180"/>
      </w:pPr>
      <w:r>
        <w:br w:type="page"/>
      </w:r>
    </w:p>
    <w:p w14:paraId="18598AFA" w14:textId="53E43FF3" w:rsidR="005C3073" w:rsidRDefault="00912C0B" w:rsidP="005C3073">
      <w:pPr>
        <w:pStyle w:val="Caption"/>
      </w:pPr>
      <w:bookmarkStart w:id="64" w:name="_Ref447619569"/>
      <w:bookmarkStart w:id="65" w:name="_Toc483406617"/>
      <w:r>
        <w:lastRenderedPageBreak/>
        <w:t xml:space="preserve">Table </w:t>
      </w:r>
      <w:r w:rsidR="00082FA3">
        <w:fldChar w:fldCharType="begin"/>
      </w:r>
      <w:r w:rsidR="00082FA3">
        <w:instrText xml:space="preserve"> SEQ Table \* ARABIC </w:instrText>
      </w:r>
      <w:r w:rsidR="00082FA3">
        <w:fldChar w:fldCharType="separate"/>
      </w:r>
      <w:r w:rsidR="00082FA3">
        <w:rPr>
          <w:noProof/>
        </w:rPr>
        <w:t>2</w:t>
      </w:r>
      <w:r w:rsidR="00082FA3">
        <w:rPr>
          <w:noProof/>
        </w:rPr>
        <w:fldChar w:fldCharType="end"/>
      </w:r>
      <w:bookmarkEnd w:id="64"/>
      <w:r>
        <w:t xml:space="preserve"> </w:t>
      </w:r>
      <w:r w:rsidR="00155A82">
        <w:t xml:space="preserve"> </w:t>
      </w:r>
      <w:r w:rsidR="00932BA2">
        <w:tab/>
      </w:r>
      <w:r w:rsidR="00202989">
        <w:t xml:space="preserve">Victorian </w:t>
      </w:r>
      <w:r>
        <w:t>Water Accounts (usage ML)</w:t>
      </w:r>
      <w:bookmarkEnd w:id="65"/>
    </w:p>
    <w:tbl>
      <w:tblPr>
        <w:tblStyle w:val="TableBAHeaderRow"/>
        <w:tblW w:w="9790" w:type="dxa"/>
        <w:tblLook w:val="04A0" w:firstRow="1" w:lastRow="0" w:firstColumn="1" w:lastColumn="0" w:noHBand="0" w:noVBand="1"/>
      </w:tblPr>
      <w:tblGrid>
        <w:gridCol w:w="1242"/>
        <w:gridCol w:w="949"/>
        <w:gridCol w:w="950"/>
        <w:gridCol w:w="950"/>
        <w:gridCol w:w="950"/>
        <w:gridCol w:w="949"/>
        <w:gridCol w:w="950"/>
        <w:gridCol w:w="950"/>
        <w:gridCol w:w="950"/>
        <w:gridCol w:w="950"/>
      </w:tblGrid>
      <w:tr w:rsidR="005C3073" w14:paraId="4DF2C626" w14:textId="77777777" w:rsidTr="00AB7C0C">
        <w:trPr>
          <w:cnfStyle w:val="100000000000" w:firstRow="1" w:lastRow="0" w:firstColumn="0" w:lastColumn="0" w:oddVBand="0" w:evenVBand="0" w:oddHBand="0" w:evenHBand="0" w:firstRowFirstColumn="0" w:firstRowLastColumn="0" w:lastRowFirstColumn="0" w:lastRowLastColumn="0"/>
          <w:tblHeader/>
        </w:trPr>
        <w:tc>
          <w:tcPr>
            <w:tcW w:w="1242" w:type="dxa"/>
          </w:tcPr>
          <w:p w14:paraId="3E355849" w14:textId="77777777" w:rsidR="005C3073" w:rsidRDefault="005C3073" w:rsidP="008B4797">
            <w:pPr>
              <w:pStyle w:val="TblHd"/>
            </w:pPr>
            <w:r>
              <w:t>GMA/WSPA</w:t>
            </w:r>
          </w:p>
        </w:tc>
        <w:tc>
          <w:tcPr>
            <w:tcW w:w="949" w:type="dxa"/>
          </w:tcPr>
          <w:p w14:paraId="1F88BC97" w14:textId="77777777" w:rsidR="005C3073" w:rsidRDefault="005C3073" w:rsidP="008B4797">
            <w:pPr>
              <w:pStyle w:val="TblHd"/>
              <w:rPr>
                <w:i/>
                <w:iCs/>
                <w:sz w:val="20"/>
                <w:szCs w:val="20"/>
                <w:lang w:val="en-GB"/>
              </w:rPr>
            </w:pPr>
            <w:r>
              <w:t>2003–04</w:t>
            </w:r>
          </w:p>
        </w:tc>
        <w:tc>
          <w:tcPr>
            <w:tcW w:w="950" w:type="dxa"/>
          </w:tcPr>
          <w:p w14:paraId="5BB7BF0D" w14:textId="77777777" w:rsidR="005C3073" w:rsidRDefault="005C3073" w:rsidP="008B4797">
            <w:pPr>
              <w:pStyle w:val="TblHd"/>
              <w:rPr>
                <w:i/>
                <w:iCs/>
                <w:sz w:val="20"/>
                <w:szCs w:val="20"/>
                <w:lang w:val="en-GB"/>
              </w:rPr>
            </w:pPr>
            <w:r>
              <w:t>2004–05</w:t>
            </w:r>
          </w:p>
        </w:tc>
        <w:tc>
          <w:tcPr>
            <w:tcW w:w="950" w:type="dxa"/>
          </w:tcPr>
          <w:p w14:paraId="33293987" w14:textId="77777777" w:rsidR="005C3073" w:rsidRDefault="005C3073" w:rsidP="008B4797">
            <w:pPr>
              <w:pStyle w:val="TblHd"/>
              <w:rPr>
                <w:i/>
                <w:iCs/>
                <w:sz w:val="20"/>
                <w:szCs w:val="20"/>
                <w:lang w:val="en-GB"/>
              </w:rPr>
            </w:pPr>
            <w:r>
              <w:t>2005–06</w:t>
            </w:r>
          </w:p>
        </w:tc>
        <w:tc>
          <w:tcPr>
            <w:tcW w:w="950" w:type="dxa"/>
          </w:tcPr>
          <w:p w14:paraId="4F90C7C9" w14:textId="77777777" w:rsidR="005C3073" w:rsidRDefault="005C3073" w:rsidP="008B4797">
            <w:pPr>
              <w:pStyle w:val="TblHd"/>
              <w:rPr>
                <w:i/>
                <w:iCs/>
                <w:sz w:val="20"/>
                <w:szCs w:val="20"/>
                <w:lang w:val="en-GB"/>
              </w:rPr>
            </w:pPr>
            <w:r>
              <w:t>2006–07</w:t>
            </w:r>
          </w:p>
        </w:tc>
        <w:tc>
          <w:tcPr>
            <w:tcW w:w="949" w:type="dxa"/>
          </w:tcPr>
          <w:p w14:paraId="004D3866" w14:textId="77777777" w:rsidR="005C3073" w:rsidRDefault="005C3073" w:rsidP="008B4797">
            <w:pPr>
              <w:pStyle w:val="TblHd"/>
              <w:rPr>
                <w:i/>
                <w:iCs/>
                <w:sz w:val="20"/>
                <w:szCs w:val="20"/>
                <w:lang w:val="en-GB"/>
              </w:rPr>
            </w:pPr>
            <w:r>
              <w:t>2007–08</w:t>
            </w:r>
          </w:p>
        </w:tc>
        <w:tc>
          <w:tcPr>
            <w:tcW w:w="950" w:type="dxa"/>
          </w:tcPr>
          <w:p w14:paraId="2D795462" w14:textId="77777777" w:rsidR="005C3073" w:rsidRDefault="005C3073" w:rsidP="008B4797">
            <w:pPr>
              <w:pStyle w:val="TblHd"/>
              <w:rPr>
                <w:i/>
                <w:iCs/>
                <w:sz w:val="20"/>
                <w:szCs w:val="20"/>
                <w:lang w:val="en-GB"/>
              </w:rPr>
            </w:pPr>
            <w:r>
              <w:t>2008-09</w:t>
            </w:r>
          </w:p>
        </w:tc>
        <w:tc>
          <w:tcPr>
            <w:tcW w:w="950" w:type="dxa"/>
          </w:tcPr>
          <w:p w14:paraId="22A6F757" w14:textId="77777777" w:rsidR="005C3073" w:rsidRDefault="005C3073" w:rsidP="008B4797">
            <w:pPr>
              <w:pStyle w:val="TblHd"/>
              <w:rPr>
                <w:i/>
                <w:iCs/>
                <w:sz w:val="20"/>
                <w:szCs w:val="20"/>
                <w:lang w:val="en-GB"/>
              </w:rPr>
            </w:pPr>
            <w:r>
              <w:t>2009–10</w:t>
            </w:r>
          </w:p>
        </w:tc>
        <w:tc>
          <w:tcPr>
            <w:tcW w:w="950" w:type="dxa"/>
          </w:tcPr>
          <w:p w14:paraId="7A6B8E42" w14:textId="77777777" w:rsidR="005C3073" w:rsidRDefault="005C3073" w:rsidP="008B4797">
            <w:pPr>
              <w:pStyle w:val="TblHd"/>
              <w:rPr>
                <w:i/>
                <w:iCs/>
                <w:sz w:val="20"/>
                <w:szCs w:val="20"/>
                <w:lang w:val="en-GB"/>
              </w:rPr>
            </w:pPr>
            <w:r>
              <w:t>2010–11</w:t>
            </w:r>
          </w:p>
        </w:tc>
        <w:tc>
          <w:tcPr>
            <w:tcW w:w="950" w:type="dxa"/>
          </w:tcPr>
          <w:p w14:paraId="0B3D6906" w14:textId="77777777" w:rsidR="005C3073" w:rsidRDefault="005C3073" w:rsidP="008B4797">
            <w:pPr>
              <w:pStyle w:val="TblHd"/>
              <w:rPr>
                <w:i/>
                <w:iCs/>
                <w:sz w:val="20"/>
                <w:szCs w:val="20"/>
                <w:lang w:val="en-GB"/>
              </w:rPr>
            </w:pPr>
            <w:r>
              <w:t>2011–12</w:t>
            </w:r>
          </w:p>
        </w:tc>
      </w:tr>
      <w:tr w:rsidR="005C3073" w14:paraId="43EC4623" w14:textId="77777777" w:rsidTr="008B4797">
        <w:trPr>
          <w:cnfStyle w:val="000000100000" w:firstRow="0" w:lastRow="0" w:firstColumn="0" w:lastColumn="0" w:oddVBand="0" w:evenVBand="0" w:oddHBand="1" w:evenHBand="0" w:firstRowFirstColumn="0" w:firstRowLastColumn="0" w:lastRowFirstColumn="0" w:lastRowLastColumn="0"/>
        </w:trPr>
        <w:tc>
          <w:tcPr>
            <w:tcW w:w="1242" w:type="dxa"/>
          </w:tcPr>
          <w:p w14:paraId="75A877C4" w14:textId="77777777" w:rsidR="005C3073" w:rsidRDefault="005C3073" w:rsidP="008B4797">
            <w:pPr>
              <w:pStyle w:val="TblBdy"/>
            </w:pPr>
            <w:r>
              <w:t>Denison</w:t>
            </w:r>
            <w:r w:rsidR="00B03C76">
              <w:t xml:space="preserve"> WSPA</w:t>
            </w:r>
          </w:p>
        </w:tc>
        <w:tc>
          <w:tcPr>
            <w:tcW w:w="949" w:type="dxa"/>
          </w:tcPr>
          <w:p w14:paraId="5B07A3D8" w14:textId="77777777" w:rsidR="005C3073" w:rsidRDefault="005C3073" w:rsidP="008B4797">
            <w:pPr>
              <w:pStyle w:val="TblBdy"/>
              <w:ind w:left="-357" w:right="137"/>
              <w:jc w:val="right"/>
              <w:rPr>
                <w:i/>
                <w:iCs/>
                <w:sz w:val="20"/>
                <w:szCs w:val="20"/>
                <w:lang w:val="en-GB"/>
              </w:rPr>
            </w:pPr>
            <w:r>
              <w:t>15,224</w:t>
            </w:r>
          </w:p>
        </w:tc>
        <w:tc>
          <w:tcPr>
            <w:tcW w:w="950" w:type="dxa"/>
          </w:tcPr>
          <w:p w14:paraId="4F25893B" w14:textId="77777777" w:rsidR="005C3073" w:rsidRDefault="005C3073" w:rsidP="008B4797">
            <w:pPr>
              <w:pStyle w:val="TblBdy"/>
              <w:ind w:left="-357" w:right="137"/>
              <w:jc w:val="right"/>
              <w:rPr>
                <w:i/>
                <w:iCs/>
                <w:sz w:val="20"/>
                <w:szCs w:val="20"/>
                <w:lang w:val="en-GB"/>
              </w:rPr>
            </w:pPr>
            <w:r>
              <w:t>6,500</w:t>
            </w:r>
          </w:p>
        </w:tc>
        <w:tc>
          <w:tcPr>
            <w:tcW w:w="950" w:type="dxa"/>
          </w:tcPr>
          <w:p w14:paraId="6E0E8E9F" w14:textId="77777777" w:rsidR="005C3073" w:rsidRDefault="005C3073" w:rsidP="008B4797">
            <w:pPr>
              <w:pStyle w:val="TblBdy"/>
              <w:ind w:left="-357" w:right="137"/>
              <w:jc w:val="right"/>
              <w:rPr>
                <w:i/>
                <w:iCs/>
                <w:sz w:val="20"/>
                <w:szCs w:val="20"/>
                <w:lang w:val="en-GB"/>
              </w:rPr>
            </w:pPr>
            <w:r>
              <w:t>6,680</w:t>
            </w:r>
          </w:p>
        </w:tc>
        <w:tc>
          <w:tcPr>
            <w:tcW w:w="950" w:type="dxa"/>
          </w:tcPr>
          <w:p w14:paraId="3F826312" w14:textId="77777777" w:rsidR="005C3073" w:rsidRDefault="005C3073" w:rsidP="008B4797">
            <w:pPr>
              <w:pStyle w:val="TblBdy"/>
              <w:ind w:left="-357" w:right="137"/>
              <w:jc w:val="right"/>
              <w:rPr>
                <w:i/>
                <w:iCs/>
                <w:sz w:val="20"/>
                <w:szCs w:val="20"/>
                <w:lang w:val="en-GB"/>
              </w:rPr>
            </w:pPr>
            <w:r>
              <w:t>10,152</w:t>
            </w:r>
          </w:p>
        </w:tc>
        <w:tc>
          <w:tcPr>
            <w:tcW w:w="949" w:type="dxa"/>
          </w:tcPr>
          <w:p w14:paraId="081F8661" w14:textId="77777777" w:rsidR="005C3073" w:rsidRDefault="005C3073" w:rsidP="008B4797">
            <w:pPr>
              <w:pStyle w:val="TblBdy"/>
              <w:ind w:left="-357" w:right="137"/>
              <w:jc w:val="right"/>
              <w:rPr>
                <w:i/>
                <w:iCs/>
                <w:sz w:val="20"/>
                <w:szCs w:val="20"/>
                <w:lang w:val="en-GB"/>
              </w:rPr>
            </w:pPr>
            <w:r>
              <w:t>6,147</w:t>
            </w:r>
          </w:p>
        </w:tc>
        <w:tc>
          <w:tcPr>
            <w:tcW w:w="950" w:type="dxa"/>
          </w:tcPr>
          <w:p w14:paraId="3C72ECBD" w14:textId="77777777" w:rsidR="005C3073" w:rsidRDefault="005C3073" w:rsidP="008B4797">
            <w:pPr>
              <w:pStyle w:val="TblBdy"/>
              <w:ind w:left="-357" w:right="137"/>
              <w:jc w:val="right"/>
              <w:rPr>
                <w:i/>
                <w:iCs/>
                <w:sz w:val="20"/>
                <w:szCs w:val="20"/>
                <w:lang w:val="en-GB"/>
              </w:rPr>
            </w:pPr>
            <w:r>
              <w:t>8,385</w:t>
            </w:r>
          </w:p>
        </w:tc>
        <w:tc>
          <w:tcPr>
            <w:tcW w:w="950" w:type="dxa"/>
          </w:tcPr>
          <w:p w14:paraId="1FF0DCAA" w14:textId="77777777" w:rsidR="005C3073" w:rsidRDefault="005C3073" w:rsidP="008B4797">
            <w:pPr>
              <w:pStyle w:val="TblBdy"/>
              <w:ind w:left="-357" w:right="137"/>
              <w:jc w:val="right"/>
              <w:rPr>
                <w:i/>
                <w:iCs/>
                <w:sz w:val="20"/>
                <w:szCs w:val="20"/>
                <w:lang w:val="en-GB"/>
              </w:rPr>
            </w:pPr>
            <w:r>
              <w:t>7,987</w:t>
            </w:r>
          </w:p>
        </w:tc>
        <w:tc>
          <w:tcPr>
            <w:tcW w:w="950" w:type="dxa"/>
          </w:tcPr>
          <w:p w14:paraId="764E1C9A" w14:textId="77777777" w:rsidR="005C3073" w:rsidRDefault="005C3073" w:rsidP="008B4797">
            <w:pPr>
              <w:pStyle w:val="TblBdy"/>
              <w:ind w:left="-357" w:right="137"/>
              <w:jc w:val="right"/>
              <w:rPr>
                <w:i/>
                <w:iCs/>
                <w:sz w:val="20"/>
                <w:szCs w:val="20"/>
                <w:lang w:val="en-GB"/>
              </w:rPr>
            </w:pPr>
            <w:r>
              <w:t>3,695</w:t>
            </w:r>
          </w:p>
        </w:tc>
        <w:tc>
          <w:tcPr>
            <w:tcW w:w="950" w:type="dxa"/>
          </w:tcPr>
          <w:p w14:paraId="2DAC3EA7" w14:textId="77777777" w:rsidR="005C3073" w:rsidRDefault="005C3073" w:rsidP="008B4797">
            <w:pPr>
              <w:pStyle w:val="TblBdy"/>
              <w:ind w:left="-357" w:right="137"/>
              <w:jc w:val="right"/>
              <w:rPr>
                <w:i/>
                <w:iCs/>
                <w:sz w:val="20"/>
                <w:szCs w:val="20"/>
                <w:lang w:val="en-GB"/>
              </w:rPr>
            </w:pPr>
            <w:r>
              <w:t>2,992</w:t>
            </w:r>
          </w:p>
        </w:tc>
      </w:tr>
      <w:tr w:rsidR="005C3073" w14:paraId="7257F127" w14:textId="77777777" w:rsidTr="008B4797">
        <w:trPr>
          <w:cnfStyle w:val="000000010000" w:firstRow="0" w:lastRow="0" w:firstColumn="0" w:lastColumn="0" w:oddVBand="0" w:evenVBand="0" w:oddHBand="0" w:evenHBand="1" w:firstRowFirstColumn="0" w:firstRowLastColumn="0" w:lastRowFirstColumn="0" w:lastRowLastColumn="0"/>
        </w:trPr>
        <w:tc>
          <w:tcPr>
            <w:tcW w:w="1242" w:type="dxa"/>
          </w:tcPr>
          <w:p w14:paraId="5A4B92C4" w14:textId="77777777" w:rsidR="005C3073" w:rsidRDefault="005C3073" w:rsidP="008B4797">
            <w:pPr>
              <w:pStyle w:val="TblBdy"/>
            </w:pPr>
            <w:r>
              <w:t>Giffard</w:t>
            </w:r>
            <w:r w:rsidR="00B03C76">
              <w:t xml:space="preserve"> GMA</w:t>
            </w:r>
          </w:p>
        </w:tc>
        <w:tc>
          <w:tcPr>
            <w:tcW w:w="949" w:type="dxa"/>
          </w:tcPr>
          <w:p w14:paraId="204A522E" w14:textId="77777777" w:rsidR="005C3073" w:rsidRDefault="005C3073" w:rsidP="008B4797">
            <w:pPr>
              <w:pStyle w:val="TblBdy"/>
              <w:ind w:left="-357" w:right="137"/>
              <w:jc w:val="right"/>
              <w:rPr>
                <w:i/>
                <w:iCs/>
                <w:sz w:val="20"/>
                <w:szCs w:val="20"/>
                <w:lang w:val="en-GB"/>
              </w:rPr>
            </w:pPr>
            <w:r>
              <w:t>2,719</w:t>
            </w:r>
          </w:p>
        </w:tc>
        <w:tc>
          <w:tcPr>
            <w:tcW w:w="950" w:type="dxa"/>
          </w:tcPr>
          <w:p w14:paraId="5E3F748B" w14:textId="77777777" w:rsidR="005C3073" w:rsidRDefault="005C3073" w:rsidP="008B4797">
            <w:pPr>
              <w:pStyle w:val="TblBdy"/>
              <w:ind w:left="-357" w:right="137"/>
              <w:jc w:val="right"/>
              <w:rPr>
                <w:i/>
                <w:iCs/>
                <w:sz w:val="20"/>
                <w:szCs w:val="20"/>
                <w:lang w:val="en-GB"/>
              </w:rPr>
            </w:pPr>
            <w:r>
              <w:t>2,520</w:t>
            </w:r>
          </w:p>
        </w:tc>
        <w:tc>
          <w:tcPr>
            <w:tcW w:w="950" w:type="dxa"/>
          </w:tcPr>
          <w:p w14:paraId="4366DD6D" w14:textId="77777777" w:rsidR="005C3073" w:rsidRDefault="005C3073" w:rsidP="008B4797">
            <w:pPr>
              <w:pStyle w:val="TblBdy"/>
              <w:ind w:left="-357" w:right="137"/>
              <w:jc w:val="right"/>
              <w:rPr>
                <w:i/>
                <w:iCs/>
                <w:sz w:val="20"/>
                <w:szCs w:val="20"/>
                <w:lang w:val="en-GB"/>
              </w:rPr>
            </w:pPr>
            <w:r>
              <w:t>3,260</w:t>
            </w:r>
          </w:p>
        </w:tc>
        <w:tc>
          <w:tcPr>
            <w:tcW w:w="950" w:type="dxa"/>
          </w:tcPr>
          <w:p w14:paraId="5C496BC6" w14:textId="77777777" w:rsidR="005C3073" w:rsidRDefault="005C3073" w:rsidP="008B4797">
            <w:pPr>
              <w:pStyle w:val="TblBdy"/>
              <w:ind w:left="-357" w:right="137"/>
              <w:jc w:val="right"/>
              <w:rPr>
                <w:i/>
                <w:iCs/>
                <w:sz w:val="20"/>
                <w:szCs w:val="20"/>
                <w:lang w:val="en-GB"/>
              </w:rPr>
            </w:pPr>
            <w:r>
              <w:t>3,719</w:t>
            </w:r>
          </w:p>
        </w:tc>
        <w:tc>
          <w:tcPr>
            <w:tcW w:w="949" w:type="dxa"/>
          </w:tcPr>
          <w:p w14:paraId="07B86838" w14:textId="77777777" w:rsidR="005C3073" w:rsidRDefault="005C3073" w:rsidP="008B4797">
            <w:pPr>
              <w:pStyle w:val="TblBdy"/>
              <w:ind w:left="-357" w:right="137"/>
              <w:jc w:val="right"/>
              <w:rPr>
                <w:i/>
                <w:iCs/>
                <w:sz w:val="20"/>
                <w:szCs w:val="20"/>
                <w:lang w:val="en-GB"/>
              </w:rPr>
            </w:pPr>
            <w:r>
              <w:t>3,205</w:t>
            </w:r>
          </w:p>
        </w:tc>
        <w:tc>
          <w:tcPr>
            <w:tcW w:w="950" w:type="dxa"/>
          </w:tcPr>
          <w:p w14:paraId="4882E54A" w14:textId="77777777" w:rsidR="005C3073" w:rsidRDefault="005C3073" w:rsidP="008B4797">
            <w:pPr>
              <w:pStyle w:val="TblBdy"/>
              <w:ind w:left="-357" w:right="137"/>
              <w:jc w:val="right"/>
              <w:rPr>
                <w:i/>
                <w:iCs/>
                <w:sz w:val="20"/>
                <w:szCs w:val="20"/>
                <w:lang w:val="en-GB"/>
              </w:rPr>
            </w:pPr>
            <w:r>
              <w:t>3,662</w:t>
            </w:r>
          </w:p>
        </w:tc>
        <w:tc>
          <w:tcPr>
            <w:tcW w:w="950" w:type="dxa"/>
          </w:tcPr>
          <w:p w14:paraId="60A32385" w14:textId="77777777" w:rsidR="005C3073" w:rsidRDefault="005C3073" w:rsidP="008B4797">
            <w:pPr>
              <w:pStyle w:val="TblBdy"/>
              <w:ind w:left="-357" w:right="137"/>
              <w:jc w:val="right"/>
              <w:rPr>
                <w:i/>
                <w:iCs/>
                <w:sz w:val="20"/>
                <w:szCs w:val="20"/>
                <w:lang w:val="en-GB"/>
              </w:rPr>
            </w:pPr>
            <w:r>
              <w:t>1,717</w:t>
            </w:r>
          </w:p>
        </w:tc>
        <w:tc>
          <w:tcPr>
            <w:tcW w:w="950" w:type="dxa"/>
          </w:tcPr>
          <w:p w14:paraId="6D9684C6" w14:textId="77777777" w:rsidR="005C3073" w:rsidRDefault="005C3073" w:rsidP="008B4797">
            <w:pPr>
              <w:pStyle w:val="TblBdy"/>
              <w:ind w:left="-357" w:right="137"/>
              <w:jc w:val="right"/>
              <w:rPr>
                <w:i/>
                <w:iCs/>
                <w:sz w:val="20"/>
                <w:szCs w:val="20"/>
                <w:lang w:val="en-GB"/>
              </w:rPr>
            </w:pPr>
            <w:r>
              <w:t>865</w:t>
            </w:r>
          </w:p>
        </w:tc>
        <w:tc>
          <w:tcPr>
            <w:tcW w:w="950" w:type="dxa"/>
          </w:tcPr>
          <w:p w14:paraId="42708981" w14:textId="77777777" w:rsidR="005C3073" w:rsidRDefault="005C3073" w:rsidP="008B4797">
            <w:pPr>
              <w:pStyle w:val="TblBdy"/>
              <w:ind w:left="-357" w:right="137"/>
              <w:jc w:val="right"/>
              <w:rPr>
                <w:i/>
                <w:iCs/>
                <w:sz w:val="20"/>
                <w:szCs w:val="20"/>
                <w:lang w:val="en-GB"/>
              </w:rPr>
            </w:pPr>
            <w:r>
              <w:t>845</w:t>
            </w:r>
          </w:p>
        </w:tc>
      </w:tr>
      <w:tr w:rsidR="005C3073" w14:paraId="7D056414" w14:textId="77777777" w:rsidTr="008B4797">
        <w:trPr>
          <w:cnfStyle w:val="000000100000" w:firstRow="0" w:lastRow="0" w:firstColumn="0" w:lastColumn="0" w:oddVBand="0" w:evenVBand="0" w:oddHBand="1" w:evenHBand="0" w:firstRowFirstColumn="0" w:firstRowLastColumn="0" w:lastRowFirstColumn="0" w:lastRowLastColumn="0"/>
        </w:trPr>
        <w:tc>
          <w:tcPr>
            <w:tcW w:w="1242" w:type="dxa"/>
          </w:tcPr>
          <w:p w14:paraId="32CB5676" w14:textId="77777777" w:rsidR="005C3073" w:rsidRDefault="005C3073" w:rsidP="008B4797">
            <w:pPr>
              <w:pStyle w:val="TblBdy"/>
            </w:pPr>
            <w:r>
              <w:t>Leongatha</w:t>
            </w:r>
            <w:r w:rsidR="00B03C76">
              <w:t xml:space="preserve"> GMA</w:t>
            </w:r>
          </w:p>
        </w:tc>
        <w:tc>
          <w:tcPr>
            <w:tcW w:w="949" w:type="dxa"/>
          </w:tcPr>
          <w:p w14:paraId="3DC0B8EB" w14:textId="77777777" w:rsidR="005C3073" w:rsidRPr="00A35470" w:rsidRDefault="005C3073" w:rsidP="008B4797">
            <w:pPr>
              <w:pStyle w:val="TblBdy"/>
              <w:ind w:left="-357" w:right="137"/>
              <w:jc w:val="right"/>
            </w:pPr>
            <w:r>
              <w:t>648</w:t>
            </w:r>
          </w:p>
        </w:tc>
        <w:tc>
          <w:tcPr>
            <w:tcW w:w="950" w:type="dxa"/>
          </w:tcPr>
          <w:p w14:paraId="2582F739" w14:textId="77777777" w:rsidR="005C3073" w:rsidRPr="00A35470" w:rsidRDefault="005C3073" w:rsidP="008B4797">
            <w:pPr>
              <w:pStyle w:val="TblBdy"/>
              <w:ind w:left="-357" w:right="137"/>
              <w:jc w:val="right"/>
            </w:pPr>
            <w:r>
              <w:t>515</w:t>
            </w:r>
          </w:p>
        </w:tc>
        <w:tc>
          <w:tcPr>
            <w:tcW w:w="950" w:type="dxa"/>
          </w:tcPr>
          <w:p w14:paraId="2C53161B" w14:textId="77777777" w:rsidR="005C3073" w:rsidRPr="00A35470" w:rsidRDefault="005C3073" w:rsidP="008B4797">
            <w:pPr>
              <w:pStyle w:val="TblBdy"/>
              <w:ind w:left="-357" w:right="137"/>
              <w:jc w:val="right"/>
            </w:pPr>
            <w:r>
              <w:t>441</w:t>
            </w:r>
          </w:p>
        </w:tc>
        <w:tc>
          <w:tcPr>
            <w:tcW w:w="950" w:type="dxa"/>
          </w:tcPr>
          <w:p w14:paraId="0A83DFD4" w14:textId="77777777" w:rsidR="005C3073" w:rsidRPr="00A35470" w:rsidRDefault="005C3073" w:rsidP="008B4797">
            <w:pPr>
              <w:pStyle w:val="TblBdy"/>
              <w:ind w:left="-357" w:right="137"/>
              <w:jc w:val="right"/>
            </w:pPr>
            <w:r>
              <w:t>625</w:t>
            </w:r>
          </w:p>
        </w:tc>
        <w:tc>
          <w:tcPr>
            <w:tcW w:w="949" w:type="dxa"/>
          </w:tcPr>
          <w:p w14:paraId="002E8F94" w14:textId="77777777" w:rsidR="005C3073" w:rsidRPr="00A35470" w:rsidRDefault="005C3073" w:rsidP="008B4797">
            <w:pPr>
              <w:pStyle w:val="TblBdy"/>
              <w:ind w:left="-357" w:right="137"/>
              <w:jc w:val="right"/>
            </w:pPr>
            <w:r>
              <w:t>600</w:t>
            </w:r>
          </w:p>
        </w:tc>
        <w:tc>
          <w:tcPr>
            <w:tcW w:w="950" w:type="dxa"/>
          </w:tcPr>
          <w:p w14:paraId="1546BFCA" w14:textId="77777777" w:rsidR="005C3073" w:rsidRPr="00A35470" w:rsidRDefault="005C3073" w:rsidP="008B4797">
            <w:pPr>
              <w:pStyle w:val="TblBdy"/>
              <w:ind w:left="-357" w:right="137"/>
              <w:jc w:val="right"/>
            </w:pPr>
            <w:r>
              <w:t>344</w:t>
            </w:r>
          </w:p>
        </w:tc>
        <w:tc>
          <w:tcPr>
            <w:tcW w:w="950" w:type="dxa"/>
          </w:tcPr>
          <w:p w14:paraId="56386380" w14:textId="77777777" w:rsidR="005C3073" w:rsidRPr="00A35470" w:rsidRDefault="005C3073" w:rsidP="008B4797">
            <w:pPr>
              <w:pStyle w:val="TblBdy"/>
              <w:ind w:left="-357" w:right="137"/>
              <w:jc w:val="right"/>
            </w:pPr>
            <w:r>
              <w:t>158</w:t>
            </w:r>
          </w:p>
        </w:tc>
        <w:tc>
          <w:tcPr>
            <w:tcW w:w="950" w:type="dxa"/>
          </w:tcPr>
          <w:p w14:paraId="4C4E19C5" w14:textId="77777777" w:rsidR="005C3073" w:rsidRPr="00A35470" w:rsidRDefault="005C3073" w:rsidP="008B4797">
            <w:pPr>
              <w:pStyle w:val="TblBdy"/>
              <w:ind w:left="-357" w:right="137"/>
              <w:jc w:val="right"/>
            </w:pPr>
            <w:r>
              <w:t>31</w:t>
            </w:r>
          </w:p>
        </w:tc>
        <w:tc>
          <w:tcPr>
            <w:tcW w:w="950" w:type="dxa"/>
          </w:tcPr>
          <w:p w14:paraId="6B3F78AD" w14:textId="77777777" w:rsidR="005C3073" w:rsidRPr="00A35470" w:rsidRDefault="005C3073" w:rsidP="008B4797">
            <w:pPr>
              <w:pStyle w:val="TblBdy"/>
              <w:ind w:left="-357" w:right="137"/>
              <w:jc w:val="right"/>
            </w:pPr>
            <w:r>
              <w:t>72</w:t>
            </w:r>
          </w:p>
        </w:tc>
      </w:tr>
      <w:tr w:rsidR="005C3073" w14:paraId="07C14E5B" w14:textId="77777777" w:rsidTr="008B4797">
        <w:trPr>
          <w:cnfStyle w:val="000000010000" w:firstRow="0" w:lastRow="0" w:firstColumn="0" w:lastColumn="0" w:oddVBand="0" w:evenVBand="0" w:oddHBand="0" w:evenHBand="1" w:firstRowFirstColumn="0" w:firstRowLastColumn="0" w:lastRowFirstColumn="0" w:lastRowLastColumn="0"/>
        </w:trPr>
        <w:tc>
          <w:tcPr>
            <w:tcW w:w="1242" w:type="dxa"/>
          </w:tcPr>
          <w:p w14:paraId="52DD4E5F" w14:textId="77777777" w:rsidR="005C3073" w:rsidRDefault="005C3073" w:rsidP="008B4797">
            <w:pPr>
              <w:pStyle w:val="TblBdy"/>
            </w:pPr>
            <w:r>
              <w:t>Moe</w:t>
            </w:r>
            <w:r w:rsidR="00B03C76">
              <w:t xml:space="preserve"> GMA</w:t>
            </w:r>
          </w:p>
        </w:tc>
        <w:tc>
          <w:tcPr>
            <w:tcW w:w="949" w:type="dxa"/>
          </w:tcPr>
          <w:p w14:paraId="0F147D23" w14:textId="77777777" w:rsidR="005C3073" w:rsidRPr="00A35470" w:rsidRDefault="005C3073" w:rsidP="008B4797">
            <w:pPr>
              <w:pStyle w:val="TblBdy"/>
              <w:ind w:left="-357" w:right="137"/>
              <w:jc w:val="right"/>
            </w:pPr>
            <w:r>
              <w:t>1,098</w:t>
            </w:r>
          </w:p>
        </w:tc>
        <w:tc>
          <w:tcPr>
            <w:tcW w:w="950" w:type="dxa"/>
          </w:tcPr>
          <w:p w14:paraId="20116D67" w14:textId="77777777" w:rsidR="005C3073" w:rsidRPr="00A35470" w:rsidRDefault="005C3073" w:rsidP="008B4797">
            <w:pPr>
              <w:pStyle w:val="TblBdy"/>
              <w:ind w:left="-357" w:right="137"/>
              <w:jc w:val="right"/>
            </w:pPr>
            <w:r>
              <w:t>1,084</w:t>
            </w:r>
          </w:p>
        </w:tc>
        <w:tc>
          <w:tcPr>
            <w:tcW w:w="950" w:type="dxa"/>
          </w:tcPr>
          <w:p w14:paraId="579EB90C" w14:textId="77777777" w:rsidR="005C3073" w:rsidRPr="00A35470" w:rsidRDefault="005C3073" w:rsidP="008B4797">
            <w:pPr>
              <w:pStyle w:val="TblBdy"/>
              <w:ind w:left="-357" w:right="137"/>
              <w:jc w:val="right"/>
            </w:pPr>
            <w:r>
              <w:t>990</w:t>
            </w:r>
          </w:p>
        </w:tc>
        <w:tc>
          <w:tcPr>
            <w:tcW w:w="950" w:type="dxa"/>
          </w:tcPr>
          <w:p w14:paraId="7F2DD6C6" w14:textId="77777777" w:rsidR="005C3073" w:rsidRPr="00A35470" w:rsidRDefault="005C3073" w:rsidP="008B4797">
            <w:pPr>
              <w:pStyle w:val="TblBdy"/>
              <w:ind w:left="-357" w:right="137"/>
              <w:jc w:val="right"/>
            </w:pPr>
            <w:r>
              <w:t>1,447</w:t>
            </w:r>
          </w:p>
        </w:tc>
        <w:tc>
          <w:tcPr>
            <w:tcW w:w="949" w:type="dxa"/>
          </w:tcPr>
          <w:p w14:paraId="1C956CD5" w14:textId="77777777" w:rsidR="005C3073" w:rsidRPr="00A35470" w:rsidRDefault="005C3073" w:rsidP="008B4797">
            <w:pPr>
              <w:pStyle w:val="TblBdy"/>
              <w:ind w:left="-357" w:right="137"/>
              <w:jc w:val="right"/>
            </w:pPr>
            <w:r>
              <w:t>1,414</w:t>
            </w:r>
          </w:p>
        </w:tc>
        <w:tc>
          <w:tcPr>
            <w:tcW w:w="950" w:type="dxa"/>
          </w:tcPr>
          <w:p w14:paraId="2B7CE772" w14:textId="77777777" w:rsidR="005C3073" w:rsidRPr="00A35470" w:rsidRDefault="005C3073" w:rsidP="008B4797">
            <w:pPr>
              <w:pStyle w:val="TblBdy"/>
              <w:ind w:left="-357" w:right="137"/>
              <w:jc w:val="right"/>
            </w:pPr>
            <w:r>
              <w:t>1,081</w:t>
            </w:r>
          </w:p>
        </w:tc>
        <w:tc>
          <w:tcPr>
            <w:tcW w:w="950" w:type="dxa"/>
          </w:tcPr>
          <w:p w14:paraId="71C7BF80" w14:textId="77777777" w:rsidR="005C3073" w:rsidRPr="00A35470" w:rsidRDefault="005C3073" w:rsidP="008B4797">
            <w:pPr>
              <w:pStyle w:val="TblBdy"/>
              <w:ind w:left="-357" w:right="137"/>
              <w:jc w:val="right"/>
            </w:pPr>
            <w:r>
              <w:t>1,095</w:t>
            </w:r>
          </w:p>
        </w:tc>
        <w:tc>
          <w:tcPr>
            <w:tcW w:w="950" w:type="dxa"/>
          </w:tcPr>
          <w:p w14:paraId="170A8F75" w14:textId="77777777" w:rsidR="005C3073" w:rsidRPr="00A35470" w:rsidRDefault="005C3073" w:rsidP="008B4797">
            <w:pPr>
              <w:pStyle w:val="TblBdy"/>
              <w:ind w:left="-357" w:right="137"/>
              <w:jc w:val="right"/>
            </w:pPr>
            <w:r>
              <w:t>191</w:t>
            </w:r>
          </w:p>
        </w:tc>
        <w:tc>
          <w:tcPr>
            <w:tcW w:w="950" w:type="dxa"/>
          </w:tcPr>
          <w:p w14:paraId="0B2E3C05" w14:textId="77777777" w:rsidR="005C3073" w:rsidRPr="00A35470" w:rsidRDefault="005C3073" w:rsidP="008B4797">
            <w:pPr>
              <w:pStyle w:val="TblBdy"/>
              <w:ind w:left="-357" w:right="137"/>
              <w:jc w:val="right"/>
            </w:pPr>
            <w:r>
              <w:t>330</w:t>
            </w:r>
          </w:p>
        </w:tc>
      </w:tr>
      <w:tr w:rsidR="005C3073" w14:paraId="2664AA6B" w14:textId="77777777" w:rsidTr="008B4797">
        <w:trPr>
          <w:cnfStyle w:val="000000100000" w:firstRow="0" w:lastRow="0" w:firstColumn="0" w:lastColumn="0" w:oddVBand="0" w:evenVBand="0" w:oddHBand="1" w:evenHBand="0" w:firstRowFirstColumn="0" w:firstRowLastColumn="0" w:lastRowFirstColumn="0" w:lastRowLastColumn="0"/>
        </w:trPr>
        <w:tc>
          <w:tcPr>
            <w:tcW w:w="1242" w:type="dxa"/>
          </w:tcPr>
          <w:p w14:paraId="1DE7B7ED" w14:textId="77777777" w:rsidR="005C3073" w:rsidRDefault="005C3073" w:rsidP="008B4797">
            <w:pPr>
              <w:pStyle w:val="TblBdy"/>
            </w:pPr>
            <w:r>
              <w:t>Orbost</w:t>
            </w:r>
            <w:r w:rsidR="00B03C76">
              <w:t xml:space="preserve"> GMA</w:t>
            </w:r>
          </w:p>
        </w:tc>
        <w:tc>
          <w:tcPr>
            <w:tcW w:w="949" w:type="dxa"/>
          </w:tcPr>
          <w:p w14:paraId="5D87C1C8" w14:textId="77777777" w:rsidR="005C3073" w:rsidRPr="00A35470" w:rsidRDefault="005C3073" w:rsidP="008B4797">
            <w:pPr>
              <w:pStyle w:val="TblBdy"/>
              <w:ind w:left="-357" w:right="137"/>
              <w:jc w:val="right"/>
            </w:pPr>
            <w:r>
              <w:t>464</w:t>
            </w:r>
          </w:p>
        </w:tc>
        <w:tc>
          <w:tcPr>
            <w:tcW w:w="950" w:type="dxa"/>
          </w:tcPr>
          <w:p w14:paraId="3C2208D2" w14:textId="77777777" w:rsidR="005C3073" w:rsidRPr="00A35470" w:rsidRDefault="005C3073" w:rsidP="008B4797">
            <w:pPr>
              <w:pStyle w:val="TblBdy"/>
              <w:ind w:left="-357" w:right="137"/>
              <w:jc w:val="right"/>
            </w:pPr>
            <w:r>
              <w:t>270</w:t>
            </w:r>
          </w:p>
        </w:tc>
        <w:tc>
          <w:tcPr>
            <w:tcW w:w="950" w:type="dxa"/>
          </w:tcPr>
          <w:p w14:paraId="00B9411A" w14:textId="77777777" w:rsidR="005C3073" w:rsidRPr="00A35470" w:rsidRDefault="005C3073" w:rsidP="008B4797">
            <w:pPr>
              <w:pStyle w:val="TblBdy"/>
              <w:ind w:left="-357" w:right="137"/>
              <w:jc w:val="right"/>
            </w:pPr>
            <w:r>
              <w:t>350</w:t>
            </w:r>
          </w:p>
        </w:tc>
        <w:tc>
          <w:tcPr>
            <w:tcW w:w="950" w:type="dxa"/>
          </w:tcPr>
          <w:p w14:paraId="5E0329A2" w14:textId="77777777" w:rsidR="005C3073" w:rsidRPr="00A35470" w:rsidRDefault="005C3073" w:rsidP="008B4797">
            <w:pPr>
              <w:pStyle w:val="TblBdy"/>
              <w:ind w:left="-357" w:right="137"/>
              <w:jc w:val="right"/>
            </w:pPr>
            <w:r>
              <w:t>540</w:t>
            </w:r>
          </w:p>
        </w:tc>
        <w:tc>
          <w:tcPr>
            <w:tcW w:w="949" w:type="dxa"/>
          </w:tcPr>
          <w:p w14:paraId="3A61059E" w14:textId="77777777" w:rsidR="005C3073" w:rsidRPr="00A35470" w:rsidRDefault="005C3073" w:rsidP="008B4797">
            <w:pPr>
              <w:pStyle w:val="TblBdy"/>
              <w:ind w:left="-357" w:right="137"/>
              <w:jc w:val="right"/>
            </w:pPr>
            <w:r>
              <w:t>490</w:t>
            </w:r>
          </w:p>
        </w:tc>
        <w:tc>
          <w:tcPr>
            <w:tcW w:w="950" w:type="dxa"/>
          </w:tcPr>
          <w:p w14:paraId="37215491" w14:textId="77777777" w:rsidR="005C3073" w:rsidRPr="00A35470" w:rsidRDefault="005C3073" w:rsidP="008B4797">
            <w:pPr>
              <w:pStyle w:val="TblBdy"/>
              <w:ind w:left="-357" w:right="137"/>
              <w:jc w:val="right"/>
            </w:pPr>
            <w:r>
              <w:t>578</w:t>
            </w:r>
          </w:p>
        </w:tc>
        <w:tc>
          <w:tcPr>
            <w:tcW w:w="950" w:type="dxa"/>
          </w:tcPr>
          <w:p w14:paraId="14B6142C" w14:textId="77777777" w:rsidR="005C3073" w:rsidRPr="00A35470" w:rsidRDefault="005C3073" w:rsidP="008B4797">
            <w:pPr>
              <w:pStyle w:val="TblBdy"/>
              <w:ind w:left="-357" w:right="137"/>
              <w:jc w:val="right"/>
            </w:pPr>
            <w:r>
              <w:t>333</w:t>
            </w:r>
          </w:p>
        </w:tc>
        <w:tc>
          <w:tcPr>
            <w:tcW w:w="950" w:type="dxa"/>
          </w:tcPr>
          <w:p w14:paraId="28309921" w14:textId="77777777" w:rsidR="005C3073" w:rsidRPr="00A35470" w:rsidRDefault="005C3073" w:rsidP="008B4797">
            <w:pPr>
              <w:pStyle w:val="TblBdy"/>
              <w:ind w:left="-357" w:right="137"/>
              <w:jc w:val="right"/>
            </w:pPr>
            <w:r>
              <w:t>95</w:t>
            </w:r>
          </w:p>
        </w:tc>
        <w:tc>
          <w:tcPr>
            <w:tcW w:w="950" w:type="dxa"/>
          </w:tcPr>
          <w:p w14:paraId="6B6F42DB" w14:textId="77777777" w:rsidR="005C3073" w:rsidRPr="00A35470" w:rsidRDefault="005C3073" w:rsidP="008B4797">
            <w:pPr>
              <w:pStyle w:val="TblBdy"/>
              <w:ind w:left="-357" w:right="137"/>
              <w:jc w:val="right"/>
            </w:pPr>
            <w:r>
              <w:t>0</w:t>
            </w:r>
          </w:p>
        </w:tc>
      </w:tr>
      <w:tr w:rsidR="005C3073" w14:paraId="2C0072F6" w14:textId="77777777" w:rsidTr="008B4797">
        <w:trPr>
          <w:cnfStyle w:val="000000010000" w:firstRow="0" w:lastRow="0" w:firstColumn="0" w:lastColumn="0" w:oddVBand="0" w:evenVBand="0" w:oddHBand="0" w:evenHBand="1" w:firstRowFirstColumn="0" w:firstRowLastColumn="0" w:lastRowFirstColumn="0" w:lastRowLastColumn="0"/>
        </w:trPr>
        <w:tc>
          <w:tcPr>
            <w:tcW w:w="1242" w:type="dxa"/>
          </w:tcPr>
          <w:p w14:paraId="7EEAA335" w14:textId="77777777" w:rsidR="005C3073" w:rsidRDefault="005C3073" w:rsidP="008B4797">
            <w:pPr>
              <w:pStyle w:val="TblBdy"/>
            </w:pPr>
            <w:r>
              <w:t>Rosedale</w:t>
            </w:r>
            <w:r w:rsidR="00B03C76">
              <w:t xml:space="preserve"> GMA</w:t>
            </w:r>
          </w:p>
        </w:tc>
        <w:tc>
          <w:tcPr>
            <w:tcW w:w="949" w:type="dxa"/>
          </w:tcPr>
          <w:p w14:paraId="0A842E61" w14:textId="77777777" w:rsidR="005C3073" w:rsidRPr="00A35470" w:rsidRDefault="005C3073" w:rsidP="008B4797">
            <w:pPr>
              <w:pStyle w:val="TblBdy"/>
              <w:ind w:left="-357" w:right="137"/>
              <w:jc w:val="right"/>
            </w:pPr>
            <w:r>
              <w:t>15,457</w:t>
            </w:r>
          </w:p>
        </w:tc>
        <w:tc>
          <w:tcPr>
            <w:tcW w:w="950" w:type="dxa"/>
          </w:tcPr>
          <w:p w14:paraId="0BF3F81D" w14:textId="77777777" w:rsidR="005C3073" w:rsidRPr="00A35470" w:rsidRDefault="005C3073" w:rsidP="008B4797">
            <w:pPr>
              <w:pStyle w:val="TblBdy"/>
              <w:ind w:left="-357" w:right="137"/>
              <w:jc w:val="right"/>
            </w:pPr>
            <w:r>
              <w:t>9,920</w:t>
            </w:r>
          </w:p>
        </w:tc>
        <w:tc>
          <w:tcPr>
            <w:tcW w:w="950" w:type="dxa"/>
          </w:tcPr>
          <w:p w14:paraId="29821ED8" w14:textId="77777777" w:rsidR="005C3073" w:rsidRPr="00A35470" w:rsidRDefault="005C3073" w:rsidP="008B4797">
            <w:pPr>
              <w:pStyle w:val="TblBdy"/>
              <w:ind w:left="-357" w:right="137"/>
              <w:jc w:val="right"/>
            </w:pPr>
            <w:r>
              <w:t>10,860</w:t>
            </w:r>
          </w:p>
        </w:tc>
        <w:tc>
          <w:tcPr>
            <w:tcW w:w="950" w:type="dxa"/>
          </w:tcPr>
          <w:p w14:paraId="7FE601AE" w14:textId="77777777" w:rsidR="005C3073" w:rsidRPr="00A35470" w:rsidRDefault="005C3073" w:rsidP="008B4797">
            <w:pPr>
              <w:pStyle w:val="TblBdy"/>
              <w:ind w:left="-357" w:right="137"/>
              <w:jc w:val="right"/>
            </w:pPr>
            <w:r>
              <w:t>7,539</w:t>
            </w:r>
          </w:p>
        </w:tc>
        <w:tc>
          <w:tcPr>
            <w:tcW w:w="949" w:type="dxa"/>
          </w:tcPr>
          <w:p w14:paraId="35DB7FC6" w14:textId="77777777" w:rsidR="005C3073" w:rsidRPr="00A35470" w:rsidRDefault="005C3073" w:rsidP="008B4797">
            <w:pPr>
              <w:pStyle w:val="TblBdy"/>
              <w:ind w:left="-357" w:right="137"/>
              <w:jc w:val="right"/>
            </w:pPr>
            <w:r>
              <w:t>10,678</w:t>
            </w:r>
          </w:p>
        </w:tc>
        <w:tc>
          <w:tcPr>
            <w:tcW w:w="950" w:type="dxa"/>
          </w:tcPr>
          <w:p w14:paraId="40C1A9AB" w14:textId="77777777" w:rsidR="005C3073" w:rsidRPr="00A35470" w:rsidRDefault="005C3073" w:rsidP="008B4797">
            <w:pPr>
              <w:pStyle w:val="TblBdy"/>
              <w:ind w:left="-357" w:right="137"/>
              <w:jc w:val="right"/>
            </w:pPr>
            <w:r>
              <w:t>11,540</w:t>
            </w:r>
          </w:p>
        </w:tc>
        <w:tc>
          <w:tcPr>
            <w:tcW w:w="950" w:type="dxa"/>
          </w:tcPr>
          <w:p w14:paraId="6096DDAF" w14:textId="77777777" w:rsidR="005C3073" w:rsidRPr="00A35470" w:rsidRDefault="005C3073" w:rsidP="008B4797">
            <w:pPr>
              <w:pStyle w:val="TblBdy"/>
              <w:ind w:left="-357" w:right="137"/>
              <w:jc w:val="right"/>
            </w:pPr>
            <w:r>
              <w:t>11,009</w:t>
            </w:r>
          </w:p>
        </w:tc>
        <w:tc>
          <w:tcPr>
            <w:tcW w:w="950" w:type="dxa"/>
          </w:tcPr>
          <w:p w14:paraId="16C3773E" w14:textId="77777777" w:rsidR="005C3073" w:rsidRPr="00A35470" w:rsidRDefault="005C3073" w:rsidP="008B4797">
            <w:pPr>
              <w:pStyle w:val="TblBdy"/>
              <w:ind w:left="-357" w:right="137"/>
              <w:jc w:val="right"/>
            </w:pPr>
            <w:r>
              <w:t>7,543</w:t>
            </w:r>
          </w:p>
        </w:tc>
        <w:tc>
          <w:tcPr>
            <w:tcW w:w="950" w:type="dxa"/>
          </w:tcPr>
          <w:p w14:paraId="63C231E1" w14:textId="77777777" w:rsidR="005C3073" w:rsidRPr="00A35470" w:rsidRDefault="005C3073" w:rsidP="008B4797">
            <w:pPr>
              <w:pStyle w:val="TblBdy"/>
              <w:ind w:left="-357" w:right="137"/>
              <w:jc w:val="right"/>
            </w:pPr>
            <w:r>
              <w:t>7,739</w:t>
            </w:r>
          </w:p>
        </w:tc>
      </w:tr>
      <w:tr w:rsidR="005C3073" w14:paraId="42F6A11D" w14:textId="77777777" w:rsidTr="008B4797">
        <w:trPr>
          <w:cnfStyle w:val="000000100000" w:firstRow="0" w:lastRow="0" w:firstColumn="0" w:lastColumn="0" w:oddVBand="0" w:evenVBand="0" w:oddHBand="1" w:evenHBand="0" w:firstRowFirstColumn="0" w:firstRowLastColumn="0" w:lastRowFirstColumn="0" w:lastRowLastColumn="0"/>
        </w:trPr>
        <w:tc>
          <w:tcPr>
            <w:tcW w:w="1242" w:type="dxa"/>
          </w:tcPr>
          <w:p w14:paraId="28470243" w14:textId="77777777" w:rsidR="005C3073" w:rsidRDefault="005C3073" w:rsidP="008B4797">
            <w:pPr>
              <w:pStyle w:val="TblBdy"/>
            </w:pPr>
            <w:r>
              <w:t>Sale</w:t>
            </w:r>
            <w:r w:rsidR="00B03C76">
              <w:t xml:space="preserve"> WSPA</w:t>
            </w:r>
          </w:p>
        </w:tc>
        <w:tc>
          <w:tcPr>
            <w:tcW w:w="949" w:type="dxa"/>
          </w:tcPr>
          <w:p w14:paraId="472E9556" w14:textId="77777777" w:rsidR="005C3073" w:rsidRPr="00A35470" w:rsidRDefault="005C3073" w:rsidP="008B4797">
            <w:pPr>
              <w:pStyle w:val="TblBdy"/>
              <w:ind w:left="-357" w:right="137"/>
              <w:jc w:val="right"/>
            </w:pPr>
            <w:r>
              <w:t>14,680</w:t>
            </w:r>
          </w:p>
        </w:tc>
        <w:tc>
          <w:tcPr>
            <w:tcW w:w="950" w:type="dxa"/>
          </w:tcPr>
          <w:p w14:paraId="6123EBA4" w14:textId="77777777" w:rsidR="005C3073" w:rsidRPr="00A35470" w:rsidRDefault="005C3073" w:rsidP="008B4797">
            <w:pPr>
              <w:pStyle w:val="TblBdy"/>
              <w:ind w:left="-357" w:right="137"/>
              <w:jc w:val="right"/>
            </w:pPr>
            <w:r>
              <w:t>7,680</w:t>
            </w:r>
          </w:p>
        </w:tc>
        <w:tc>
          <w:tcPr>
            <w:tcW w:w="950" w:type="dxa"/>
          </w:tcPr>
          <w:p w14:paraId="3A13E5E5" w14:textId="77777777" w:rsidR="005C3073" w:rsidRPr="00A35470" w:rsidRDefault="005C3073" w:rsidP="008B4797">
            <w:pPr>
              <w:pStyle w:val="TblBdy"/>
              <w:ind w:left="-357" w:right="137"/>
              <w:jc w:val="right"/>
            </w:pPr>
            <w:r>
              <w:t>10,450</w:t>
            </w:r>
          </w:p>
        </w:tc>
        <w:tc>
          <w:tcPr>
            <w:tcW w:w="950" w:type="dxa"/>
          </w:tcPr>
          <w:p w14:paraId="28674A93" w14:textId="77777777" w:rsidR="005C3073" w:rsidRPr="00A35470" w:rsidRDefault="005C3073" w:rsidP="008B4797">
            <w:pPr>
              <w:pStyle w:val="TblBdy"/>
              <w:ind w:left="-357" w:right="137"/>
              <w:jc w:val="right"/>
            </w:pPr>
            <w:r>
              <w:t>13,358</w:t>
            </w:r>
          </w:p>
        </w:tc>
        <w:tc>
          <w:tcPr>
            <w:tcW w:w="949" w:type="dxa"/>
          </w:tcPr>
          <w:p w14:paraId="1DA4AEB7" w14:textId="77777777" w:rsidR="005C3073" w:rsidRPr="00A35470" w:rsidRDefault="005C3073" w:rsidP="008B4797">
            <w:pPr>
              <w:pStyle w:val="TblBdy"/>
              <w:ind w:left="-357" w:right="137"/>
              <w:jc w:val="right"/>
            </w:pPr>
            <w:r>
              <w:t>9,504</w:t>
            </w:r>
          </w:p>
        </w:tc>
        <w:tc>
          <w:tcPr>
            <w:tcW w:w="950" w:type="dxa"/>
          </w:tcPr>
          <w:p w14:paraId="51CF56A1" w14:textId="77777777" w:rsidR="005C3073" w:rsidRPr="00A35470" w:rsidRDefault="005C3073" w:rsidP="008B4797">
            <w:pPr>
              <w:pStyle w:val="TblBdy"/>
              <w:ind w:left="-357" w:right="137"/>
              <w:jc w:val="right"/>
            </w:pPr>
            <w:r>
              <w:t>11,185</w:t>
            </w:r>
          </w:p>
        </w:tc>
        <w:tc>
          <w:tcPr>
            <w:tcW w:w="950" w:type="dxa"/>
          </w:tcPr>
          <w:p w14:paraId="1A3B4884" w14:textId="77777777" w:rsidR="005C3073" w:rsidRPr="00A35470" w:rsidRDefault="005C3073" w:rsidP="008B4797">
            <w:pPr>
              <w:pStyle w:val="TblBdy"/>
              <w:ind w:left="-357" w:right="137"/>
              <w:jc w:val="right"/>
            </w:pPr>
            <w:r>
              <w:t>11,094</w:t>
            </w:r>
          </w:p>
        </w:tc>
        <w:tc>
          <w:tcPr>
            <w:tcW w:w="950" w:type="dxa"/>
          </w:tcPr>
          <w:p w14:paraId="6F59A440" w14:textId="77777777" w:rsidR="005C3073" w:rsidRPr="00A35470" w:rsidRDefault="005C3073" w:rsidP="008B4797">
            <w:pPr>
              <w:pStyle w:val="TblBdy"/>
              <w:ind w:left="-357" w:right="137"/>
              <w:jc w:val="right"/>
            </w:pPr>
            <w:r>
              <w:t>7,164</w:t>
            </w:r>
          </w:p>
        </w:tc>
        <w:tc>
          <w:tcPr>
            <w:tcW w:w="950" w:type="dxa"/>
          </w:tcPr>
          <w:p w14:paraId="5CFF2335" w14:textId="77777777" w:rsidR="005C3073" w:rsidRPr="00A35470" w:rsidRDefault="005C3073" w:rsidP="008B4797">
            <w:pPr>
              <w:pStyle w:val="TblBdy"/>
              <w:ind w:left="-357" w:right="137"/>
              <w:jc w:val="right"/>
            </w:pPr>
            <w:r>
              <w:t>6,324</w:t>
            </w:r>
          </w:p>
        </w:tc>
      </w:tr>
      <w:tr w:rsidR="005C3073" w14:paraId="4A43C18A" w14:textId="77777777" w:rsidTr="008B4797">
        <w:trPr>
          <w:cnfStyle w:val="000000010000" w:firstRow="0" w:lastRow="0" w:firstColumn="0" w:lastColumn="0" w:oddVBand="0" w:evenVBand="0" w:oddHBand="0" w:evenHBand="1" w:firstRowFirstColumn="0" w:firstRowLastColumn="0" w:lastRowFirstColumn="0" w:lastRowLastColumn="0"/>
        </w:trPr>
        <w:tc>
          <w:tcPr>
            <w:tcW w:w="1242" w:type="dxa"/>
          </w:tcPr>
          <w:p w14:paraId="0A8FAEDA" w14:textId="77777777" w:rsidR="005C3073" w:rsidRDefault="005C3073" w:rsidP="008B4797">
            <w:pPr>
              <w:pStyle w:val="TblBdy"/>
            </w:pPr>
            <w:r>
              <w:t>Stratford</w:t>
            </w:r>
            <w:r w:rsidR="00B03C76">
              <w:t xml:space="preserve"> GMA</w:t>
            </w:r>
          </w:p>
        </w:tc>
        <w:tc>
          <w:tcPr>
            <w:tcW w:w="949" w:type="dxa"/>
          </w:tcPr>
          <w:p w14:paraId="4533A874" w14:textId="77777777" w:rsidR="005C3073" w:rsidRPr="00A35470" w:rsidRDefault="005C3073" w:rsidP="008B4797">
            <w:pPr>
              <w:pStyle w:val="TblBdy"/>
              <w:ind w:left="-357" w:right="137"/>
              <w:jc w:val="right"/>
            </w:pPr>
            <w:r>
              <w:t>27,355</w:t>
            </w:r>
          </w:p>
        </w:tc>
        <w:tc>
          <w:tcPr>
            <w:tcW w:w="950" w:type="dxa"/>
          </w:tcPr>
          <w:p w14:paraId="69D23A03" w14:textId="77777777" w:rsidR="005C3073" w:rsidRPr="00A35470" w:rsidRDefault="005C3073" w:rsidP="008B4797">
            <w:pPr>
              <w:pStyle w:val="TblBdy"/>
              <w:ind w:left="-357" w:right="137"/>
              <w:jc w:val="right"/>
            </w:pPr>
            <w:r>
              <w:t>17,230</w:t>
            </w:r>
          </w:p>
        </w:tc>
        <w:tc>
          <w:tcPr>
            <w:tcW w:w="950" w:type="dxa"/>
          </w:tcPr>
          <w:p w14:paraId="4108770E" w14:textId="77777777" w:rsidR="005C3073" w:rsidRPr="00A35470" w:rsidRDefault="005C3073" w:rsidP="008B4797">
            <w:pPr>
              <w:pStyle w:val="TblBdy"/>
              <w:ind w:left="-357" w:right="137"/>
              <w:jc w:val="right"/>
            </w:pPr>
            <w:r>
              <w:t>17,690</w:t>
            </w:r>
          </w:p>
        </w:tc>
        <w:tc>
          <w:tcPr>
            <w:tcW w:w="950" w:type="dxa"/>
          </w:tcPr>
          <w:p w14:paraId="7CCC387D" w14:textId="77777777" w:rsidR="005C3073" w:rsidRPr="00A35470" w:rsidRDefault="005C3073" w:rsidP="008B4797">
            <w:pPr>
              <w:pStyle w:val="TblBdy"/>
              <w:ind w:left="-357" w:right="137"/>
              <w:jc w:val="right"/>
            </w:pPr>
            <w:r>
              <w:t>19,182</w:t>
            </w:r>
          </w:p>
        </w:tc>
        <w:tc>
          <w:tcPr>
            <w:tcW w:w="949" w:type="dxa"/>
          </w:tcPr>
          <w:p w14:paraId="419FFC89" w14:textId="77777777" w:rsidR="005C3073" w:rsidRPr="00A35470" w:rsidRDefault="005C3073" w:rsidP="008B4797">
            <w:pPr>
              <w:pStyle w:val="TblBdy"/>
              <w:ind w:left="-357" w:right="137"/>
              <w:jc w:val="right"/>
            </w:pPr>
            <w:r>
              <w:t>24,099</w:t>
            </w:r>
          </w:p>
        </w:tc>
        <w:tc>
          <w:tcPr>
            <w:tcW w:w="950" w:type="dxa"/>
          </w:tcPr>
          <w:p w14:paraId="31A7E79E" w14:textId="77777777" w:rsidR="005C3073" w:rsidRPr="00A35470" w:rsidRDefault="005C3073" w:rsidP="008B4797">
            <w:pPr>
              <w:pStyle w:val="TblBdy"/>
              <w:ind w:left="-357" w:right="137"/>
              <w:jc w:val="right"/>
            </w:pPr>
            <w:r>
              <w:t>26,897</w:t>
            </w:r>
          </w:p>
        </w:tc>
        <w:tc>
          <w:tcPr>
            <w:tcW w:w="950" w:type="dxa"/>
          </w:tcPr>
          <w:p w14:paraId="116D55B1" w14:textId="77777777" w:rsidR="005C3073" w:rsidRPr="00A35470" w:rsidRDefault="005C3073" w:rsidP="008B4797">
            <w:pPr>
              <w:pStyle w:val="TblBdy"/>
              <w:ind w:left="-357" w:right="137"/>
              <w:jc w:val="right"/>
            </w:pPr>
            <w:r>
              <w:t>27,896</w:t>
            </w:r>
          </w:p>
        </w:tc>
        <w:tc>
          <w:tcPr>
            <w:tcW w:w="950" w:type="dxa"/>
          </w:tcPr>
          <w:p w14:paraId="2A7D311B" w14:textId="77777777" w:rsidR="005C3073" w:rsidRPr="00A35470" w:rsidRDefault="005C3073" w:rsidP="008B4797">
            <w:pPr>
              <w:pStyle w:val="TblBdy"/>
              <w:ind w:left="-357" w:right="137"/>
              <w:jc w:val="right"/>
            </w:pPr>
            <w:r>
              <w:t>24,904</w:t>
            </w:r>
          </w:p>
        </w:tc>
        <w:tc>
          <w:tcPr>
            <w:tcW w:w="950" w:type="dxa"/>
          </w:tcPr>
          <w:p w14:paraId="1FD1AF6E" w14:textId="77777777" w:rsidR="005C3073" w:rsidRPr="00A35470" w:rsidRDefault="005C3073" w:rsidP="008B4797">
            <w:pPr>
              <w:pStyle w:val="TblBdy"/>
              <w:ind w:left="-357" w:right="137"/>
              <w:jc w:val="right"/>
            </w:pPr>
            <w:r>
              <w:t>26,042</w:t>
            </w:r>
          </w:p>
        </w:tc>
      </w:tr>
      <w:tr w:rsidR="005C3073" w14:paraId="6C50D79F" w14:textId="77777777" w:rsidTr="008B4797">
        <w:trPr>
          <w:cnfStyle w:val="000000100000" w:firstRow="0" w:lastRow="0" w:firstColumn="0" w:lastColumn="0" w:oddVBand="0" w:evenVBand="0" w:oddHBand="1" w:evenHBand="0" w:firstRowFirstColumn="0" w:firstRowLastColumn="0" w:lastRowFirstColumn="0" w:lastRowLastColumn="0"/>
        </w:trPr>
        <w:tc>
          <w:tcPr>
            <w:tcW w:w="1242" w:type="dxa"/>
          </w:tcPr>
          <w:p w14:paraId="246495EA" w14:textId="77777777" w:rsidR="005C3073" w:rsidRDefault="005C3073" w:rsidP="008B4797">
            <w:pPr>
              <w:pStyle w:val="TblBdy"/>
            </w:pPr>
            <w:r>
              <w:t>Tarwin</w:t>
            </w:r>
            <w:r w:rsidR="00B03C76">
              <w:t xml:space="preserve"> GMA</w:t>
            </w:r>
          </w:p>
        </w:tc>
        <w:tc>
          <w:tcPr>
            <w:tcW w:w="949" w:type="dxa"/>
          </w:tcPr>
          <w:p w14:paraId="41D7F020" w14:textId="77777777" w:rsidR="005C3073" w:rsidRPr="00A35470" w:rsidRDefault="005C3073" w:rsidP="008B4797">
            <w:pPr>
              <w:pStyle w:val="TblBdy"/>
              <w:ind w:left="-357" w:right="137"/>
              <w:jc w:val="right"/>
            </w:pPr>
            <w:r>
              <w:t>18</w:t>
            </w:r>
          </w:p>
        </w:tc>
        <w:tc>
          <w:tcPr>
            <w:tcW w:w="950" w:type="dxa"/>
          </w:tcPr>
          <w:p w14:paraId="1423C55C" w14:textId="77777777" w:rsidR="005C3073" w:rsidRPr="00A35470" w:rsidRDefault="005C3073" w:rsidP="008B4797">
            <w:pPr>
              <w:pStyle w:val="TblBdy"/>
              <w:ind w:left="-357" w:right="137"/>
              <w:jc w:val="right"/>
            </w:pPr>
            <w:r>
              <w:t>14</w:t>
            </w:r>
          </w:p>
        </w:tc>
        <w:tc>
          <w:tcPr>
            <w:tcW w:w="950" w:type="dxa"/>
          </w:tcPr>
          <w:p w14:paraId="3B5703B5" w14:textId="77777777" w:rsidR="005C3073" w:rsidRPr="00A35470" w:rsidRDefault="005C3073" w:rsidP="008B4797">
            <w:pPr>
              <w:pStyle w:val="TblBdy"/>
              <w:ind w:left="-357" w:right="137"/>
              <w:jc w:val="right"/>
            </w:pPr>
            <w:r>
              <w:t>12</w:t>
            </w:r>
          </w:p>
        </w:tc>
        <w:tc>
          <w:tcPr>
            <w:tcW w:w="950" w:type="dxa"/>
          </w:tcPr>
          <w:p w14:paraId="143613D1" w14:textId="77777777" w:rsidR="005C3073" w:rsidRPr="00A35470" w:rsidRDefault="005C3073" w:rsidP="008B4797">
            <w:pPr>
              <w:pStyle w:val="TblBdy"/>
              <w:ind w:left="-357" w:right="137"/>
              <w:jc w:val="right"/>
            </w:pPr>
            <w:r>
              <w:t>12</w:t>
            </w:r>
          </w:p>
        </w:tc>
        <w:tc>
          <w:tcPr>
            <w:tcW w:w="949" w:type="dxa"/>
          </w:tcPr>
          <w:p w14:paraId="79A30354" w14:textId="77777777" w:rsidR="005C3073" w:rsidRPr="00A35470" w:rsidRDefault="005C3073" w:rsidP="008B4797">
            <w:pPr>
              <w:pStyle w:val="TblBdy"/>
              <w:ind w:left="-357" w:right="137"/>
              <w:jc w:val="right"/>
            </w:pPr>
            <w:r>
              <w:t>2</w:t>
            </w:r>
          </w:p>
        </w:tc>
        <w:tc>
          <w:tcPr>
            <w:tcW w:w="950" w:type="dxa"/>
          </w:tcPr>
          <w:p w14:paraId="7DC39583" w14:textId="77777777" w:rsidR="005C3073" w:rsidRPr="00A35470" w:rsidRDefault="005C3073" w:rsidP="008B4797">
            <w:pPr>
              <w:pStyle w:val="TblBdy"/>
              <w:ind w:left="-357" w:right="137"/>
              <w:jc w:val="right"/>
            </w:pPr>
            <w:r>
              <w:t>6</w:t>
            </w:r>
          </w:p>
        </w:tc>
        <w:tc>
          <w:tcPr>
            <w:tcW w:w="950" w:type="dxa"/>
          </w:tcPr>
          <w:p w14:paraId="534BC749" w14:textId="77777777" w:rsidR="005C3073" w:rsidRPr="00A35470" w:rsidRDefault="005C3073" w:rsidP="008B4797">
            <w:pPr>
              <w:pStyle w:val="TblBdy"/>
              <w:ind w:left="-357" w:right="137"/>
              <w:jc w:val="right"/>
            </w:pPr>
            <w:r>
              <w:t>6</w:t>
            </w:r>
          </w:p>
        </w:tc>
        <w:tc>
          <w:tcPr>
            <w:tcW w:w="950" w:type="dxa"/>
          </w:tcPr>
          <w:p w14:paraId="1D292FBC" w14:textId="77777777" w:rsidR="005C3073" w:rsidRPr="00A35470" w:rsidRDefault="005C3073" w:rsidP="008B4797">
            <w:pPr>
              <w:pStyle w:val="TblBdy"/>
              <w:ind w:left="-357" w:right="137"/>
              <w:jc w:val="right"/>
            </w:pPr>
            <w:r>
              <w:t>9</w:t>
            </w:r>
          </w:p>
        </w:tc>
        <w:tc>
          <w:tcPr>
            <w:tcW w:w="950" w:type="dxa"/>
          </w:tcPr>
          <w:p w14:paraId="50190E92" w14:textId="77777777" w:rsidR="005C3073" w:rsidRPr="00A35470" w:rsidRDefault="005C3073" w:rsidP="008B4797">
            <w:pPr>
              <w:pStyle w:val="TblBdy"/>
              <w:ind w:left="-357" w:right="137"/>
              <w:jc w:val="right"/>
            </w:pPr>
            <w:r>
              <w:t>15</w:t>
            </w:r>
          </w:p>
        </w:tc>
      </w:tr>
      <w:tr w:rsidR="005C3073" w14:paraId="6A751876" w14:textId="77777777" w:rsidTr="008B4797">
        <w:trPr>
          <w:cnfStyle w:val="000000010000" w:firstRow="0" w:lastRow="0" w:firstColumn="0" w:lastColumn="0" w:oddVBand="0" w:evenVBand="0" w:oddHBand="0" w:evenHBand="1" w:firstRowFirstColumn="0" w:firstRowLastColumn="0" w:lastRowFirstColumn="0" w:lastRowLastColumn="0"/>
        </w:trPr>
        <w:tc>
          <w:tcPr>
            <w:tcW w:w="1242" w:type="dxa"/>
          </w:tcPr>
          <w:p w14:paraId="746CCDC5" w14:textId="77777777" w:rsidR="005C3073" w:rsidRDefault="005C3073" w:rsidP="008B4797">
            <w:pPr>
              <w:pStyle w:val="TblBdy"/>
            </w:pPr>
            <w:r>
              <w:t>Wa De Lock</w:t>
            </w:r>
            <w:r w:rsidR="00B03C76">
              <w:t xml:space="preserve"> GMA</w:t>
            </w:r>
          </w:p>
        </w:tc>
        <w:tc>
          <w:tcPr>
            <w:tcW w:w="949" w:type="dxa"/>
          </w:tcPr>
          <w:p w14:paraId="0D1EE4B2" w14:textId="77777777" w:rsidR="005C3073" w:rsidRPr="00A35470" w:rsidRDefault="005C3073" w:rsidP="008B4797">
            <w:pPr>
              <w:pStyle w:val="TblBdy"/>
              <w:ind w:left="-357" w:right="137"/>
              <w:jc w:val="right"/>
            </w:pPr>
            <w:r>
              <w:t>12,095</w:t>
            </w:r>
          </w:p>
        </w:tc>
        <w:tc>
          <w:tcPr>
            <w:tcW w:w="950" w:type="dxa"/>
          </w:tcPr>
          <w:p w14:paraId="75384A51" w14:textId="77777777" w:rsidR="005C3073" w:rsidRPr="00A35470" w:rsidRDefault="005C3073" w:rsidP="008B4797">
            <w:pPr>
              <w:pStyle w:val="TblBdy"/>
              <w:ind w:left="-357" w:right="137"/>
              <w:jc w:val="right"/>
            </w:pPr>
            <w:r>
              <w:t>9,403</w:t>
            </w:r>
          </w:p>
        </w:tc>
        <w:tc>
          <w:tcPr>
            <w:tcW w:w="950" w:type="dxa"/>
          </w:tcPr>
          <w:p w14:paraId="0B87F479" w14:textId="77777777" w:rsidR="005C3073" w:rsidRPr="00A35470" w:rsidRDefault="005C3073" w:rsidP="008B4797">
            <w:pPr>
              <w:pStyle w:val="TblBdy"/>
              <w:ind w:left="-357" w:right="137"/>
              <w:jc w:val="right"/>
            </w:pPr>
            <w:r>
              <w:t>8,059</w:t>
            </w:r>
          </w:p>
        </w:tc>
        <w:tc>
          <w:tcPr>
            <w:tcW w:w="950" w:type="dxa"/>
          </w:tcPr>
          <w:p w14:paraId="79BA80EC" w14:textId="77777777" w:rsidR="005C3073" w:rsidRPr="00A35470" w:rsidRDefault="005C3073" w:rsidP="008B4797">
            <w:pPr>
              <w:pStyle w:val="TblBdy"/>
              <w:ind w:left="-357" w:right="137"/>
              <w:jc w:val="right"/>
            </w:pPr>
            <w:r>
              <w:t>10,509</w:t>
            </w:r>
          </w:p>
        </w:tc>
        <w:tc>
          <w:tcPr>
            <w:tcW w:w="949" w:type="dxa"/>
          </w:tcPr>
          <w:p w14:paraId="02F0DC11" w14:textId="77777777" w:rsidR="005C3073" w:rsidRPr="00A35470" w:rsidRDefault="005C3073" w:rsidP="008B4797">
            <w:pPr>
              <w:pStyle w:val="TblBdy"/>
              <w:ind w:left="-357" w:right="137"/>
              <w:jc w:val="right"/>
            </w:pPr>
            <w:r>
              <w:t>7,194</w:t>
            </w:r>
          </w:p>
        </w:tc>
        <w:tc>
          <w:tcPr>
            <w:tcW w:w="950" w:type="dxa"/>
          </w:tcPr>
          <w:p w14:paraId="6D37353D" w14:textId="77777777" w:rsidR="005C3073" w:rsidRPr="00A35470" w:rsidRDefault="005C3073" w:rsidP="008B4797">
            <w:pPr>
              <w:pStyle w:val="TblBdy"/>
              <w:ind w:left="-357" w:right="137"/>
              <w:jc w:val="right"/>
            </w:pPr>
            <w:r>
              <w:t>9,517</w:t>
            </w:r>
          </w:p>
        </w:tc>
        <w:tc>
          <w:tcPr>
            <w:tcW w:w="950" w:type="dxa"/>
          </w:tcPr>
          <w:p w14:paraId="7A0266C9" w14:textId="77777777" w:rsidR="005C3073" w:rsidRPr="00A35470" w:rsidRDefault="005C3073" w:rsidP="008B4797">
            <w:pPr>
              <w:pStyle w:val="TblBdy"/>
              <w:ind w:left="-357" w:right="137"/>
              <w:jc w:val="right"/>
            </w:pPr>
            <w:r>
              <w:t>10,386</w:t>
            </w:r>
          </w:p>
        </w:tc>
        <w:tc>
          <w:tcPr>
            <w:tcW w:w="950" w:type="dxa"/>
          </w:tcPr>
          <w:p w14:paraId="492E2714" w14:textId="77777777" w:rsidR="005C3073" w:rsidRPr="00A35470" w:rsidRDefault="005C3073" w:rsidP="008B4797">
            <w:pPr>
              <w:pStyle w:val="TblBdy"/>
              <w:ind w:left="-357" w:right="137"/>
              <w:jc w:val="right"/>
            </w:pPr>
            <w:r>
              <w:t>4,832</w:t>
            </w:r>
          </w:p>
        </w:tc>
        <w:tc>
          <w:tcPr>
            <w:tcW w:w="950" w:type="dxa"/>
          </w:tcPr>
          <w:p w14:paraId="0A9E0010" w14:textId="77777777" w:rsidR="005C3073" w:rsidRPr="00A35470" w:rsidRDefault="005C3073" w:rsidP="008B4797">
            <w:pPr>
              <w:pStyle w:val="TblBdy"/>
              <w:ind w:left="-357" w:right="137"/>
              <w:jc w:val="right"/>
            </w:pPr>
            <w:r>
              <w:t>3,767</w:t>
            </w:r>
          </w:p>
        </w:tc>
      </w:tr>
      <w:tr w:rsidR="005C3073" w14:paraId="29023440" w14:textId="77777777" w:rsidTr="008B4797">
        <w:trPr>
          <w:cnfStyle w:val="000000100000" w:firstRow="0" w:lastRow="0" w:firstColumn="0" w:lastColumn="0" w:oddVBand="0" w:evenVBand="0" w:oddHBand="1" w:evenHBand="0" w:firstRowFirstColumn="0" w:firstRowLastColumn="0" w:lastRowFirstColumn="0" w:lastRowLastColumn="0"/>
        </w:trPr>
        <w:tc>
          <w:tcPr>
            <w:tcW w:w="1242" w:type="dxa"/>
          </w:tcPr>
          <w:p w14:paraId="29385EFB" w14:textId="77777777" w:rsidR="005C3073" w:rsidRDefault="005C3073" w:rsidP="008B4797">
            <w:pPr>
              <w:pStyle w:val="TblBdy"/>
            </w:pPr>
            <w:r>
              <w:t>Wy Yung</w:t>
            </w:r>
            <w:r w:rsidR="00B03C76">
              <w:t xml:space="preserve"> WSPA</w:t>
            </w:r>
          </w:p>
        </w:tc>
        <w:tc>
          <w:tcPr>
            <w:tcW w:w="949" w:type="dxa"/>
          </w:tcPr>
          <w:p w14:paraId="72A07D2D" w14:textId="77777777" w:rsidR="005C3073" w:rsidRPr="00A35470" w:rsidRDefault="005C3073" w:rsidP="008B4797">
            <w:pPr>
              <w:pStyle w:val="TblBdy"/>
              <w:ind w:left="-357" w:right="137"/>
              <w:jc w:val="right"/>
            </w:pPr>
            <w:r>
              <w:t>2,438</w:t>
            </w:r>
          </w:p>
        </w:tc>
        <w:tc>
          <w:tcPr>
            <w:tcW w:w="950" w:type="dxa"/>
          </w:tcPr>
          <w:p w14:paraId="11EF17D1" w14:textId="77777777" w:rsidR="005C3073" w:rsidRPr="00A35470" w:rsidRDefault="005C3073" w:rsidP="008B4797">
            <w:pPr>
              <w:pStyle w:val="TblBdy"/>
              <w:ind w:left="-357" w:right="137"/>
              <w:jc w:val="right"/>
            </w:pPr>
            <w:r>
              <w:t>790</w:t>
            </w:r>
          </w:p>
        </w:tc>
        <w:tc>
          <w:tcPr>
            <w:tcW w:w="950" w:type="dxa"/>
          </w:tcPr>
          <w:p w14:paraId="1C717921" w14:textId="77777777" w:rsidR="005C3073" w:rsidRPr="00A35470" w:rsidRDefault="005C3073" w:rsidP="008B4797">
            <w:pPr>
              <w:pStyle w:val="TblBdy"/>
              <w:ind w:left="-357" w:right="137"/>
              <w:jc w:val="right"/>
            </w:pPr>
            <w:r>
              <w:t>1,110</w:t>
            </w:r>
          </w:p>
        </w:tc>
        <w:tc>
          <w:tcPr>
            <w:tcW w:w="950" w:type="dxa"/>
          </w:tcPr>
          <w:p w14:paraId="4840B669" w14:textId="77777777" w:rsidR="005C3073" w:rsidRPr="00A35470" w:rsidRDefault="005C3073" w:rsidP="008B4797">
            <w:pPr>
              <w:pStyle w:val="TblBdy"/>
              <w:ind w:left="-357" w:right="137"/>
              <w:jc w:val="right"/>
            </w:pPr>
            <w:r>
              <w:t>1,895</w:t>
            </w:r>
          </w:p>
        </w:tc>
        <w:tc>
          <w:tcPr>
            <w:tcW w:w="949" w:type="dxa"/>
          </w:tcPr>
          <w:p w14:paraId="75A2C8A9" w14:textId="77777777" w:rsidR="005C3073" w:rsidRPr="00A35470" w:rsidRDefault="005C3073" w:rsidP="008B4797">
            <w:pPr>
              <w:pStyle w:val="TblBdy"/>
              <w:ind w:left="-357" w:right="137"/>
              <w:jc w:val="right"/>
            </w:pPr>
            <w:r>
              <w:t>631</w:t>
            </w:r>
          </w:p>
        </w:tc>
        <w:tc>
          <w:tcPr>
            <w:tcW w:w="950" w:type="dxa"/>
          </w:tcPr>
          <w:p w14:paraId="00F8F887" w14:textId="77777777" w:rsidR="005C3073" w:rsidRPr="00A35470" w:rsidRDefault="005C3073" w:rsidP="008B4797">
            <w:pPr>
              <w:pStyle w:val="TblBdy"/>
              <w:ind w:left="-357" w:right="137"/>
              <w:jc w:val="right"/>
            </w:pPr>
            <w:r>
              <w:t>1,024</w:t>
            </w:r>
          </w:p>
        </w:tc>
        <w:tc>
          <w:tcPr>
            <w:tcW w:w="950" w:type="dxa"/>
          </w:tcPr>
          <w:p w14:paraId="6A6313B4" w14:textId="77777777" w:rsidR="005C3073" w:rsidRPr="00A35470" w:rsidRDefault="005C3073" w:rsidP="008B4797">
            <w:pPr>
              <w:pStyle w:val="TblBdy"/>
              <w:ind w:left="-357" w:right="137"/>
              <w:jc w:val="right"/>
            </w:pPr>
            <w:r>
              <w:t>798</w:t>
            </w:r>
          </w:p>
        </w:tc>
        <w:tc>
          <w:tcPr>
            <w:tcW w:w="950" w:type="dxa"/>
          </w:tcPr>
          <w:p w14:paraId="75F7D73A" w14:textId="77777777" w:rsidR="005C3073" w:rsidRPr="00A35470" w:rsidRDefault="005C3073" w:rsidP="008B4797">
            <w:pPr>
              <w:pStyle w:val="TblBdy"/>
              <w:ind w:left="-357" w:right="137"/>
              <w:jc w:val="right"/>
            </w:pPr>
            <w:r>
              <w:t>309</w:t>
            </w:r>
          </w:p>
        </w:tc>
        <w:tc>
          <w:tcPr>
            <w:tcW w:w="950" w:type="dxa"/>
          </w:tcPr>
          <w:p w14:paraId="4008B485" w14:textId="77777777" w:rsidR="005C3073" w:rsidRPr="00A35470" w:rsidRDefault="005C3073" w:rsidP="008B4797">
            <w:pPr>
              <w:pStyle w:val="TblBdy"/>
              <w:ind w:left="-357" w:right="137"/>
              <w:jc w:val="right"/>
            </w:pPr>
            <w:r>
              <w:t>347</w:t>
            </w:r>
          </w:p>
        </w:tc>
      </w:tr>
      <w:tr w:rsidR="005C3073" w14:paraId="3FADBB8D" w14:textId="77777777" w:rsidTr="008B4797">
        <w:trPr>
          <w:cnfStyle w:val="000000010000" w:firstRow="0" w:lastRow="0" w:firstColumn="0" w:lastColumn="0" w:oddVBand="0" w:evenVBand="0" w:oddHBand="0" w:evenHBand="1" w:firstRowFirstColumn="0" w:firstRowLastColumn="0" w:lastRowFirstColumn="0" w:lastRowLastColumn="0"/>
        </w:trPr>
        <w:tc>
          <w:tcPr>
            <w:tcW w:w="1242" w:type="dxa"/>
          </w:tcPr>
          <w:p w14:paraId="549B3E3C" w14:textId="77777777" w:rsidR="005C3073" w:rsidRDefault="005C3073" w:rsidP="008B4797">
            <w:pPr>
              <w:pStyle w:val="TblBdy"/>
            </w:pPr>
            <w:r>
              <w:t>Yarram</w:t>
            </w:r>
            <w:r w:rsidR="00B03C76">
              <w:t xml:space="preserve"> WSPA</w:t>
            </w:r>
          </w:p>
        </w:tc>
        <w:tc>
          <w:tcPr>
            <w:tcW w:w="949" w:type="dxa"/>
          </w:tcPr>
          <w:p w14:paraId="62AF6C78" w14:textId="77777777" w:rsidR="005C3073" w:rsidRPr="00A35470" w:rsidRDefault="005C3073" w:rsidP="008B4797">
            <w:pPr>
              <w:pStyle w:val="TblBdy"/>
              <w:ind w:left="-357" w:right="137"/>
              <w:jc w:val="right"/>
            </w:pPr>
            <w:r>
              <w:t>12,205</w:t>
            </w:r>
          </w:p>
        </w:tc>
        <w:tc>
          <w:tcPr>
            <w:tcW w:w="950" w:type="dxa"/>
          </w:tcPr>
          <w:p w14:paraId="7EE12E47" w14:textId="77777777" w:rsidR="005C3073" w:rsidRPr="00A35470" w:rsidRDefault="005C3073" w:rsidP="008B4797">
            <w:pPr>
              <w:pStyle w:val="TblBdy"/>
              <w:ind w:left="-357" w:right="137"/>
              <w:jc w:val="right"/>
            </w:pPr>
            <w:r>
              <w:t>8,100</w:t>
            </w:r>
          </w:p>
        </w:tc>
        <w:tc>
          <w:tcPr>
            <w:tcW w:w="950" w:type="dxa"/>
          </w:tcPr>
          <w:p w14:paraId="1FB94F35" w14:textId="77777777" w:rsidR="005C3073" w:rsidRPr="00A35470" w:rsidRDefault="005C3073" w:rsidP="008B4797">
            <w:pPr>
              <w:pStyle w:val="TblBdy"/>
              <w:ind w:left="-357" w:right="137"/>
              <w:jc w:val="right"/>
            </w:pPr>
            <w:r>
              <w:t>11,070</w:t>
            </w:r>
          </w:p>
        </w:tc>
        <w:tc>
          <w:tcPr>
            <w:tcW w:w="950" w:type="dxa"/>
          </w:tcPr>
          <w:p w14:paraId="23207002" w14:textId="77777777" w:rsidR="005C3073" w:rsidRPr="00A35470" w:rsidRDefault="005C3073" w:rsidP="008B4797">
            <w:pPr>
              <w:pStyle w:val="TblBdy"/>
              <w:ind w:left="-357" w:right="137"/>
              <w:jc w:val="right"/>
            </w:pPr>
            <w:r>
              <w:t>16,009</w:t>
            </w:r>
          </w:p>
        </w:tc>
        <w:tc>
          <w:tcPr>
            <w:tcW w:w="949" w:type="dxa"/>
          </w:tcPr>
          <w:p w14:paraId="2E75C8B5" w14:textId="77777777" w:rsidR="005C3073" w:rsidRPr="00A35470" w:rsidRDefault="005C3073" w:rsidP="008B4797">
            <w:pPr>
              <w:pStyle w:val="TblBdy"/>
              <w:ind w:left="-357" w:right="137"/>
              <w:jc w:val="right"/>
            </w:pPr>
            <w:r>
              <w:t>12,048</w:t>
            </w:r>
          </w:p>
        </w:tc>
        <w:tc>
          <w:tcPr>
            <w:tcW w:w="950" w:type="dxa"/>
          </w:tcPr>
          <w:p w14:paraId="77A18245" w14:textId="77777777" w:rsidR="005C3073" w:rsidRPr="00A35470" w:rsidRDefault="005C3073" w:rsidP="008B4797">
            <w:pPr>
              <w:pStyle w:val="TblBdy"/>
              <w:ind w:left="-357" w:right="137"/>
              <w:jc w:val="right"/>
            </w:pPr>
            <w:r>
              <w:t>13,911</w:t>
            </w:r>
          </w:p>
        </w:tc>
        <w:tc>
          <w:tcPr>
            <w:tcW w:w="950" w:type="dxa"/>
          </w:tcPr>
          <w:p w14:paraId="0A0F8BF4" w14:textId="77777777" w:rsidR="005C3073" w:rsidRPr="00A35470" w:rsidRDefault="005C3073" w:rsidP="008B4797">
            <w:pPr>
              <w:pStyle w:val="TblBdy"/>
              <w:ind w:left="-357" w:right="137"/>
              <w:jc w:val="right"/>
            </w:pPr>
            <w:r>
              <w:t>11,778</w:t>
            </w:r>
          </w:p>
        </w:tc>
        <w:tc>
          <w:tcPr>
            <w:tcW w:w="950" w:type="dxa"/>
          </w:tcPr>
          <w:p w14:paraId="1178BEEC" w14:textId="77777777" w:rsidR="005C3073" w:rsidRPr="00A35470" w:rsidRDefault="005C3073" w:rsidP="008B4797">
            <w:pPr>
              <w:pStyle w:val="TblBdy"/>
              <w:ind w:left="-357" w:right="137"/>
              <w:jc w:val="right"/>
            </w:pPr>
            <w:r>
              <w:t>6,882</w:t>
            </w:r>
          </w:p>
        </w:tc>
        <w:tc>
          <w:tcPr>
            <w:tcW w:w="950" w:type="dxa"/>
          </w:tcPr>
          <w:p w14:paraId="60412ED0" w14:textId="77777777" w:rsidR="005C3073" w:rsidRPr="00A35470" w:rsidRDefault="005C3073" w:rsidP="008B4797">
            <w:pPr>
              <w:pStyle w:val="TblBdy"/>
              <w:ind w:left="-357" w:right="137"/>
              <w:jc w:val="right"/>
            </w:pPr>
            <w:r>
              <w:t>6,740</w:t>
            </w:r>
          </w:p>
        </w:tc>
      </w:tr>
    </w:tbl>
    <w:p w14:paraId="0700EFD6" w14:textId="77777777" w:rsidR="002C7564" w:rsidRDefault="002C7564" w:rsidP="00B44962">
      <w:pPr>
        <w:pStyle w:val="BodyText"/>
      </w:pPr>
    </w:p>
    <w:p w14:paraId="49FD8F87" w14:textId="77777777" w:rsidR="00284EAE" w:rsidRDefault="00284EAE" w:rsidP="00284EAE">
      <w:pPr>
        <w:pStyle w:val="BodyText"/>
      </w:pPr>
    </w:p>
    <w:p w14:paraId="1F77FD05" w14:textId="77777777" w:rsidR="00284EAE" w:rsidRDefault="00284EAE" w:rsidP="00284EAE">
      <w:pPr>
        <w:pStyle w:val="BodyText"/>
      </w:pPr>
      <w:r>
        <w:rPr>
          <w:noProof/>
        </w:rPr>
        <w:lastRenderedPageBreak/>
        <w:drawing>
          <wp:inline distT="0" distB="0" distL="0" distR="0" wp14:anchorId="524F5B17" wp14:editId="003A564C">
            <wp:extent cx="5942902" cy="5652000"/>
            <wp:effectExtent l="0" t="0" r="1270" b="6350"/>
            <wp:docPr id="3" name="Picture 1" descr="Victorian Water Account reporting regions (excluding Rosedale, Stratford and Yarram)"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8" cstate="print">
                      <a:extLst>
                        <a:ext uri="{28A0092B-C50C-407E-A947-70E740481C1C}">
                          <a14:useLocalDpi xmlns:a14="http://schemas.microsoft.com/office/drawing/2010/main" val="0"/>
                        </a:ext>
                      </a:extLst>
                    </a:blip>
                    <a:srcRect b="28309"/>
                    <a:stretch/>
                  </pic:blipFill>
                  <pic:spPr bwMode="auto">
                    <a:xfrm>
                      <a:off x="0" y="0"/>
                      <a:ext cx="5943600" cy="5652664"/>
                    </a:xfrm>
                    <a:prstGeom prst="rect">
                      <a:avLst/>
                    </a:prstGeom>
                    <a:ln>
                      <a:noFill/>
                    </a:ln>
                    <a:extLst>
                      <a:ext uri="{53640926-AAD7-44D8-BBD7-CCE9431645EC}">
                        <a14:shadowObscured xmlns:a14="http://schemas.microsoft.com/office/drawing/2010/main"/>
                      </a:ext>
                    </a:extLst>
                  </pic:spPr>
                </pic:pic>
              </a:graphicData>
            </a:graphic>
          </wp:inline>
        </w:drawing>
      </w:r>
    </w:p>
    <w:p w14:paraId="59326D86" w14:textId="2E79B38E" w:rsidR="00284EAE" w:rsidRDefault="00284EAE" w:rsidP="00284EAE">
      <w:pPr>
        <w:pStyle w:val="Caption"/>
      </w:pPr>
      <w:bookmarkStart w:id="66" w:name="_Ref447802761"/>
      <w:bookmarkStart w:id="67" w:name="_Toc483406286"/>
      <w:r>
        <w:t xml:space="preserve">Figure </w:t>
      </w:r>
      <w:r w:rsidR="00082FA3">
        <w:fldChar w:fldCharType="begin"/>
      </w:r>
      <w:r w:rsidR="00082FA3">
        <w:instrText xml:space="preserve"> SEQ Figure \* ARABIC </w:instrText>
      </w:r>
      <w:r w:rsidR="00082FA3">
        <w:fldChar w:fldCharType="separate"/>
      </w:r>
      <w:r w:rsidR="00082FA3">
        <w:rPr>
          <w:noProof/>
        </w:rPr>
        <w:t>2</w:t>
      </w:r>
      <w:r w:rsidR="00082FA3">
        <w:rPr>
          <w:noProof/>
        </w:rPr>
        <w:fldChar w:fldCharType="end"/>
      </w:r>
      <w:bookmarkStart w:id="68" w:name="_Ref445188591"/>
      <w:bookmarkStart w:id="69" w:name="_Toc445293504"/>
      <w:bookmarkEnd w:id="66"/>
      <w:r>
        <w:t xml:space="preserve"> </w:t>
      </w:r>
      <w:r w:rsidR="00155A82">
        <w:t xml:space="preserve"> </w:t>
      </w:r>
      <w:r w:rsidR="00932BA2">
        <w:tab/>
      </w:r>
      <w:r w:rsidR="00E02F4C">
        <w:t xml:space="preserve">Victorian Water Account </w:t>
      </w:r>
      <w:r>
        <w:t>reporting regions</w:t>
      </w:r>
      <w:bookmarkEnd w:id="68"/>
      <w:r w:rsidR="00A432AF">
        <w:t xml:space="preserve"> (excluding Rosedale, Stratford and Yarr</w:t>
      </w:r>
      <w:r w:rsidR="004F4D63">
        <w:t>a</w:t>
      </w:r>
      <w:r w:rsidR="00A432AF">
        <w:t>m)</w:t>
      </w:r>
      <w:bookmarkEnd w:id="67"/>
      <w:bookmarkEnd w:id="69"/>
    </w:p>
    <w:p w14:paraId="7EA09D2B" w14:textId="77777777" w:rsidR="00284EAE" w:rsidRDefault="00284EAE" w:rsidP="00284EAE">
      <w:pPr>
        <w:pStyle w:val="BodyText"/>
      </w:pPr>
    </w:p>
    <w:p w14:paraId="72BA859C" w14:textId="77777777" w:rsidR="00284EAE" w:rsidRDefault="00284EAE" w:rsidP="00284EAE">
      <w:pPr>
        <w:pStyle w:val="BodyText"/>
      </w:pPr>
    </w:p>
    <w:p w14:paraId="78A4AFC6" w14:textId="77777777" w:rsidR="00284EAE" w:rsidRDefault="00284EAE" w:rsidP="00284EAE">
      <w:pPr>
        <w:pStyle w:val="BodyText"/>
      </w:pPr>
    </w:p>
    <w:p w14:paraId="60F833BE" w14:textId="77777777" w:rsidR="00284EAE" w:rsidRDefault="00284EAE" w:rsidP="00284EAE">
      <w:pPr>
        <w:pStyle w:val="BodyText"/>
      </w:pPr>
      <w:r>
        <w:rPr>
          <w:noProof/>
        </w:rPr>
        <w:lastRenderedPageBreak/>
        <w:drawing>
          <wp:inline distT="0" distB="0" distL="0" distR="0" wp14:anchorId="7A43569D" wp14:editId="70F7F016">
            <wp:extent cx="5943537" cy="4680000"/>
            <wp:effectExtent l="0" t="0" r="635" b="6350"/>
            <wp:docPr id="6" name="Picture 1" descr="Rosedale water account reporting regions (and associated depth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9" cstate="print">
                      <a:extLst>
                        <a:ext uri="{28A0092B-C50C-407E-A947-70E740481C1C}">
                          <a14:useLocalDpi xmlns:a14="http://schemas.microsoft.com/office/drawing/2010/main" val="0"/>
                        </a:ext>
                      </a:extLst>
                    </a:blip>
                    <a:srcRect t="1" b="40644"/>
                    <a:stretch/>
                  </pic:blipFill>
                  <pic:spPr bwMode="auto">
                    <a:xfrm>
                      <a:off x="0" y="0"/>
                      <a:ext cx="5943601" cy="4680050"/>
                    </a:xfrm>
                    <a:prstGeom prst="rect">
                      <a:avLst/>
                    </a:prstGeom>
                    <a:ln>
                      <a:noFill/>
                    </a:ln>
                    <a:extLst>
                      <a:ext uri="{53640926-AAD7-44D8-BBD7-CCE9431645EC}">
                        <a14:shadowObscured xmlns:a14="http://schemas.microsoft.com/office/drawing/2010/main"/>
                      </a:ext>
                    </a:extLst>
                  </pic:spPr>
                </pic:pic>
              </a:graphicData>
            </a:graphic>
          </wp:inline>
        </w:drawing>
      </w:r>
    </w:p>
    <w:p w14:paraId="2CE5E0C2" w14:textId="0DEA0EA7" w:rsidR="00284EAE" w:rsidRDefault="00284EAE" w:rsidP="00284EAE">
      <w:pPr>
        <w:pStyle w:val="Caption"/>
      </w:pPr>
      <w:bookmarkStart w:id="70" w:name="_Ref459733267"/>
      <w:bookmarkStart w:id="71" w:name="_Toc483406287"/>
      <w:r>
        <w:t xml:space="preserve">Figure </w:t>
      </w:r>
      <w:r w:rsidR="00082FA3">
        <w:fldChar w:fldCharType="begin"/>
      </w:r>
      <w:r w:rsidR="00082FA3">
        <w:instrText xml:space="preserve"> SEQ Figure \* ARABIC </w:instrText>
      </w:r>
      <w:r w:rsidR="00082FA3">
        <w:fldChar w:fldCharType="separate"/>
      </w:r>
      <w:r w:rsidR="00082FA3">
        <w:rPr>
          <w:noProof/>
        </w:rPr>
        <w:t>3</w:t>
      </w:r>
      <w:r w:rsidR="00082FA3">
        <w:rPr>
          <w:noProof/>
        </w:rPr>
        <w:fldChar w:fldCharType="end"/>
      </w:r>
      <w:bookmarkStart w:id="72" w:name="_Ref445188597"/>
      <w:bookmarkStart w:id="73" w:name="_Toc445293505"/>
      <w:bookmarkEnd w:id="70"/>
      <w:r>
        <w:t xml:space="preserve"> </w:t>
      </w:r>
      <w:bookmarkStart w:id="74" w:name="_Ref481576394"/>
      <w:r w:rsidR="00155A82">
        <w:t xml:space="preserve"> </w:t>
      </w:r>
      <w:r w:rsidR="00932BA2">
        <w:tab/>
      </w:r>
      <w:r w:rsidR="002B1072">
        <w:t xml:space="preserve">Rosedale </w:t>
      </w:r>
      <w:r>
        <w:t>water account reporting region</w:t>
      </w:r>
      <w:r w:rsidR="00127C5B">
        <w:t>s</w:t>
      </w:r>
      <w:r>
        <w:t xml:space="preserve"> (</w:t>
      </w:r>
      <w:r w:rsidR="002B1072">
        <w:t>and associated depth</w:t>
      </w:r>
      <w:r w:rsidR="00A432AF">
        <w:t>s</w:t>
      </w:r>
      <w:r>
        <w:t>)</w:t>
      </w:r>
      <w:bookmarkEnd w:id="71"/>
      <w:bookmarkEnd w:id="72"/>
      <w:bookmarkEnd w:id="73"/>
      <w:bookmarkEnd w:id="74"/>
    </w:p>
    <w:p w14:paraId="09EC3910" w14:textId="77777777" w:rsidR="00284EAE" w:rsidRDefault="00284EAE" w:rsidP="00284EAE">
      <w:pPr>
        <w:pStyle w:val="BodyText"/>
      </w:pPr>
    </w:p>
    <w:p w14:paraId="4655D256" w14:textId="77777777" w:rsidR="00284EAE" w:rsidRDefault="00284EAE" w:rsidP="00284EAE">
      <w:pPr>
        <w:pStyle w:val="BodyText"/>
      </w:pPr>
    </w:p>
    <w:p w14:paraId="6572F792" w14:textId="77777777" w:rsidR="00284EAE" w:rsidRDefault="00284EAE" w:rsidP="00284EAE">
      <w:pPr>
        <w:pStyle w:val="BodyText"/>
      </w:pPr>
      <w:r>
        <w:rPr>
          <w:noProof/>
        </w:rPr>
        <w:lastRenderedPageBreak/>
        <w:drawing>
          <wp:inline distT="0" distB="0" distL="0" distR="0" wp14:anchorId="405782A3" wp14:editId="75E8FC0A">
            <wp:extent cx="5943178" cy="4860000"/>
            <wp:effectExtent l="0" t="0" r="635" b="0"/>
            <wp:docPr id="9" name="Picture 1" descr="Stratford and Yarram Water Account reporting regions (and associated depth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0" cstate="print">
                      <a:extLst>
                        <a:ext uri="{28A0092B-C50C-407E-A947-70E740481C1C}">
                          <a14:useLocalDpi xmlns:a14="http://schemas.microsoft.com/office/drawing/2010/main" val="0"/>
                        </a:ext>
                      </a:extLst>
                    </a:blip>
                    <a:srcRect t="1" b="38357"/>
                    <a:stretch/>
                  </pic:blipFill>
                  <pic:spPr bwMode="auto">
                    <a:xfrm>
                      <a:off x="0" y="0"/>
                      <a:ext cx="5943600" cy="4860345"/>
                    </a:xfrm>
                    <a:prstGeom prst="rect">
                      <a:avLst/>
                    </a:prstGeom>
                    <a:ln>
                      <a:noFill/>
                    </a:ln>
                    <a:extLst>
                      <a:ext uri="{53640926-AAD7-44D8-BBD7-CCE9431645EC}">
                        <a14:shadowObscured xmlns:a14="http://schemas.microsoft.com/office/drawing/2010/main"/>
                      </a:ext>
                    </a:extLst>
                  </pic:spPr>
                </pic:pic>
              </a:graphicData>
            </a:graphic>
          </wp:inline>
        </w:drawing>
      </w:r>
    </w:p>
    <w:p w14:paraId="06907D13" w14:textId="6740DBC1" w:rsidR="00284EAE" w:rsidRDefault="00284EAE" w:rsidP="00284EAE">
      <w:pPr>
        <w:pStyle w:val="Caption"/>
      </w:pPr>
      <w:bookmarkStart w:id="75" w:name="_Ref447791454"/>
      <w:bookmarkStart w:id="76" w:name="_Toc483406288"/>
      <w:r>
        <w:t xml:space="preserve">Figure </w:t>
      </w:r>
      <w:r w:rsidR="00082FA3">
        <w:fldChar w:fldCharType="begin"/>
      </w:r>
      <w:r w:rsidR="00082FA3">
        <w:instrText xml:space="preserve"> SEQ Figure \* ARABIC </w:instrText>
      </w:r>
      <w:r w:rsidR="00082FA3">
        <w:fldChar w:fldCharType="separate"/>
      </w:r>
      <w:r w:rsidR="00082FA3">
        <w:rPr>
          <w:noProof/>
        </w:rPr>
        <w:t>4</w:t>
      </w:r>
      <w:r w:rsidR="00082FA3">
        <w:rPr>
          <w:noProof/>
        </w:rPr>
        <w:fldChar w:fldCharType="end"/>
      </w:r>
      <w:bookmarkStart w:id="77" w:name="_Ref445188603"/>
      <w:bookmarkStart w:id="78" w:name="_Toc445293506"/>
      <w:bookmarkEnd w:id="75"/>
      <w:r>
        <w:t xml:space="preserve"> </w:t>
      </w:r>
      <w:bookmarkStart w:id="79" w:name="_Ref481576406"/>
      <w:r w:rsidR="00155A82">
        <w:t xml:space="preserve"> </w:t>
      </w:r>
      <w:r w:rsidR="00932BA2">
        <w:tab/>
      </w:r>
      <w:r w:rsidR="00127C5B">
        <w:t xml:space="preserve">Stratford and Yarram </w:t>
      </w:r>
      <w:r w:rsidR="00202E85">
        <w:t>W</w:t>
      </w:r>
      <w:r>
        <w:t xml:space="preserve">ater </w:t>
      </w:r>
      <w:r w:rsidR="00202E85">
        <w:t>A</w:t>
      </w:r>
      <w:r>
        <w:t>ccount reporting regions (</w:t>
      </w:r>
      <w:r w:rsidR="00127C5B">
        <w:t>and associated depths</w:t>
      </w:r>
      <w:r>
        <w:t>)</w:t>
      </w:r>
      <w:bookmarkEnd w:id="76"/>
      <w:bookmarkEnd w:id="77"/>
      <w:bookmarkEnd w:id="78"/>
      <w:bookmarkEnd w:id="79"/>
    </w:p>
    <w:p w14:paraId="701AFDFE" w14:textId="77777777" w:rsidR="00284EAE" w:rsidRDefault="00284EAE" w:rsidP="00284EAE">
      <w:pPr>
        <w:pStyle w:val="BodyText"/>
      </w:pPr>
    </w:p>
    <w:p w14:paraId="568EED09" w14:textId="77777777" w:rsidR="005439AF" w:rsidRDefault="005439AF" w:rsidP="00284EAE">
      <w:pPr>
        <w:pStyle w:val="BodyText"/>
      </w:pPr>
    </w:p>
    <w:p w14:paraId="44286489" w14:textId="77777777" w:rsidR="005439AF" w:rsidRDefault="005439AF" w:rsidP="00284EAE">
      <w:pPr>
        <w:pStyle w:val="BodyText"/>
      </w:pPr>
    </w:p>
    <w:p w14:paraId="5CA5B5AF" w14:textId="77777777" w:rsidR="005439AF" w:rsidRDefault="0061781B" w:rsidP="00284EAE">
      <w:pPr>
        <w:pStyle w:val="BodyText"/>
      </w:pPr>
      <w:r>
        <w:rPr>
          <w:noProof/>
        </w:rPr>
        <w:lastRenderedPageBreak/>
        <w:drawing>
          <wp:inline distT="0" distB="0" distL="0" distR="0" wp14:anchorId="1E4E6233" wp14:editId="2A13BBDB">
            <wp:extent cx="6119759" cy="6840000"/>
            <wp:effectExtent l="0" t="0" r="0" b="0"/>
            <wp:docPr id="8" name="Picture 8" descr="Location of all groundwater extraction bore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2623-037.png"/>
                    <pic:cNvPicPr/>
                  </pic:nvPicPr>
                  <pic:blipFill rotWithShape="1">
                    <a:blip r:embed="rId41">
                      <a:extLst>
                        <a:ext uri="{28A0092B-C50C-407E-A947-70E740481C1C}">
                          <a14:useLocalDpi xmlns:a14="http://schemas.microsoft.com/office/drawing/2010/main" val="0"/>
                        </a:ext>
                      </a:extLst>
                    </a:blip>
                    <a:srcRect b="15683"/>
                    <a:stretch/>
                  </pic:blipFill>
                  <pic:spPr bwMode="auto">
                    <a:xfrm>
                      <a:off x="0" y="0"/>
                      <a:ext cx="6120130" cy="6840415"/>
                    </a:xfrm>
                    <a:prstGeom prst="rect">
                      <a:avLst/>
                    </a:prstGeom>
                    <a:ln>
                      <a:noFill/>
                    </a:ln>
                    <a:extLst>
                      <a:ext uri="{53640926-AAD7-44D8-BBD7-CCE9431645EC}">
                        <a14:shadowObscured xmlns:a14="http://schemas.microsoft.com/office/drawing/2010/main"/>
                      </a:ext>
                    </a:extLst>
                  </pic:spPr>
                </pic:pic>
              </a:graphicData>
            </a:graphic>
          </wp:inline>
        </w:drawing>
      </w:r>
    </w:p>
    <w:p w14:paraId="5C37D337" w14:textId="3E3B7911" w:rsidR="005439AF" w:rsidRDefault="005439AF" w:rsidP="005439AF">
      <w:pPr>
        <w:pStyle w:val="Caption"/>
      </w:pPr>
      <w:bookmarkStart w:id="80" w:name="_Ref459738140"/>
      <w:bookmarkStart w:id="81" w:name="_Toc483406289"/>
      <w:r>
        <w:t xml:space="preserve">Figure </w:t>
      </w:r>
      <w:r w:rsidR="00082FA3">
        <w:fldChar w:fldCharType="begin"/>
      </w:r>
      <w:r w:rsidR="00082FA3">
        <w:instrText xml:space="preserve"> SEQ Figure \* ARABIC </w:instrText>
      </w:r>
      <w:r w:rsidR="00082FA3">
        <w:fldChar w:fldCharType="separate"/>
      </w:r>
      <w:r w:rsidR="00082FA3">
        <w:rPr>
          <w:noProof/>
        </w:rPr>
        <w:t>5</w:t>
      </w:r>
      <w:r w:rsidR="00082FA3">
        <w:rPr>
          <w:noProof/>
        </w:rPr>
        <w:fldChar w:fldCharType="end"/>
      </w:r>
      <w:bookmarkEnd w:id="80"/>
      <w:r>
        <w:t xml:space="preserve"> </w:t>
      </w:r>
      <w:bookmarkStart w:id="82" w:name="_Ref481576413"/>
      <w:r w:rsidR="00155A82">
        <w:t xml:space="preserve"> </w:t>
      </w:r>
      <w:r w:rsidR="00932BA2">
        <w:tab/>
      </w:r>
      <w:r>
        <w:t>Location of all groundwater extraction bores</w:t>
      </w:r>
      <w:bookmarkEnd w:id="81"/>
      <w:bookmarkEnd w:id="82"/>
    </w:p>
    <w:p w14:paraId="64AEBA3F" w14:textId="77777777" w:rsidR="0037465A" w:rsidRDefault="0037465A">
      <w:pPr>
        <w:spacing w:after="180"/>
      </w:pPr>
      <w:r>
        <w:br w:type="page"/>
      </w:r>
    </w:p>
    <w:p w14:paraId="5AAC7FB9" w14:textId="77777777" w:rsidR="00082FA3" w:rsidRDefault="00F42863" w:rsidP="0042542A">
      <w:pPr>
        <w:pStyle w:val="BodyText"/>
        <w:rPr>
          <w:color w:val="146692" w:themeColor="text2"/>
          <w:sz w:val="20"/>
          <w:szCs w:val="18"/>
        </w:rPr>
      </w:pPr>
      <w:r>
        <w:lastRenderedPageBreak/>
        <w:t xml:space="preserve">Using the </w:t>
      </w:r>
      <w:r w:rsidR="00C5740E">
        <w:t xml:space="preserve">methodology previously </w:t>
      </w:r>
      <w:r>
        <w:t>described, it was estimated that 106,346 ML/year w</w:t>
      </w:r>
      <w:r w:rsidR="00B60B6D">
        <w:t>as</w:t>
      </w:r>
      <w:r>
        <w:t xml:space="preserve"> extracted across the Gippsland Basin bioregion </w:t>
      </w:r>
      <w:r w:rsidR="00665F3B">
        <w:t xml:space="preserve">during </w:t>
      </w:r>
      <w:r>
        <w:t>the 2012 calendar year</w:t>
      </w:r>
      <w:r w:rsidR="00077985">
        <w:t xml:space="preserve">. </w:t>
      </w:r>
      <w:r>
        <w:fldChar w:fldCharType="begin"/>
      </w:r>
      <w:r>
        <w:instrText xml:space="preserve"> REF _Ref447802446 \h </w:instrText>
      </w:r>
      <w:r>
        <w:fldChar w:fldCharType="separate"/>
      </w:r>
      <w:r w:rsidR="00082FA3">
        <w:t xml:space="preserve">Table </w:t>
      </w:r>
      <w:r w:rsidR="00082FA3">
        <w:rPr>
          <w:noProof/>
        </w:rPr>
        <w:t>3</w:t>
      </w:r>
      <w:r>
        <w:fldChar w:fldCharType="end"/>
      </w:r>
      <w:r>
        <w:t xml:space="preserve"> summarises the number of extraction bores and corresponding 2012 usage for various activities</w:t>
      </w:r>
      <w:r w:rsidR="00077985">
        <w:t xml:space="preserve">. </w:t>
      </w:r>
      <w:r>
        <w:t xml:space="preserve">The estimated extractions for each of the dominant Victorian Aquifer Framework (VAF) (SKM, 2011; GHD, 2012) units are reported in </w:t>
      </w:r>
      <w:r>
        <w:fldChar w:fldCharType="begin"/>
      </w:r>
      <w:r>
        <w:instrText xml:space="preserve"> REF _Ref447802645 \h </w:instrText>
      </w:r>
      <w:r>
        <w:fldChar w:fldCharType="separate"/>
      </w:r>
      <w:r w:rsidR="00082FA3">
        <w:br w:type="page"/>
      </w:r>
    </w:p>
    <w:p w14:paraId="70A3C9DB" w14:textId="447A5E86" w:rsidR="00F42863" w:rsidRDefault="00082FA3" w:rsidP="00F42863">
      <w:pPr>
        <w:pStyle w:val="BodyText"/>
      </w:pPr>
      <w:r>
        <w:lastRenderedPageBreak/>
        <w:t xml:space="preserve">Table </w:t>
      </w:r>
      <w:r>
        <w:rPr>
          <w:noProof/>
        </w:rPr>
        <w:t>4</w:t>
      </w:r>
      <w:r w:rsidR="00F42863">
        <w:fldChar w:fldCharType="end"/>
      </w:r>
      <w:r w:rsidR="00077985">
        <w:t xml:space="preserve">. </w:t>
      </w:r>
      <w:r w:rsidR="00F42863">
        <w:t xml:space="preserve">The information reported in </w:t>
      </w:r>
      <w:r w:rsidR="00BB5560">
        <w:fldChar w:fldCharType="begin"/>
      </w:r>
      <w:r w:rsidR="00BB5560">
        <w:instrText xml:space="preserve"> REF _Ref447619569 \h </w:instrText>
      </w:r>
      <w:r w:rsidR="00BB5560">
        <w:fldChar w:fldCharType="separate"/>
      </w:r>
      <w:r>
        <w:t xml:space="preserve">Table </w:t>
      </w:r>
      <w:r>
        <w:rPr>
          <w:noProof/>
        </w:rPr>
        <w:t>2</w:t>
      </w:r>
      <w:r w:rsidR="00BB5560">
        <w:fldChar w:fldCharType="end"/>
      </w:r>
      <w:r w:rsidR="00BB5560">
        <w:t xml:space="preserve"> </w:t>
      </w:r>
      <w:r w:rsidR="00F42863">
        <w:t xml:space="preserve">provides details </w:t>
      </w:r>
      <w:r w:rsidR="00BB5560">
        <w:t xml:space="preserve">on the </w:t>
      </w:r>
      <w:r w:rsidR="00F42863">
        <w:t xml:space="preserve">aquifers </w:t>
      </w:r>
      <w:r w:rsidR="00B60B6D">
        <w:t>and formations extracted from</w:t>
      </w:r>
      <w:r w:rsidR="00077985">
        <w:t xml:space="preserve">. </w:t>
      </w:r>
      <w:r w:rsidR="00F42863">
        <w:t xml:space="preserve">This may </w:t>
      </w:r>
      <w:r w:rsidR="00B60B6D">
        <w:t xml:space="preserve">differ </w:t>
      </w:r>
      <w:r w:rsidR="003B19FB">
        <w:t xml:space="preserve">from the </w:t>
      </w:r>
      <w:r w:rsidR="00F42863">
        <w:t xml:space="preserve">Victorian Water Accounts, which only reports usage </w:t>
      </w:r>
      <w:r w:rsidR="00B60B6D">
        <w:t xml:space="preserve">against </w:t>
      </w:r>
      <w:r w:rsidR="00F42863">
        <w:t xml:space="preserve">groundwater management </w:t>
      </w:r>
      <w:r w:rsidR="00B60B6D">
        <w:t xml:space="preserve">areas and river basins. </w:t>
      </w:r>
    </w:p>
    <w:p w14:paraId="33751F93" w14:textId="5C88B57A" w:rsidR="00BB5560" w:rsidRDefault="00BB5560" w:rsidP="00BB5560">
      <w:pPr>
        <w:pStyle w:val="BodyText"/>
      </w:pPr>
      <w:r>
        <w:t>Within the Gippsland Basin bioregion there are 1448 groundwater extraction bores, 116 mine dewatering bores and 5459 stock and domestic bores</w:t>
      </w:r>
      <w:r w:rsidR="00077985">
        <w:t xml:space="preserve"> </w:t>
      </w:r>
      <w:r w:rsidR="003263D7">
        <w:t>(</w:t>
      </w:r>
      <w:r w:rsidR="00230314">
        <w:fldChar w:fldCharType="begin"/>
      </w:r>
      <w:r w:rsidR="00230314">
        <w:instrText xml:space="preserve"> REF _Ref447802446 \h </w:instrText>
      </w:r>
      <w:r w:rsidR="00230314">
        <w:fldChar w:fldCharType="separate"/>
      </w:r>
      <w:r w:rsidR="00082FA3">
        <w:t xml:space="preserve">Table </w:t>
      </w:r>
      <w:r w:rsidR="00082FA3">
        <w:rPr>
          <w:noProof/>
        </w:rPr>
        <w:t>3</w:t>
      </w:r>
      <w:r w:rsidR="00230314">
        <w:fldChar w:fldCharType="end"/>
      </w:r>
      <w:r w:rsidR="003263D7">
        <w:t>).</w:t>
      </w:r>
    </w:p>
    <w:p w14:paraId="5683D530" w14:textId="4E032E58" w:rsidR="00F42863" w:rsidRDefault="00F42863" w:rsidP="00F42863">
      <w:pPr>
        <w:pStyle w:val="Caption"/>
      </w:pPr>
      <w:bookmarkStart w:id="83" w:name="_Ref447802446"/>
      <w:bookmarkStart w:id="84" w:name="_Toc483406618"/>
      <w:r>
        <w:t xml:space="preserve">Table </w:t>
      </w:r>
      <w:r w:rsidR="00082FA3">
        <w:fldChar w:fldCharType="begin"/>
      </w:r>
      <w:r w:rsidR="00082FA3">
        <w:instrText xml:space="preserve"> SEQ Table \* ARABIC </w:instrText>
      </w:r>
      <w:r w:rsidR="00082FA3">
        <w:fldChar w:fldCharType="separate"/>
      </w:r>
      <w:r w:rsidR="00082FA3">
        <w:rPr>
          <w:noProof/>
        </w:rPr>
        <w:t>3</w:t>
      </w:r>
      <w:r w:rsidR="00082FA3">
        <w:rPr>
          <w:noProof/>
        </w:rPr>
        <w:fldChar w:fldCharType="end"/>
      </w:r>
      <w:bookmarkEnd w:id="83"/>
      <w:r>
        <w:t xml:space="preserve"> </w:t>
      </w:r>
      <w:r w:rsidR="00155A82">
        <w:t xml:space="preserve"> </w:t>
      </w:r>
      <w:r w:rsidR="00932BA2">
        <w:tab/>
      </w:r>
      <w:r>
        <w:t>Extraction volume for 2012 (ML)</w:t>
      </w:r>
      <w:bookmarkEnd w:id="84"/>
    </w:p>
    <w:tbl>
      <w:tblPr>
        <w:tblStyle w:val="TableBAHeaderRow"/>
        <w:tblW w:w="9639" w:type="dxa"/>
        <w:tblLook w:val="04A0" w:firstRow="1" w:lastRow="0" w:firstColumn="1" w:lastColumn="0" w:noHBand="0" w:noVBand="1"/>
      </w:tblPr>
      <w:tblGrid>
        <w:gridCol w:w="5529"/>
        <w:gridCol w:w="1842"/>
        <w:gridCol w:w="2268"/>
      </w:tblGrid>
      <w:tr w:rsidR="00F42863" w14:paraId="4AA60E8E" w14:textId="77777777" w:rsidTr="00FD07B7">
        <w:trPr>
          <w:cnfStyle w:val="100000000000" w:firstRow="1" w:lastRow="0" w:firstColumn="0" w:lastColumn="0" w:oddVBand="0" w:evenVBand="0" w:oddHBand="0" w:evenHBand="0" w:firstRowFirstColumn="0" w:firstRowLastColumn="0" w:lastRowFirstColumn="0" w:lastRowLastColumn="0"/>
        </w:trPr>
        <w:tc>
          <w:tcPr>
            <w:tcW w:w="5529" w:type="dxa"/>
          </w:tcPr>
          <w:p w14:paraId="1A966B61" w14:textId="77777777" w:rsidR="00F42863" w:rsidRDefault="00F42863" w:rsidP="00FD07B7">
            <w:pPr>
              <w:pStyle w:val="TblHd"/>
            </w:pPr>
            <w:r>
              <w:t>Bore type</w:t>
            </w:r>
          </w:p>
        </w:tc>
        <w:tc>
          <w:tcPr>
            <w:tcW w:w="1842" w:type="dxa"/>
          </w:tcPr>
          <w:p w14:paraId="17A23305" w14:textId="77777777" w:rsidR="00F42863" w:rsidRDefault="00F42863" w:rsidP="00FD07B7">
            <w:pPr>
              <w:pStyle w:val="TblHd"/>
              <w:jc w:val="center"/>
              <w:rPr>
                <w:i/>
                <w:iCs/>
                <w:sz w:val="20"/>
                <w:szCs w:val="20"/>
                <w:lang w:val="en-GB"/>
              </w:rPr>
            </w:pPr>
            <w:r>
              <w:t>Number of bores</w:t>
            </w:r>
          </w:p>
        </w:tc>
        <w:tc>
          <w:tcPr>
            <w:tcW w:w="2268" w:type="dxa"/>
          </w:tcPr>
          <w:p w14:paraId="448C04EF" w14:textId="2589065C" w:rsidR="00F42863" w:rsidRDefault="00F42863" w:rsidP="00FD07B7">
            <w:pPr>
              <w:pStyle w:val="TblHd"/>
              <w:jc w:val="center"/>
              <w:rPr>
                <w:i/>
                <w:iCs/>
                <w:sz w:val="20"/>
                <w:szCs w:val="20"/>
                <w:lang w:val="en-GB"/>
              </w:rPr>
            </w:pPr>
            <w:r>
              <w:t xml:space="preserve">2012 </w:t>
            </w:r>
            <w:r w:rsidR="003B19FB">
              <w:t>e</w:t>
            </w:r>
            <w:r>
              <w:t>xtractions (ML)</w:t>
            </w:r>
          </w:p>
        </w:tc>
      </w:tr>
      <w:tr w:rsidR="00F42863" w14:paraId="7174DD26" w14:textId="77777777" w:rsidTr="00FD07B7">
        <w:trPr>
          <w:cnfStyle w:val="000000100000" w:firstRow="0" w:lastRow="0" w:firstColumn="0" w:lastColumn="0" w:oddVBand="0" w:evenVBand="0" w:oddHBand="1" w:evenHBand="0" w:firstRowFirstColumn="0" w:firstRowLastColumn="0" w:lastRowFirstColumn="0" w:lastRowLastColumn="0"/>
        </w:trPr>
        <w:tc>
          <w:tcPr>
            <w:tcW w:w="5529" w:type="dxa"/>
          </w:tcPr>
          <w:p w14:paraId="5F892D3C" w14:textId="77777777" w:rsidR="00F42863" w:rsidRDefault="00F42863" w:rsidP="00FD07B7">
            <w:pPr>
              <w:pStyle w:val="TblBdy"/>
            </w:pPr>
            <w:r>
              <w:t>Groundwater usage in the East Gippsland CMA region excluding mine dewatering and stock and domestic bores</w:t>
            </w:r>
          </w:p>
        </w:tc>
        <w:tc>
          <w:tcPr>
            <w:tcW w:w="1842" w:type="dxa"/>
          </w:tcPr>
          <w:p w14:paraId="2C9933DC" w14:textId="77777777" w:rsidR="00F42863" w:rsidRDefault="00F42863" w:rsidP="00FD07B7">
            <w:pPr>
              <w:pStyle w:val="TblBdy"/>
              <w:ind w:left="-357" w:right="651"/>
              <w:jc w:val="right"/>
              <w:rPr>
                <w:i/>
                <w:iCs/>
                <w:sz w:val="20"/>
                <w:szCs w:val="20"/>
                <w:lang w:val="en-GB"/>
              </w:rPr>
            </w:pPr>
            <w:r>
              <w:t>402</w:t>
            </w:r>
          </w:p>
        </w:tc>
        <w:tc>
          <w:tcPr>
            <w:tcW w:w="2268" w:type="dxa"/>
          </w:tcPr>
          <w:p w14:paraId="0C674954" w14:textId="77777777" w:rsidR="00F42863" w:rsidRDefault="00F42863" w:rsidP="00FD07B7">
            <w:pPr>
              <w:pStyle w:val="TblBdy"/>
              <w:ind w:left="-357" w:right="793"/>
              <w:jc w:val="right"/>
              <w:rPr>
                <w:i/>
                <w:iCs/>
                <w:sz w:val="20"/>
                <w:szCs w:val="20"/>
                <w:lang w:val="en-GB"/>
              </w:rPr>
            </w:pPr>
            <w:r>
              <w:t>2,861</w:t>
            </w:r>
          </w:p>
        </w:tc>
      </w:tr>
      <w:tr w:rsidR="00F42863" w14:paraId="41BEE8D9" w14:textId="77777777" w:rsidTr="00FD07B7">
        <w:trPr>
          <w:cnfStyle w:val="000000010000" w:firstRow="0" w:lastRow="0" w:firstColumn="0" w:lastColumn="0" w:oddVBand="0" w:evenVBand="0" w:oddHBand="0" w:evenHBand="1" w:firstRowFirstColumn="0" w:firstRowLastColumn="0" w:lastRowFirstColumn="0" w:lastRowLastColumn="0"/>
        </w:trPr>
        <w:tc>
          <w:tcPr>
            <w:tcW w:w="5529" w:type="dxa"/>
          </w:tcPr>
          <w:p w14:paraId="2B54FF81" w14:textId="77777777" w:rsidR="00F42863" w:rsidRDefault="00F42863" w:rsidP="00FD07B7">
            <w:pPr>
              <w:pStyle w:val="TblBdy"/>
            </w:pPr>
            <w:r>
              <w:t>Groundwater usage in the West Gippsland CMA region excluding mine dewatering and stock and domestic bores</w:t>
            </w:r>
          </w:p>
        </w:tc>
        <w:tc>
          <w:tcPr>
            <w:tcW w:w="1842" w:type="dxa"/>
          </w:tcPr>
          <w:p w14:paraId="76DAC5B6" w14:textId="77777777" w:rsidR="00F42863" w:rsidRDefault="00F42863" w:rsidP="00FD07B7">
            <w:pPr>
              <w:pStyle w:val="TblBdy"/>
              <w:ind w:left="-357" w:right="651"/>
              <w:jc w:val="right"/>
              <w:rPr>
                <w:i/>
                <w:iCs/>
                <w:sz w:val="20"/>
                <w:szCs w:val="20"/>
                <w:lang w:val="en-GB"/>
              </w:rPr>
            </w:pPr>
            <w:r>
              <w:t>1,046</w:t>
            </w:r>
          </w:p>
        </w:tc>
        <w:tc>
          <w:tcPr>
            <w:tcW w:w="2268" w:type="dxa"/>
          </w:tcPr>
          <w:p w14:paraId="41DFCCC1" w14:textId="77777777" w:rsidR="00F42863" w:rsidRDefault="00F42863" w:rsidP="00FD07B7">
            <w:pPr>
              <w:pStyle w:val="TblBdy"/>
              <w:ind w:left="-357" w:right="793"/>
              <w:jc w:val="right"/>
              <w:rPr>
                <w:i/>
                <w:iCs/>
                <w:sz w:val="20"/>
                <w:szCs w:val="20"/>
                <w:lang w:val="en-GB"/>
              </w:rPr>
            </w:pPr>
            <w:r>
              <w:t>79,734</w:t>
            </w:r>
          </w:p>
        </w:tc>
      </w:tr>
      <w:tr w:rsidR="00F42863" w14:paraId="146158DA" w14:textId="77777777" w:rsidTr="00FD07B7">
        <w:trPr>
          <w:cnfStyle w:val="000000100000" w:firstRow="0" w:lastRow="0" w:firstColumn="0" w:lastColumn="0" w:oddVBand="0" w:evenVBand="0" w:oddHBand="1" w:evenHBand="0" w:firstRowFirstColumn="0" w:firstRowLastColumn="0" w:lastRowFirstColumn="0" w:lastRowLastColumn="0"/>
        </w:trPr>
        <w:tc>
          <w:tcPr>
            <w:tcW w:w="5529" w:type="dxa"/>
          </w:tcPr>
          <w:p w14:paraId="53F7936A" w14:textId="77777777" w:rsidR="00F42863" w:rsidRDefault="00F42863" w:rsidP="00FD07B7">
            <w:pPr>
              <w:pStyle w:val="TblBdy"/>
            </w:pPr>
            <w:r>
              <w:t>Coal mine dewatering bores</w:t>
            </w:r>
          </w:p>
        </w:tc>
        <w:tc>
          <w:tcPr>
            <w:tcW w:w="1842" w:type="dxa"/>
          </w:tcPr>
          <w:p w14:paraId="5BDF2764" w14:textId="77777777" w:rsidR="00F42863" w:rsidRDefault="00F42863" w:rsidP="00FD07B7">
            <w:pPr>
              <w:pStyle w:val="TblBdy"/>
              <w:ind w:left="-357" w:right="651"/>
              <w:jc w:val="right"/>
            </w:pPr>
            <w:r>
              <w:t>116</w:t>
            </w:r>
          </w:p>
        </w:tc>
        <w:tc>
          <w:tcPr>
            <w:tcW w:w="2268" w:type="dxa"/>
          </w:tcPr>
          <w:p w14:paraId="1AF71806" w14:textId="77777777" w:rsidR="00F42863" w:rsidRDefault="00F42863" w:rsidP="00FD07B7">
            <w:pPr>
              <w:pStyle w:val="TblBdy"/>
              <w:ind w:left="-357" w:right="793"/>
              <w:jc w:val="right"/>
            </w:pPr>
            <w:r>
              <w:t>14,255</w:t>
            </w:r>
          </w:p>
        </w:tc>
      </w:tr>
      <w:tr w:rsidR="00F42863" w14:paraId="30F63426" w14:textId="77777777" w:rsidTr="00FD07B7">
        <w:trPr>
          <w:cnfStyle w:val="000000010000" w:firstRow="0" w:lastRow="0" w:firstColumn="0" w:lastColumn="0" w:oddVBand="0" w:evenVBand="0" w:oddHBand="0" w:evenHBand="1" w:firstRowFirstColumn="0" w:firstRowLastColumn="0" w:lastRowFirstColumn="0" w:lastRowLastColumn="0"/>
        </w:trPr>
        <w:tc>
          <w:tcPr>
            <w:tcW w:w="5529" w:type="dxa"/>
          </w:tcPr>
          <w:p w14:paraId="759A5F49" w14:textId="77777777" w:rsidR="00F42863" w:rsidRDefault="00F42863" w:rsidP="00FD07B7">
            <w:pPr>
              <w:pStyle w:val="TblBdy"/>
            </w:pPr>
            <w:r>
              <w:t>Stock and domestic bores</w:t>
            </w:r>
          </w:p>
        </w:tc>
        <w:tc>
          <w:tcPr>
            <w:tcW w:w="1842" w:type="dxa"/>
          </w:tcPr>
          <w:p w14:paraId="3E466749" w14:textId="77777777" w:rsidR="00F42863" w:rsidRDefault="00F42863" w:rsidP="00FD07B7">
            <w:pPr>
              <w:pStyle w:val="TblBdy"/>
              <w:ind w:left="-357" w:right="651"/>
              <w:jc w:val="right"/>
            </w:pPr>
            <w:r>
              <w:t>5,459</w:t>
            </w:r>
          </w:p>
        </w:tc>
        <w:tc>
          <w:tcPr>
            <w:tcW w:w="2268" w:type="dxa"/>
          </w:tcPr>
          <w:p w14:paraId="2DF5276C" w14:textId="77777777" w:rsidR="00F42863" w:rsidRDefault="00F42863" w:rsidP="00FD07B7">
            <w:pPr>
              <w:pStyle w:val="TblBdy"/>
              <w:ind w:left="-357" w:right="793"/>
              <w:jc w:val="right"/>
            </w:pPr>
            <w:r>
              <w:t>9,496</w:t>
            </w:r>
          </w:p>
        </w:tc>
      </w:tr>
      <w:tr w:rsidR="00F42863" w14:paraId="02CF0E53" w14:textId="77777777" w:rsidTr="00FD07B7">
        <w:trPr>
          <w:cnfStyle w:val="000000100000" w:firstRow="0" w:lastRow="0" w:firstColumn="0" w:lastColumn="0" w:oddVBand="0" w:evenVBand="0" w:oddHBand="1" w:evenHBand="0" w:firstRowFirstColumn="0" w:firstRowLastColumn="0" w:lastRowFirstColumn="0" w:lastRowLastColumn="0"/>
        </w:trPr>
        <w:tc>
          <w:tcPr>
            <w:tcW w:w="5529" w:type="dxa"/>
          </w:tcPr>
          <w:p w14:paraId="703B6E71" w14:textId="77777777" w:rsidR="00F42863" w:rsidRDefault="00F42863" w:rsidP="00FD07B7">
            <w:pPr>
              <w:pStyle w:val="TblBdy"/>
            </w:pPr>
            <w:r>
              <w:t>Totals</w:t>
            </w:r>
          </w:p>
        </w:tc>
        <w:tc>
          <w:tcPr>
            <w:tcW w:w="1842" w:type="dxa"/>
          </w:tcPr>
          <w:p w14:paraId="3308E0AF" w14:textId="77777777" w:rsidR="00F42863" w:rsidRDefault="00F42863" w:rsidP="00FD07B7">
            <w:pPr>
              <w:pStyle w:val="TblBdy"/>
              <w:ind w:left="-357" w:right="651"/>
              <w:jc w:val="right"/>
            </w:pPr>
            <w:r>
              <w:t>7,023</w:t>
            </w:r>
          </w:p>
        </w:tc>
        <w:tc>
          <w:tcPr>
            <w:tcW w:w="2268" w:type="dxa"/>
          </w:tcPr>
          <w:p w14:paraId="76A06852" w14:textId="77777777" w:rsidR="00F42863" w:rsidRDefault="00F42863" w:rsidP="00FD07B7">
            <w:pPr>
              <w:pStyle w:val="TblBdy"/>
              <w:ind w:left="-357" w:right="793"/>
              <w:jc w:val="right"/>
            </w:pPr>
            <w:r>
              <w:t>106,346</w:t>
            </w:r>
          </w:p>
        </w:tc>
      </w:tr>
    </w:tbl>
    <w:p w14:paraId="5C65356E" w14:textId="77777777" w:rsidR="00F42863" w:rsidRDefault="00F42863" w:rsidP="0042542A">
      <w:pPr>
        <w:pStyle w:val="BodyText"/>
      </w:pPr>
    </w:p>
    <w:p w14:paraId="59153235" w14:textId="77777777" w:rsidR="00D9505A" w:rsidRDefault="00D9505A" w:rsidP="0042542A">
      <w:pPr>
        <w:pStyle w:val="BodyText"/>
        <w:rPr>
          <w:color w:val="146692" w:themeColor="text2"/>
          <w:sz w:val="20"/>
          <w:szCs w:val="18"/>
        </w:rPr>
      </w:pPr>
      <w:bookmarkStart w:id="85" w:name="_Ref447802645"/>
      <w:bookmarkStart w:id="86" w:name="_Toc483406619"/>
      <w:r>
        <w:br w:type="page"/>
      </w:r>
    </w:p>
    <w:p w14:paraId="31BFAE68" w14:textId="48F77A21" w:rsidR="00F42863" w:rsidRDefault="00F42863" w:rsidP="00F42863">
      <w:pPr>
        <w:pStyle w:val="Caption"/>
      </w:pPr>
      <w:r>
        <w:lastRenderedPageBreak/>
        <w:t xml:space="preserve">Table </w:t>
      </w:r>
      <w:r w:rsidR="00082FA3">
        <w:fldChar w:fldCharType="begin"/>
      </w:r>
      <w:r w:rsidR="00082FA3">
        <w:instrText xml:space="preserve"> SEQ Table \* ARABIC </w:instrText>
      </w:r>
      <w:r w:rsidR="00082FA3">
        <w:fldChar w:fldCharType="separate"/>
      </w:r>
      <w:r w:rsidR="00082FA3">
        <w:rPr>
          <w:noProof/>
        </w:rPr>
        <w:t>4</w:t>
      </w:r>
      <w:r w:rsidR="00082FA3">
        <w:rPr>
          <w:noProof/>
        </w:rPr>
        <w:fldChar w:fldCharType="end"/>
      </w:r>
      <w:bookmarkEnd w:id="85"/>
      <w:r>
        <w:t xml:space="preserve"> </w:t>
      </w:r>
      <w:r w:rsidR="00155A82">
        <w:t xml:space="preserve"> </w:t>
      </w:r>
      <w:r w:rsidR="00932BA2">
        <w:tab/>
      </w:r>
      <w:r>
        <w:t>Extraction volume drawn from each dominant aquifer for 2012 (ML)</w:t>
      </w:r>
      <w:bookmarkEnd w:id="86"/>
    </w:p>
    <w:tbl>
      <w:tblPr>
        <w:tblStyle w:val="TableBAHeaderRow"/>
        <w:tblW w:w="9695" w:type="dxa"/>
        <w:tblLook w:val="04A0" w:firstRow="1" w:lastRow="0" w:firstColumn="1" w:lastColumn="0" w:noHBand="0" w:noVBand="1"/>
      </w:tblPr>
      <w:tblGrid>
        <w:gridCol w:w="1134"/>
        <w:gridCol w:w="3261"/>
        <w:gridCol w:w="3543"/>
        <w:gridCol w:w="1757"/>
      </w:tblGrid>
      <w:tr w:rsidR="00F42863" w14:paraId="3385B69A" w14:textId="77777777" w:rsidTr="00FD07B7">
        <w:trPr>
          <w:cnfStyle w:val="100000000000" w:firstRow="1" w:lastRow="0" w:firstColumn="0" w:lastColumn="0" w:oddVBand="0" w:evenVBand="0" w:oddHBand="0" w:evenHBand="0" w:firstRowFirstColumn="0" w:firstRowLastColumn="0" w:lastRowFirstColumn="0" w:lastRowLastColumn="0"/>
        </w:trPr>
        <w:tc>
          <w:tcPr>
            <w:tcW w:w="1134" w:type="dxa"/>
          </w:tcPr>
          <w:p w14:paraId="21929669" w14:textId="1E215D97" w:rsidR="00F42863" w:rsidRDefault="00F42863" w:rsidP="00FD07B7">
            <w:pPr>
              <w:pStyle w:val="TblHd"/>
            </w:pPr>
            <w:r>
              <w:t>VAF</w:t>
            </w:r>
            <w:r w:rsidR="00B60B6D">
              <w:t xml:space="preserve"> layer no.</w:t>
            </w:r>
            <w:r w:rsidR="000C28FC">
              <w:t>*</w:t>
            </w:r>
          </w:p>
        </w:tc>
        <w:tc>
          <w:tcPr>
            <w:tcW w:w="3261" w:type="dxa"/>
          </w:tcPr>
          <w:p w14:paraId="0FA110B1" w14:textId="1DB443E4" w:rsidR="00F42863" w:rsidRDefault="00B60B6D" w:rsidP="00FD07B7">
            <w:pPr>
              <w:pStyle w:val="TblHd"/>
              <w:rPr>
                <w:i/>
                <w:iCs/>
                <w:sz w:val="20"/>
                <w:szCs w:val="20"/>
                <w:lang w:val="en-GB"/>
              </w:rPr>
            </w:pPr>
            <w:r>
              <w:t xml:space="preserve">Generalised aquifer or formation description </w:t>
            </w:r>
          </w:p>
        </w:tc>
        <w:tc>
          <w:tcPr>
            <w:tcW w:w="3543" w:type="dxa"/>
          </w:tcPr>
          <w:p w14:paraId="310A01E9" w14:textId="279D45A4" w:rsidR="00F42863" w:rsidRDefault="005A79DB" w:rsidP="00FD07B7">
            <w:pPr>
              <w:pStyle w:val="TblHd"/>
            </w:pPr>
            <w:r>
              <w:t xml:space="preserve">Alternate references and names </w:t>
            </w:r>
            <w:r w:rsidR="00B60B6D">
              <w:t>relating to coal layers</w:t>
            </w:r>
          </w:p>
        </w:tc>
        <w:tc>
          <w:tcPr>
            <w:tcW w:w="1757" w:type="dxa"/>
          </w:tcPr>
          <w:p w14:paraId="67F8168B" w14:textId="14C5BC6F" w:rsidR="00F42863" w:rsidRDefault="00F42863" w:rsidP="00FD07B7">
            <w:pPr>
              <w:pStyle w:val="TblHd"/>
              <w:jc w:val="center"/>
              <w:rPr>
                <w:i/>
                <w:iCs/>
                <w:sz w:val="20"/>
                <w:szCs w:val="20"/>
                <w:lang w:val="en-GB"/>
              </w:rPr>
            </w:pPr>
            <w:r>
              <w:t xml:space="preserve">2012 </w:t>
            </w:r>
            <w:r w:rsidR="003B19FB">
              <w:t>e</w:t>
            </w:r>
            <w:r>
              <w:t>xtractions (ML)</w:t>
            </w:r>
          </w:p>
        </w:tc>
      </w:tr>
      <w:tr w:rsidR="00F42863" w14:paraId="71D976CD"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2BBAFF33" w14:textId="77777777" w:rsidR="00F42863" w:rsidRPr="00FE4619" w:rsidRDefault="00F42863" w:rsidP="00FD07B7">
            <w:pPr>
              <w:pStyle w:val="TblBdy"/>
              <w:ind w:left="-357" w:right="137"/>
              <w:jc w:val="center"/>
            </w:pPr>
            <w:r w:rsidRPr="00FE4619">
              <w:t>101</w:t>
            </w:r>
          </w:p>
        </w:tc>
        <w:tc>
          <w:tcPr>
            <w:tcW w:w="3261" w:type="dxa"/>
            <w:vAlign w:val="bottom"/>
          </w:tcPr>
          <w:p w14:paraId="3FDD056B" w14:textId="77777777" w:rsidR="00F42863" w:rsidRPr="00FE4619" w:rsidRDefault="00F42863" w:rsidP="00FD07B7">
            <w:pPr>
              <w:pStyle w:val="TblBdy"/>
            </w:pPr>
            <w:r w:rsidRPr="00FE4619">
              <w:t>Quaternary</w:t>
            </w:r>
          </w:p>
        </w:tc>
        <w:tc>
          <w:tcPr>
            <w:tcW w:w="3543" w:type="dxa"/>
          </w:tcPr>
          <w:p w14:paraId="1D25B510" w14:textId="77777777" w:rsidR="00F42863" w:rsidRDefault="00F42863" w:rsidP="00FD07B7">
            <w:pPr>
              <w:pStyle w:val="TblBdy"/>
              <w:ind w:left="-357" w:right="137"/>
              <w:jc w:val="center"/>
            </w:pPr>
          </w:p>
        </w:tc>
        <w:tc>
          <w:tcPr>
            <w:tcW w:w="1757" w:type="dxa"/>
            <w:vAlign w:val="bottom"/>
          </w:tcPr>
          <w:p w14:paraId="4A9FDC76" w14:textId="77777777" w:rsidR="00F42863" w:rsidRPr="00FE4619" w:rsidRDefault="00F42863" w:rsidP="00FD07B7">
            <w:pPr>
              <w:pStyle w:val="TblBdy"/>
              <w:ind w:left="-357" w:right="566"/>
              <w:jc w:val="right"/>
            </w:pPr>
            <w:r w:rsidRPr="00FE4619">
              <w:t>3</w:t>
            </w:r>
            <w:r>
              <w:t>,</w:t>
            </w:r>
            <w:r w:rsidRPr="00FE4619">
              <w:t>932</w:t>
            </w:r>
          </w:p>
        </w:tc>
      </w:tr>
      <w:tr w:rsidR="00F42863" w14:paraId="2F359E2D"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3EAF91CE" w14:textId="77777777" w:rsidR="00F42863" w:rsidRPr="00FE4619" w:rsidRDefault="00F42863" w:rsidP="00FD07B7">
            <w:pPr>
              <w:pStyle w:val="TblBdy"/>
              <w:ind w:left="-357" w:right="137"/>
              <w:jc w:val="center"/>
            </w:pPr>
            <w:r w:rsidRPr="00FE4619">
              <w:t>102</w:t>
            </w:r>
          </w:p>
        </w:tc>
        <w:tc>
          <w:tcPr>
            <w:tcW w:w="3261" w:type="dxa"/>
            <w:vAlign w:val="bottom"/>
          </w:tcPr>
          <w:p w14:paraId="70796513" w14:textId="77777777" w:rsidR="00F42863" w:rsidRPr="00FE4619" w:rsidRDefault="00F42863" w:rsidP="00FD07B7">
            <w:pPr>
              <w:pStyle w:val="TblBdy"/>
            </w:pPr>
            <w:r w:rsidRPr="00FE4619">
              <w:t>Haunted Hill Formation</w:t>
            </w:r>
          </w:p>
        </w:tc>
        <w:tc>
          <w:tcPr>
            <w:tcW w:w="3543" w:type="dxa"/>
          </w:tcPr>
          <w:p w14:paraId="7C27708D" w14:textId="77777777" w:rsidR="00F42863" w:rsidRDefault="00F42863" w:rsidP="00FD07B7">
            <w:pPr>
              <w:pStyle w:val="TblBdy"/>
              <w:ind w:left="-357" w:right="137"/>
              <w:jc w:val="center"/>
            </w:pPr>
          </w:p>
        </w:tc>
        <w:tc>
          <w:tcPr>
            <w:tcW w:w="1757" w:type="dxa"/>
            <w:vAlign w:val="bottom"/>
          </w:tcPr>
          <w:p w14:paraId="1015CBBC" w14:textId="77777777" w:rsidR="00F42863" w:rsidRPr="00FE4619" w:rsidRDefault="00F42863" w:rsidP="00FD07B7">
            <w:pPr>
              <w:pStyle w:val="TblBdy"/>
              <w:ind w:left="-357" w:right="566"/>
              <w:jc w:val="right"/>
            </w:pPr>
            <w:r w:rsidRPr="00FE4619">
              <w:t>35</w:t>
            </w:r>
            <w:r>
              <w:t>,</w:t>
            </w:r>
            <w:r w:rsidRPr="00FE4619">
              <w:t>420</w:t>
            </w:r>
          </w:p>
        </w:tc>
      </w:tr>
      <w:tr w:rsidR="00F42863" w14:paraId="5FFB430E"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3701E4A3" w14:textId="77777777" w:rsidR="00F42863" w:rsidRPr="00FE4619" w:rsidRDefault="00F42863" w:rsidP="00FD07B7">
            <w:pPr>
              <w:pStyle w:val="TblBdy"/>
              <w:ind w:left="-357" w:right="137"/>
              <w:jc w:val="center"/>
            </w:pPr>
            <w:r w:rsidRPr="00FE4619">
              <w:t>103</w:t>
            </w:r>
          </w:p>
        </w:tc>
        <w:tc>
          <w:tcPr>
            <w:tcW w:w="3261" w:type="dxa"/>
            <w:vAlign w:val="bottom"/>
          </w:tcPr>
          <w:p w14:paraId="5EAD1535" w14:textId="77777777" w:rsidR="00F42863" w:rsidRPr="00FE4619" w:rsidRDefault="00F42863" w:rsidP="00FD07B7">
            <w:pPr>
              <w:pStyle w:val="TblBdy"/>
            </w:pPr>
            <w:r w:rsidRPr="00FE4619">
              <w:t>Nuntin clay</w:t>
            </w:r>
          </w:p>
        </w:tc>
        <w:tc>
          <w:tcPr>
            <w:tcW w:w="3543" w:type="dxa"/>
          </w:tcPr>
          <w:p w14:paraId="311383D9" w14:textId="77777777" w:rsidR="00F42863" w:rsidRDefault="00F42863" w:rsidP="00FD07B7">
            <w:pPr>
              <w:pStyle w:val="TblBdy"/>
              <w:ind w:left="-357" w:right="137"/>
              <w:jc w:val="center"/>
            </w:pPr>
          </w:p>
        </w:tc>
        <w:tc>
          <w:tcPr>
            <w:tcW w:w="1757" w:type="dxa"/>
            <w:vAlign w:val="bottom"/>
          </w:tcPr>
          <w:p w14:paraId="54B5DD65" w14:textId="77777777" w:rsidR="00F42863" w:rsidRPr="00FE4619" w:rsidRDefault="00F42863" w:rsidP="00FD07B7">
            <w:pPr>
              <w:pStyle w:val="TblBdy"/>
              <w:ind w:left="-357" w:right="566"/>
              <w:jc w:val="right"/>
            </w:pPr>
            <w:r w:rsidRPr="00FE4619">
              <w:t>1</w:t>
            </w:r>
            <w:r>
              <w:t>,</w:t>
            </w:r>
            <w:r w:rsidRPr="00FE4619">
              <w:t>419</w:t>
            </w:r>
          </w:p>
        </w:tc>
      </w:tr>
      <w:tr w:rsidR="00F42863" w14:paraId="354C9400"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45486859" w14:textId="77777777" w:rsidR="00F42863" w:rsidRPr="00FE4619" w:rsidRDefault="00F42863" w:rsidP="00FD07B7">
            <w:pPr>
              <w:pStyle w:val="TblBdy"/>
              <w:ind w:left="-357" w:right="137"/>
              <w:jc w:val="center"/>
            </w:pPr>
            <w:r w:rsidRPr="00FE4619">
              <w:t>105</w:t>
            </w:r>
          </w:p>
        </w:tc>
        <w:tc>
          <w:tcPr>
            <w:tcW w:w="3261" w:type="dxa"/>
            <w:vAlign w:val="bottom"/>
          </w:tcPr>
          <w:p w14:paraId="05D7E644" w14:textId="77777777" w:rsidR="00F42863" w:rsidRPr="00FE4619" w:rsidRDefault="00F42863" w:rsidP="00FD07B7">
            <w:pPr>
              <w:pStyle w:val="TblBdy"/>
            </w:pPr>
            <w:r w:rsidRPr="00FE4619">
              <w:t>Boisdale Formation</w:t>
            </w:r>
          </w:p>
        </w:tc>
        <w:tc>
          <w:tcPr>
            <w:tcW w:w="3543" w:type="dxa"/>
          </w:tcPr>
          <w:p w14:paraId="46A98091" w14:textId="77777777" w:rsidR="00F42863" w:rsidRDefault="00F42863" w:rsidP="00FD07B7">
            <w:pPr>
              <w:pStyle w:val="TblBdy"/>
              <w:ind w:left="-357" w:right="137"/>
              <w:jc w:val="center"/>
            </w:pPr>
          </w:p>
        </w:tc>
        <w:tc>
          <w:tcPr>
            <w:tcW w:w="1757" w:type="dxa"/>
            <w:vAlign w:val="bottom"/>
          </w:tcPr>
          <w:p w14:paraId="6FB6078D" w14:textId="77777777" w:rsidR="00F42863" w:rsidRPr="00FE4619" w:rsidRDefault="00F42863" w:rsidP="00FD07B7">
            <w:pPr>
              <w:pStyle w:val="TblBdy"/>
              <w:ind w:left="-357" w:right="566"/>
              <w:jc w:val="right"/>
            </w:pPr>
            <w:r w:rsidRPr="00FE4619">
              <w:t>10</w:t>
            </w:r>
            <w:r>
              <w:t>,</w:t>
            </w:r>
            <w:r w:rsidRPr="00FE4619">
              <w:t>477</w:t>
            </w:r>
          </w:p>
        </w:tc>
      </w:tr>
      <w:tr w:rsidR="00F42863" w14:paraId="377545C9"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55D68D81" w14:textId="77777777" w:rsidR="00F42863" w:rsidRPr="000857CB" w:rsidRDefault="00F42863" w:rsidP="00FD07B7">
            <w:pPr>
              <w:pStyle w:val="TblBdy"/>
              <w:ind w:left="-357" w:right="137"/>
              <w:jc w:val="center"/>
            </w:pPr>
            <w:r w:rsidRPr="000857CB">
              <w:t>106</w:t>
            </w:r>
          </w:p>
        </w:tc>
        <w:tc>
          <w:tcPr>
            <w:tcW w:w="3261" w:type="dxa"/>
            <w:vAlign w:val="bottom"/>
          </w:tcPr>
          <w:p w14:paraId="22FF6EF9" w14:textId="77777777" w:rsidR="00F42863" w:rsidRPr="00754BC2" w:rsidRDefault="00F42863" w:rsidP="00FD07B7">
            <w:pPr>
              <w:pStyle w:val="TblBdy"/>
            </w:pPr>
            <w:r w:rsidRPr="00754BC2">
              <w:t>Jemmy’s Point Formation and upper Hazelwood Formation</w:t>
            </w:r>
          </w:p>
        </w:tc>
        <w:tc>
          <w:tcPr>
            <w:tcW w:w="3543" w:type="dxa"/>
          </w:tcPr>
          <w:p w14:paraId="3C510985" w14:textId="77777777" w:rsidR="00F42863" w:rsidRDefault="00F42863" w:rsidP="00FD07B7">
            <w:pPr>
              <w:pStyle w:val="TblBdy"/>
              <w:ind w:left="-357" w:right="137"/>
              <w:jc w:val="center"/>
            </w:pPr>
          </w:p>
        </w:tc>
        <w:tc>
          <w:tcPr>
            <w:tcW w:w="1757" w:type="dxa"/>
            <w:vAlign w:val="bottom"/>
          </w:tcPr>
          <w:p w14:paraId="0BE6FC9A" w14:textId="77777777" w:rsidR="00F42863" w:rsidRPr="0069624A" w:rsidRDefault="00F42863" w:rsidP="00FD07B7">
            <w:pPr>
              <w:pStyle w:val="TblBdy"/>
              <w:ind w:left="-357" w:right="566"/>
              <w:jc w:val="right"/>
            </w:pPr>
            <w:r w:rsidRPr="0069624A">
              <w:t>2</w:t>
            </w:r>
            <w:r>
              <w:t>,</w:t>
            </w:r>
            <w:r w:rsidRPr="0069624A">
              <w:t>551</w:t>
            </w:r>
          </w:p>
        </w:tc>
      </w:tr>
      <w:tr w:rsidR="00F42863" w14:paraId="04F7AEC3"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2902FF72" w14:textId="77777777" w:rsidR="00F42863" w:rsidRPr="000857CB" w:rsidRDefault="00F42863" w:rsidP="00FD07B7">
            <w:pPr>
              <w:pStyle w:val="TblBdy"/>
              <w:ind w:left="-357" w:right="137"/>
              <w:jc w:val="center"/>
            </w:pPr>
            <w:r w:rsidRPr="000857CB">
              <w:t>106</w:t>
            </w:r>
          </w:p>
        </w:tc>
        <w:tc>
          <w:tcPr>
            <w:tcW w:w="3261" w:type="dxa"/>
            <w:vAlign w:val="bottom"/>
          </w:tcPr>
          <w:p w14:paraId="730E8091" w14:textId="77777777" w:rsidR="00F42863" w:rsidRPr="00754BC2" w:rsidRDefault="00F42863" w:rsidP="00FD07B7">
            <w:pPr>
              <w:pStyle w:val="TblBdy"/>
            </w:pPr>
            <w:r w:rsidRPr="00754BC2">
              <w:t>Yallourn Coal Seam</w:t>
            </w:r>
          </w:p>
        </w:tc>
        <w:tc>
          <w:tcPr>
            <w:tcW w:w="3543" w:type="dxa"/>
            <w:vAlign w:val="bottom"/>
          </w:tcPr>
          <w:p w14:paraId="0E6737CF" w14:textId="00DAACF8" w:rsidR="00F42863" w:rsidRPr="00754BC2" w:rsidRDefault="00F42863" w:rsidP="00FD07B7">
            <w:pPr>
              <w:rPr>
                <w:rFonts w:ascii="Arial" w:eastAsia="Times New Roman" w:hAnsi="Arial" w:cs="Arial"/>
                <w:color w:val="auto"/>
                <w:sz w:val="18"/>
                <w:szCs w:val="18"/>
                <w:lang w:eastAsia="en-US"/>
              </w:rPr>
            </w:pPr>
            <w:r w:rsidRPr="00754BC2">
              <w:rPr>
                <w:rFonts w:ascii="Arial" w:eastAsia="Times New Roman" w:hAnsi="Arial" w:cs="Arial"/>
                <w:color w:val="auto"/>
                <w:sz w:val="18"/>
                <w:szCs w:val="18"/>
                <w:lang w:eastAsia="en-US"/>
              </w:rPr>
              <w:t>Y, Y1a, Y1b, Y2, Y1; y_all</w:t>
            </w:r>
          </w:p>
        </w:tc>
        <w:tc>
          <w:tcPr>
            <w:tcW w:w="1757" w:type="dxa"/>
            <w:vAlign w:val="bottom"/>
          </w:tcPr>
          <w:p w14:paraId="28D4C0DD" w14:textId="77777777" w:rsidR="00F42863" w:rsidRPr="0069624A" w:rsidRDefault="00F42863" w:rsidP="00FD07B7">
            <w:pPr>
              <w:pStyle w:val="TblBdy"/>
              <w:ind w:left="-357" w:right="566"/>
              <w:jc w:val="right"/>
            </w:pPr>
            <w:r w:rsidRPr="0069624A">
              <w:t>136</w:t>
            </w:r>
          </w:p>
        </w:tc>
      </w:tr>
      <w:tr w:rsidR="00F42863" w14:paraId="4DBA3F53"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2CF82577" w14:textId="77777777" w:rsidR="00F42863" w:rsidRPr="000857CB" w:rsidRDefault="00F42863" w:rsidP="00FD07B7">
            <w:pPr>
              <w:pStyle w:val="TblBdy"/>
              <w:ind w:left="-357" w:right="137"/>
              <w:jc w:val="center"/>
            </w:pPr>
            <w:r w:rsidRPr="000857CB">
              <w:t>106</w:t>
            </w:r>
          </w:p>
        </w:tc>
        <w:tc>
          <w:tcPr>
            <w:tcW w:w="3261" w:type="dxa"/>
            <w:vAlign w:val="bottom"/>
          </w:tcPr>
          <w:p w14:paraId="46C209AA" w14:textId="77777777" w:rsidR="00F42863" w:rsidRPr="00754BC2" w:rsidRDefault="00F42863" w:rsidP="00FD07B7">
            <w:pPr>
              <w:pStyle w:val="TblBdy"/>
            </w:pPr>
            <w:r w:rsidRPr="00754BC2">
              <w:t>Yallourn Aquifer &amp; interseam</w:t>
            </w:r>
          </w:p>
        </w:tc>
        <w:tc>
          <w:tcPr>
            <w:tcW w:w="3543" w:type="dxa"/>
            <w:vAlign w:val="bottom"/>
          </w:tcPr>
          <w:p w14:paraId="1CF9AAE2" w14:textId="77777777" w:rsidR="00F42863" w:rsidRPr="00754BC2" w:rsidRDefault="00F42863" w:rsidP="00FD07B7">
            <w:pPr>
              <w:rPr>
                <w:rFonts w:ascii="Arial" w:eastAsia="Times New Roman" w:hAnsi="Arial" w:cs="Arial"/>
                <w:color w:val="auto"/>
                <w:sz w:val="18"/>
                <w:szCs w:val="18"/>
                <w:lang w:eastAsia="en-US"/>
              </w:rPr>
            </w:pPr>
            <w:r w:rsidRPr="00754BC2">
              <w:rPr>
                <w:rFonts w:ascii="Arial" w:eastAsia="Times New Roman" w:hAnsi="Arial" w:cs="Arial"/>
                <w:color w:val="auto"/>
                <w:sz w:val="18"/>
                <w:szCs w:val="18"/>
                <w:lang w:eastAsia="en-US"/>
              </w:rPr>
              <w:t>Hazelwood Formation; y_all floor &amp; M1a_all top</w:t>
            </w:r>
          </w:p>
        </w:tc>
        <w:tc>
          <w:tcPr>
            <w:tcW w:w="1757" w:type="dxa"/>
            <w:vAlign w:val="bottom"/>
          </w:tcPr>
          <w:p w14:paraId="311D57B3" w14:textId="77777777" w:rsidR="00F42863" w:rsidRPr="0069624A" w:rsidRDefault="00F42863" w:rsidP="00FD07B7">
            <w:pPr>
              <w:pStyle w:val="TblBdy"/>
              <w:ind w:left="-357" w:right="566"/>
              <w:jc w:val="right"/>
            </w:pPr>
            <w:r w:rsidRPr="0069624A">
              <w:t>1</w:t>
            </w:r>
            <w:r>
              <w:t>,</w:t>
            </w:r>
            <w:r w:rsidRPr="0069624A">
              <w:t>985</w:t>
            </w:r>
          </w:p>
        </w:tc>
      </w:tr>
      <w:tr w:rsidR="00F42863" w14:paraId="07382417"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7D1C300F" w14:textId="77777777" w:rsidR="00F42863" w:rsidRPr="000857CB" w:rsidRDefault="00F42863" w:rsidP="00FD07B7">
            <w:pPr>
              <w:pStyle w:val="TblBdy"/>
              <w:ind w:left="-357" w:right="137"/>
              <w:jc w:val="center"/>
            </w:pPr>
            <w:r w:rsidRPr="000857CB">
              <w:t>107</w:t>
            </w:r>
          </w:p>
        </w:tc>
        <w:tc>
          <w:tcPr>
            <w:tcW w:w="3261" w:type="dxa"/>
            <w:vAlign w:val="bottom"/>
          </w:tcPr>
          <w:p w14:paraId="3D6CB8A5" w14:textId="77777777" w:rsidR="00F42863" w:rsidRPr="00754BC2" w:rsidRDefault="00F42863" w:rsidP="00FD07B7">
            <w:pPr>
              <w:pStyle w:val="TblBdy"/>
            </w:pPr>
            <w:r w:rsidRPr="00754BC2">
              <w:t>Lower M2 interseam,</w:t>
            </w:r>
          </w:p>
        </w:tc>
        <w:tc>
          <w:tcPr>
            <w:tcW w:w="3543" w:type="dxa"/>
            <w:vAlign w:val="bottom"/>
          </w:tcPr>
          <w:p w14:paraId="0EF45BE6" w14:textId="77777777" w:rsidR="00F42863" w:rsidRPr="00754BC2" w:rsidRDefault="00F42863" w:rsidP="00FD07B7">
            <w:pPr>
              <w:rPr>
                <w:rFonts w:ascii="Arial" w:eastAsia="Times New Roman" w:hAnsi="Arial" w:cs="Arial"/>
                <w:color w:val="auto"/>
                <w:sz w:val="18"/>
                <w:szCs w:val="18"/>
                <w:lang w:eastAsia="en-US"/>
              </w:rPr>
            </w:pPr>
            <w:r w:rsidRPr="00754BC2">
              <w:rPr>
                <w:rFonts w:ascii="Arial" w:eastAsia="Times New Roman" w:hAnsi="Arial" w:cs="Arial"/>
                <w:color w:val="auto"/>
                <w:sz w:val="18"/>
                <w:szCs w:val="18"/>
                <w:lang w:eastAsia="en-US"/>
              </w:rPr>
              <w:t>Balook Formation Tambo River, Wuk Wuk Marl, Gippsland Limestone</w:t>
            </w:r>
          </w:p>
        </w:tc>
        <w:tc>
          <w:tcPr>
            <w:tcW w:w="1757" w:type="dxa"/>
            <w:vAlign w:val="bottom"/>
          </w:tcPr>
          <w:p w14:paraId="4F7644BF" w14:textId="77777777" w:rsidR="00F42863" w:rsidRPr="0069624A" w:rsidRDefault="00F42863" w:rsidP="00FD07B7">
            <w:pPr>
              <w:pStyle w:val="TblBdy"/>
              <w:ind w:left="-357" w:right="566"/>
              <w:jc w:val="right"/>
            </w:pPr>
            <w:r w:rsidRPr="0069624A">
              <w:t>5</w:t>
            </w:r>
            <w:r>
              <w:t>,</w:t>
            </w:r>
            <w:r w:rsidRPr="0069624A">
              <w:t>012</w:t>
            </w:r>
          </w:p>
        </w:tc>
      </w:tr>
      <w:tr w:rsidR="00F42863" w14:paraId="4444891D"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0FCD2B86" w14:textId="77777777" w:rsidR="00F42863" w:rsidRPr="000857CB" w:rsidRDefault="00F42863" w:rsidP="00FD07B7">
            <w:pPr>
              <w:pStyle w:val="TblBdy"/>
              <w:ind w:left="-357" w:right="137"/>
              <w:jc w:val="center"/>
            </w:pPr>
            <w:r w:rsidRPr="000857CB">
              <w:t>107</w:t>
            </w:r>
          </w:p>
        </w:tc>
        <w:tc>
          <w:tcPr>
            <w:tcW w:w="3261" w:type="dxa"/>
            <w:vAlign w:val="bottom"/>
          </w:tcPr>
          <w:p w14:paraId="4D0B6AC0" w14:textId="77777777" w:rsidR="00F42863" w:rsidRPr="00754BC2" w:rsidRDefault="00F42863" w:rsidP="00FD07B7">
            <w:pPr>
              <w:pStyle w:val="TblBdy"/>
            </w:pPr>
            <w:r w:rsidRPr="00754BC2">
              <w:t>M1A coal</w:t>
            </w:r>
          </w:p>
        </w:tc>
        <w:tc>
          <w:tcPr>
            <w:tcW w:w="3543" w:type="dxa"/>
            <w:vAlign w:val="bottom"/>
          </w:tcPr>
          <w:p w14:paraId="4A0B34FF" w14:textId="602A53E0" w:rsidR="00F42863" w:rsidRPr="00754BC2" w:rsidRDefault="00F42863" w:rsidP="00FD07B7">
            <w:pPr>
              <w:pStyle w:val="TblBdy"/>
            </w:pPr>
            <w:r w:rsidRPr="00754BC2">
              <w:t>Yarragon Formation, M10, M1a, M1b2, ML, M12; M1a_all</w:t>
            </w:r>
          </w:p>
        </w:tc>
        <w:tc>
          <w:tcPr>
            <w:tcW w:w="1757" w:type="dxa"/>
            <w:vAlign w:val="bottom"/>
          </w:tcPr>
          <w:p w14:paraId="2AFCEE09" w14:textId="77777777" w:rsidR="00F42863" w:rsidRPr="0069624A" w:rsidRDefault="00F42863" w:rsidP="00FD07B7">
            <w:pPr>
              <w:pStyle w:val="TblBdy"/>
              <w:ind w:left="-357" w:right="566"/>
              <w:jc w:val="right"/>
            </w:pPr>
            <w:r w:rsidRPr="0069624A">
              <w:t>313</w:t>
            </w:r>
          </w:p>
        </w:tc>
      </w:tr>
      <w:tr w:rsidR="00F42863" w14:paraId="47937AE1"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144D0012" w14:textId="77777777" w:rsidR="00F42863" w:rsidRPr="000857CB" w:rsidRDefault="00F42863" w:rsidP="00FD07B7">
            <w:pPr>
              <w:pStyle w:val="TblBdy"/>
              <w:ind w:left="-357" w:right="137"/>
              <w:jc w:val="center"/>
            </w:pPr>
            <w:r w:rsidRPr="000857CB">
              <w:t>107</w:t>
            </w:r>
          </w:p>
        </w:tc>
        <w:tc>
          <w:tcPr>
            <w:tcW w:w="3261" w:type="dxa"/>
            <w:vAlign w:val="bottom"/>
          </w:tcPr>
          <w:p w14:paraId="6908608B" w14:textId="77777777" w:rsidR="00F42863" w:rsidRPr="00754BC2" w:rsidRDefault="00F42863" w:rsidP="00FD07B7">
            <w:pPr>
              <w:pStyle w:val="TblBdy"/>
            </w:pPr>
            <w:r w:rsidRPr="00754BC2">
              <w:t>Morwell 1A interseam/aquifer</w:t>
            </w:r>
          </w:p>
        </w:tc>
        <w:tc>
          <w:tcPr>
            <w:tcW w:w="3543" w:type="dxa"/>
            <w:vAlign w:val="bottom"/>
          </w:tcPr>
          <w:p w14:paraId="016CA292" w14:textId="77777777" w:rsidR="00F42863" w:rsidRPr="00754BC2" w:rsidRDefault="00F42863" w:rsidP="00FD07B7">
            <w:pPr>
              <w:pStyle w:val="TblBdy"/>
            </w:pPr>
            <w:r w:rsidRPr="00754BC2">
              <w:t>M1a_all_floor and M1b_top</w:t>
            </w:r>
          </w:p>
        </w:tc>
        <w:tc>
          <w:tcPr>
            <w:tcW w:w="1757" w:type="dxa"/>
            <w:vAlign w:val="bottom"/>
          </w:tcPr>
          <w:p w14:paraId="3FA567FF" w14:textId="77777777" w:rsidR="00F42863" w:rsidRPr="0069624A" w:rsidRDefault="00F42863" w:rsidP="00FD07B7">
            <w:pPr>
              <w:pStyle w:val="TblBdy"/>
              <w:ind w:left="-357" w:right="566"/>
              <w:jc w:val="right"/>
            </w:pPr>
            <w:r w:rsidRPr="0069624A">
              <w:t>161</w:t>
            </w:r>
          </w:p>
        </w:tc>
      </w:tr>
      <w:tr w:rsidR="00F42863" w14:paraId="65FD30CE"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7FDDD57D" w14:textId="77777777" w:rsidR="00F42863" w:rsidRPr="000857CB" w:rsidRDefault="00F42863" w:rsidP="00FD07B7">
            <w:pPr>
              <w:pStyle w:val="TblBdy"/>
              <w:ind w:left="-357" w:right="137"/>
              <w:jc w:val="center"/>
            </w:pPr>
            <w:r w:rsidRPr="000857CB">
              <w:t>107</w:t>
            </w:r>
          </w:p>
        </w:tc>
        <w:tc>
          <w:tcPr>
            <w:tcW w:w="3261" w:type="dxa"/>
            <w:vAlign w:val="bottom"/>
          </w:tcPr>
          <w:p w14:paraId="7C540EBF" w14:textId="77777777" w:rsidR="00F42863" w:rsidRPr="00754BC2" w:rsidRDefault="00F42863" w:rsidP="00FD07B7">
            <w:pPr>
              <w:pStyle w:val="TblBdy"/>
            </w:pPr>
            <w:r w:rsidRPr="00754BC2">
              <w:t>Morwell 1B coal</w:t>
            </w:r>
          </w:p>
        </w:tc>
        <w:tc>
          <w:tcPr>
            <w:tcW w:w="3543" w:type="dxa"/>
            <w:vAlign w:val="bottom"/>
          </w:tcPr>
          <w:p w14:paraId="3FC6BCC8" w14:textId="77777777" w:rsidR="00F42863" w:rsidRPr="00754BC2" w:rsidRDefault="00F42863" w:rsidP="00FD07B7">
            <w:pPr>
              <w:pStyle w:val="TblBdy"/>
            </w:pPr>
            <w:r w:rsidRPr="00754BC2">
              <w:t>M1b, M1b1, M1b2, ML, M12</w:t>
            </w:r>
          </w:p>
        </w:tc>
        <w:tc>
          <w:tcPr>
            <w:tcW w:w="1757" w:type="dxa"/>
            <w:vAlign w:val="bottom"/>
          </w:tcPr>
          <w:p w14:paraId="46452730" w14:textId="77777777" w:rsidR="00F42863" w:rsidRPr="0069624A" w:rsidRDefault="00F42863" w:rsidP="00FD07B7">
            <w:pPr>
              <w:pStyle w:val="TblBdy"/>
              <w:ind w:left="-357" w:right="566"/>
              <w:jc w:val="right"/>
            </w:pPr>
            <w:r w:rsidRPr="0069624A">
              <w:t>2</w:t>
            </w:r>
            <w:r>
              <w:t>,</w:t>
            </w:r>
            <w:r w:rsidRPr="0069624A">
              <w:t>127</w:t>
            </w:r>
          </w:p>
        </w:tc>
      </w:tr>
      <w:tr w:rsidR="00F42863" w14:paraId="02BC4492"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3D463CE8" w14:textId="77777777" w:rsidR="00F42863" w:rsidRPr="000857CB" w:rsidRDefault="00F42863" w:rsidP="00FD07B7">
            <w:pPr>
              <w:pStyle w:val="TblBdy"/>
              <w:ind w:left="-357" w:right="137"/>
              <w:jc w:val="center"/>
            </w:pPr>
            <w:r w:rsidRPr="000857CB">
              <w:t>107</w:t>
            </w:r>
          </w:p>
        </w:tc>
        <w:tc>
          <w:tcPr>
            <w:tcW w:w="3261" w:type="dxa"/>
            <w:vAlign w:val="bottom"/>
          </w:tcPr>
          <w:p w14:paraId="4A9B639A" w14:textId="77777777" w:rsidR="00F42863" w:rsidRPr="00754BC2" w:rsidRDefault="00F42863" w:rsidP="00FD07B7">
            <w:pPr>
              <w:pStyle w:val="TblBdy"/>
            </w:pPr>
            <w:r w:rsidRPr="00754BC2">
              <w:t>Morwell 1B interseam</w:t>
            </w:r>
          </w:p>
        </w:tc>
        <w:tc>
          <w:tcPr>
            <w:tcW w:w="3543" w:type="dxa"/>
            <w:vAlign w:val="bottom"/>
          </w:tcPr>
          <w:p w14:paraId="4648E42F" w14:textId="77777777" w:rsidR="00F42863" w:rsidRPr="00754BC2" w:rsidRDefault="00F42863" w:rsidP="00FD07B7">
            <w:pPr>
              <w:pStyle w:val="TblBdy"/>
            </w:pPr>
            <w:r w:rsidRPr="00754BC2">
              <w:t>Floor M1b_all &amp; M2_all top</w:t>
            </w:r>
          </w:p>
        </w:tc>
        <w:tc>
          <w:tcPr>
            <w:tcW w:w="1757" w:type="dxa"/>
            <w:vAlign w:val="bottom"/>
          </w:tcPr>
          <w:p w14:paraId="7566C5B9" w14:textId="77777777" w:rsidR="00F42863" w:rsidRPr="0069624A" w:rsidRDefault="00F42863" w:rsidP="00FD07B7">
            <w:pPr>
              <w:pStyle w:val="TblBdy"/>
              <w:ind w:left="-357" w:right="566"/>
              <w:jc w:val="right"/>
            </w:pPr>
            <w:r w:rsidRPr="0069624A">
              <w:t>8</w:t>
            </w:r>
            <w:r>
              <w:t>,</w:t>
            </w:r>
            <w:r w:rsidRPr="0069624A">
              <w:t>591</w:t>
            </w:r>
          </w:p>
        </w:tc>
      </w:tr>
      <w:tr w:rsidR="00F42863" w14:paraId="10D543DE"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0B9F39FB" w14:textId="77777777" w:rsidR="00F42863" w:rsidRPr="000857CB" w:rsidRDefault="00F42863" w:rsidP="00FD07B7">
            <w:pPr>
              <w:pStyle w:val="TblBdy"/>
              <w:ind w:left="-357" w:right="137"/>
              <w:jc w:val="center"/>
            </w:pPr>
            <w:r w:rsidRPr="000857CB">
              <w:t>107</w:t>
            </w:r>
          </w:p>
        </w:tc>
        <w:tc>
          <w:tcPr>
            <w:tcW w:w="3261" w:type="dxa"/>
            <w:vAlign w:val="bottom"/>
          </w:tcPr>
          <w:p w14:paraId="76801AB7" w14:textId="77777777" w:rsidR="00F42863" w:rsidRPr="00754BC2" w:rsidRDefault="00F42863" w:rsidP="00FD07B7">
            <w:pPr>
              <w:pStyle w:val="TblBdy"/>
            </w:pPr>
            <w:r w:rsidRPr="00754BC2">
              <w:t>Morwell 2</w:t>
            </w:r>
          </w:p>
        </w:tc>
        <w:tc>
          <w:tcPr>
            <w:tcW w:w="3543" w:type="dxa"/>
            <w:vAlign w:val="bottom"/>
          </w:tcPr>
          <w:p w14:paraId="2B8DC8B9" w14:textId="77777777" w:rsidR="00F42863" w:rsidRPr="00754BC2" w:rsidRDefault="00F42863" w:rsidP="00FD07B7">
            <w:pPr>
              <w:pStyle w:val="TblBdy"/>
            </w:pPr>
            <w:r w:rsidRPr="00754BC2">
              <w:t>M2, M2A, M2B coal; M2_all</w:t>
            </w:r>
          </w:p>
        </w:tc>
        <w:tc>
          <w:tcPr>
            <w:tcW w:w="1757" w:type="dxa"/>
            <w:vAlign w:val="bottom"/>
          </w:tcPr>
          <w:p w14:paraId="795A1B46" w14:textId="77777777" w:rsidR="00F42863" w:rsidRPr="0069624A" w:rsidRDefault="00F42863" w:rsidP="00FD07B7">
            <w:pPr>
              <w:pStyle w:val="TblBdy"/>
              <w:ind w:left="-357" w:right="566"/>
              <w:jc w:val="right"/>
            </w:pPr>
            <w:r w:rsidRPr="0069624A">
              <w:t>3</w:t>
            </w:r>
            <w:r>
              <w:t>,</w:t>
            </w:r>
            <w:r w:rsidRPr="0069624A">
              <w:t>956</w:t>
            </w:r>
          </w:p>
        </w:tc>
      </w:tr>
      <w:tr w:rsidR="00F42863" w14:paraId="45BED989"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609963CD" w14:textId="77777777" w:rsidR="00F42863" w:rsidRPr="000857CB" w:rsidRDefault="00F42863" w:rsidP="00FD07B7">
            <w:pPr>
              <w:pStyle w:val="TblBdy"/>
              <w:ind w:left="-357" w:right="137"/>
              <w:jc w:val="center"/>
            </w:pPr>
            <w:r w:rsidRPr="000857CB">
              <w:t>112</w:t>
            </w:r>
          </w:p>
        </w:tc>
        <w:tc>
          <w:tcPr>
            <w:tcW w:w="3261" w:type="dxa"/>
            <w:vAlign w:val="bottom"/>
          </w:tcPr>
          <w:p w14:paraId="7796AC9A" w14:textId="77777777" w:rsidR="00F42863" w:rsidRPr="004B4808" w:rsidRDefault="00F42863" w:rsidP="00FD07B7">
            <w:pPr>
              <w:pStyle w:val="TblBdy"/>
            </w:pPr>
            <w:r w:rsidRPr="004B4808">
              <w:t>Thorpdale volcanics</w:t>
            </w:r>
          </w:p>
        </w:tc>
        <w:tc>
          <w:tcPr>
            <w:tcW w:w="3543" w:type="dxa"/>
          </w:tcPr>
          <w:p w14:paraId="6A6876D2" w14:textId="77777777" w:rsidR="00F42863" w:rsidRDefault="00F42863" w:rsidP="00FD07B7">
            <w:pPr>
              <w:pStyle w:val="TblBdy"/>
            </w:pPr>
          </w:p>
        </w:tc>
        <w:tc>
          <w:tcPr>
            <w:tcW w:w="1757" w:type="dxa"/>
            <w:vAlign w:val="bottom"/>
          </w:tcPr>
          <w:p w14:paraId="44A33F43" w14:textId="77777777" w:rsidR="00F42863" w:rsidRPr="0069624A" w:rsidRDefault="00F42863" w:rsidP="00FD07B7">
            <w:pPr>
              <w:pStyle w:val="TblBdy"/>
              <w:ind w:left="-357" w:right="566"/>
              <w:jc w:val="right"/>
            </w:pPr>
            <w:r w:rsidRPr="0069624A">
              <w:t>291</w:t>
            </w:r>
          </w:p>
        </w:tc>
      </w:tr>
      <w:tr w:rsidR="00F42863" w14:paraId="62650A8A"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45AC41B3" w14:textId="77777777" w:rsidR="00F42863" w:rsidRPr="000857CB" w:rsidRDefault="00F42863" w:rsidP="00FD07B7">
            <w:pPr>
              <w:pStyle w:val="TblBdy"/>
              <w:ind w:left="-357" w:right="137"/>
              <w:jc w:val="center"/>
            </w:pPr>
            <w:r w:rsidRPr="000857CB">
              <w:t>111</w:t>
            </w:r>
          </w:p>
        </w:tc>
        <w:tc>
          <w:tcPr>
            <w:tcW w:w="3261" w:type="dxa"/>
            <w:vAlign w:val="bottom"/>
          </w:tcPr>
          <w:p w14:paraId="7C613D33" w14:textId="77777777" w:rsidR="00F42863" w:rsidRPr="004B4808" w:rsidRDefault="00F42863" w:rsidP="00FD07B7">
            <w:pPr>
              <w:pStyle w:val="TblBdy"/>
            </w:pPr>
            <w:r w:rsidRPr="004B4808">
              <w:t>Upper Latrobe Group</w:t>
            </w:r>
          </w:p>
        </w:tc>
        <w:tc>
          <w:tcPr>
            <w:tcW w:w="3543" w:type="dxa"/>
          </w:tcPr>
          <w:p w14:paraId="3975D12D" w14:textId="77777777" w:rsidR="00F42863" w:rsidRDefault="00F42863" w:rsidP="00FD07B7">
            <w:pPr>
              <w:pStyle w:val="TblBdy"/>
            </w:pPr>
          </w:p>
        </w:tc>
        <w:tc>
          <w:tcPr>
            <w:tcW w:w="1757" w:type="dxa"/>
            <w:vAlign w:val="bottom"/>
          </w:tcPr>
          <w:p w14:paraId="77E68ABA" w14:textId="77777777" w:rsidR="00F42863" w:rsidRPr="0069624A" w:rsidRDefault="00F42863" w:rsidP="00FD07B7">
            <w:pPr>
              <w:pStyle w:val="TblBdy"/>
              <w:ind w:left="-357" w:right="566"/>
              <w:jc w:val="right"/>
            </w:pPr>
            <w:r w:rsidRPr="0069624A">
              <w:t>10</w:t>
            </w:r>
            <w:r>
              <w:t>,</w:t>
            </w:r>
            <w:r w:rsidRPr="0069624A">
              <w:t>089</w:t>
            </w:r>
          </w:p>
        </w:tc>
      </w:tr>
      <w:tr w:rsidR="00F42863" w14:paraId="337C955D"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59522B78" w14:textId="77777777" w:rsidR="00F42863" w:rsidRPr="00FE4619" w:rsidRDefault="00F42863" w:rsidP="00FD07B7">
            <w:pPr>
              <w:pStyle w:val="TblBdy"/>
              <w:ind w:left="-357" w:right="137"/>
              <w:jc w:val="center"/>
            </w:pPr>
            <w:r>
              <w:t>111</w:t>
            </w:r>
          </w:p>
        </w:tc>
        <w:tc>
          <w:tcPr>
            <w:tcW w:w="3261" w:type="dxa"/>
            <w:vAlign w:val="bottom"/>
          </w:tcPr>
          <w:p w14:paraId="405A848B" w14:textId="77777777" w:rsidR="00F42863" w:rsidRPr="004B4808" w:rsidRDefault="00F42863" w:rsidP="00FD07B7">
            <w:pPr>
              <w:pStyle w:val="TblBdy"/>
            </w:pPr>
            <w:r w:rsidRPr="004B4808">
              <w:t>TP, T1, TRU, TRM, TRL</w:t>
            </w:r>
          </w:p>
        </w:tc>
        <w:tc>
          <w:tcPr>
            <w:tcW w:w="3543" w:type="dxa"/>
          </w:tcPr>
          <w:p w14:paraId="6B9B9C30" w14:textId="77777777" w:rsidR="00F42863" w:rsidRDefault="00F42863" w:rsidP="00FD07B7">
            <w:pPr>
              <w:pStyle w:val="TblBdy"/>
            </w:pPr>
          </w:p>
        </w:tc>
        <w:tc>
          <w:tcPr>
            <w:tcW w:w="1757" w:type="dxa"/>
            <w:vAlign w:val="bottom"/>
          </w:tcPr>
          <w:p w14:paraId="4BC3D985" w14:textId="77777777" w:rsidR="00F42863" w:rsidRPr="00FE4619" w:rsidRDefault="00F42863" w:rsidP="00FD07B7">
            <w:pPr>
              <w:pStyle w:val="TblBdy"/>
              <w:ind w:left="-357" w:right="566"/>
              <w:jc w:val="right"/>
            </w:pPr>
            <w:r>
              <w:t>415</w:t>
            </w:r>
          </w:p>
        </w:tc>
      </w:tr>
      <w:tr w:rsidR="00F42863" w14:paraId="1AC7A4C5"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4D7AE6A7" w14:textId="77777777" w:rsidR="00F42863" w:rsidRPr="00FE4619" w:rsidRDefault="00F42863" w:rsidP="00FD07B7">
            <w:pPr>
              <w:pStyle w:val="TblBdy"/>
              <w:ind w:left="-357" w:right="137"/>
              <w:jc w:val="center"/>
            </w:pPr>
            <w:r>
              <w:t>111</w:t>
            </w:r>
          </w:p>
        </w:tc>
        <w:tc>
          <w:tcPr>
            <w:tcW w:w="3261" w:type="dxa"/>
            <w:vAlign w:val="bottom"/>
          </w:tcPr>
          <w:p w14:paraId="7EEF74A6" w14:textId="52E0918A" w:rsidR="00F42863" w:rsidRPr="004B4808" w:rsidRDefault="00F42863" w:rsidP="00FD07B7">
            <w:pPr>
              <w:pStyle w:val="TblBdy"/>
            </w:pPr>
            <w:r w:rsidRPr="004B4808">
              <w:t>Floor T1_all &amp; Top T2_all</w:t>
            </w:r>
          </w:p>
        </w:tc>
        <w:tc>
          <w:tcPr>
            <w:tcW w:w="3543" w:type="dxa"/>
          </w:tcPr>
          <w:p w14:paraId="435AF84B" w14:textId="77777777" w:rsidR="00F42863" w:rsidRDefault="00F42863" w:rsidP="00FD07B7">
            <w:pPr>
              <w:pStyle w:val="TblBdy"/>
            </w:pPr>
          </w:p>
        </w:tc>
        <w:tc>
          <w:tcPr>
            <w:tcW w:w="1757" w:type="dxa"/>
            <w:vAlign w:val="bottom"/>
          </w:tcPr>
          <w:p w14:paraId="13F435FB" w14:textId="77777777" w:rsidR="00F42863" w:rsidRPr="00FE4619" w:rsidRDefault="00F42863" w:rsidP="00FD07B7">
            <w:pPr>
              <w:pStyle w:val="TblBdy"/>
              <w:ind w:left="-357" w:right="566"/>
              <w:jc w:val="right"/>
            </w:pPr>
            <w:r>
              <w:t>1,572</w:t>
            </w:r>
          </w:p>
        </w:tc>
      </w:tr>
      <w:tr w:rsidR="00F42863" w14:paraId="3ED08F9B"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7808D116" w14:textId="77777777" w:rsidR="00F42863" w:rsidRPr="00FE4619" w:rsidRDefault="00F42863" w:rsidP="00FD07B7">
            <w:pPr>
              <w:pStyle w:val="TblBdy"/>
              <w:ind w:left="-357" w:right="137"/>
              <w:jc w:val="center"/>
            </w:pPr>
            <w:r>
              <w:t>111</w:t>
            </w:r>
          </w:p>
        </w:tc>
        <w:tc>
          <w:tcPr>
            <w:tcW w:w="3261" w:type="dxa"/>
            <w:vAlign w:val="bottom"/>
          </w:tcPr>
          <w:p w14:paraId="054A29B0" w14:textId="77777777" w:rsidR="00F42863" w:rsidRPr="004B4808" w:rsidRDefault="00F42863" w:rsidP="00FD07B7">
            <w:pPr>
              <w:pStyle w:val="TblBdy"/>
            </w:pPr>
            <w:r w:rsidRPr="004B4808">
              <w:t>Lower Latrobe Group; T2_all floor</w:t>
            </w:r>
          </w:p>
        </w:tc>
        <w:tc>
          <w:tcPr>
            <w:tcW w:w="3543" w:type="dxa"/>
          </w:tcPr>
          <w:p w14:paraId="092DFF9C" w14:textId="77777777" w:rsidR="00F42863" w:rsidRDefault="00F42863" w:rsidP="00FD07B7">
            <w:pPr>
              <w:pStyle w:val="TblBdy"/>
            </w:pPr>
          </w:p>
        </w:tc>
        <w:tc>
          <w:tcPr>
            <w:tcW w:w="1757" w:type="dxa"/>
            <w:vAlign w:val="bottom"/>
          </w:tcPr>
          <w:p w14:paraId="44B3BFC4" w14:textId="77777777" w:rsidR="00F42863" w:rsidRPr="004B4808" w:rsidRDefault="00F42863" w:rsidP="00FD07B7">
            <w:pPr>
              <w:pStyle w:val="TblBdy"/>
              <w:ind w:left="-357" w:right="566"/>
              <w:jc w:val="right"/>
            </w:pPr>
            <w:r w:rsidRPr="004B4808">
              <w:t>1</w:t>
            </w:r>
            <w:r>
              <w:t>,</w:t>
            </w:r>
            <w:r w:rsidRPr="004B4808">
              <w:t>451</w:t>
            </w:r>
          </w:p>
        </w:tc>
      </w:tr>
      <w:tr w:rsidR="00F42863" w14:paraId="1F3F1CB9"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6221F922" w14:textId="77777777" w:rsidR="00F42863" w:rsidRPr="00FE4619" w:rsidRDefault="00F42863" w:rsidP="00FD07B7">
            <w:pPr>
              <w:pStyle w:val="TblBdy"/>
              <w:ind w:left="-357" w:right="137"/>
              <w:jc w:val="center"/>
            </w:pPr>
            <w:r>
              <w:t>111</w:t>
            </w:r>
          </w:p>
        </w:tc>
        <w:tc>
          <w:tcPr>
            <w:tcW w:w="3261" w:type="dxa"/>
            <w:vAlign w:val="bottom"/>
          </w:tcPr>
          <w:p w14:paraId="4C5F86A9" w14:textId="77777777" w:rsidR="00F42863" w:rsidRPr="004B4808" w:rsidRDefault="00F42863" w:rsidP="00FD07B7">
            <w:pPr>
              <w:pStyle w:val="TblBdy"/>
            </w:pPr>
            <w:r w:rsidRPr="004B4808">
              <w:t>Strzelecki top 500 m</w:t>
            </w:r>
          </w:p>
        </w:tc>
        <w:tc>
          <w:tcPr>
            <w:tcW w:w="3543" w:type="dxa"/>
          </w:tcPr>
          <w:p w14:paraId="07BDDE29" w14:textId="77777777" w:rsidR="00F42863" w:rsidRDefault="00F42863" w:rsidP="00FD07B7">
            <w:pPr>
              <w:pStyle w:val="TblBdy"/>
            </w:pPr>
          </w:p>
        </w:tc>
        <w:tc>
          <w:tcPr>
            <w:tcW w:w="1757" w:type="dxa"/>
            <w:vAlign w:val="bottom"/>
          </w:tcPr>
          <w:p w14:paraId="1A00796D" w14:textId="77777777" w:rsidR="00F42863" w:rsidRPr="004B4808" w:rsidRDefault="00F42863" w:rsidP="00FD07B7">
            <w:pPr>
              <w:pStyle w:val="TblBdy"/>
              <w:ind w:left="-357" w:right="566"/>
              <w:jc w:val="right"/>
            </w:pPr>
            <w:r w:rsidRPr="004B4808">
              <w:t>979</w:t>
            </w:r>
          </w:p>
        </w:tc>
      </w:tr>
      <w:tr w:rsidR="00F42863" w14:paraId="3C90E533" w14:textId="77777777" w:rsidTr="00FD07B7">
        <w:trPr>
          <w:cnfStyle w:val="000000010000" w:firstRow="0" w:lastRow="0" w:firstColumn="0" w:lastColumn="0" w:oddVBand="0" w:evenVBand="0" w:oddHBand="0" w:evenHBand="1" w:firstRowFirstColumn="0" w:firstRowLastColumn="0" w:lastRowFirstColumn="0" w:lastRowLastColumn="0"/>
        </w:trPr>
        <w:tc>
          <w:tcPr>
            <w:tcW w:w="1134" w:type="dxa"/>
            <w:vAlign w:val="bottom"/>
          </w:tcPr>
          <w:p w14:paraId="533D9BAE" w14:textId="77777777" w:rsidR="00F42863" w:rsidRPr="00FE4619" w:rsidRDefault="00F42863" w:rsidP="00FD07B7">
            <w:pPr>
              <w:pStyle w:val="TblBdy"/>
              <w:ind w:left="-357" w:right="137"/>
              <w:jc w:val="center"/>
            </w:pPr>
            <w:r>
              <w:t>114</w:t>
            </w:r>
          </w:p>
        </w:tc>
        <w:tc>
          <w:tcPr>
            <w:tcW w:w="3261" w:type="dxa"/>
            <w:vAlign w:val="bottom"/>
          </w:tcPr>
          <w:p w14:paraId="7D8A3E12" w14:textId="77777777" w:rsidR="00F42863" w:rsidRPr="004B4808" w:rsidRDefault="00F42863" w:rsidP="00FD07B7">
            <w:pPr>
              <w:pStyle w:val="TblBdy"/>
            </w:pPr>
            <w:r w:rsidRPr="004B4808">
              <w:t xml:space="preserve">Strzelecki </w:t>
            </w:r>
            <w:r>
              <w:t>&gt;</w:t>
            </w:r>
            <w:r w:rsidRPr="004B4808">
              <w:t xml:space="preserve"> 500 m</w:t>
            </w:r>
          </w:p>
        </w:tc>
        <w:tc>
          <w:tcPr>
            <w:tcW w:w="3543" w:type="dxa"/>
          </w:tcPr>
          <w:p w14:paraId="3B7C2CE7" w14:textId="77777777" w:rsidR="00F42863" w:rsidRDefault="00F42863" w:rsidP="00FD07B7">
            <w:pPr>
              <w:pStyle w:val="TblBdy"/>
            </w:pPr>
          </w:p>
        </w:tc>
        <w:tc>
          <w:tcPr>
            <w:tcW w:w="1757" w:type="dxa"/>
            <w:vAlign w:val="bottom"/>
          </w:tcPr>
          <w:p w14:paraId="25D37735" w14:textId="77777777" w:rsidR="00F42863" w:rsidRPr="004B4808" w:rsidRDefault="00F42863" w:rsidP="00FD07B7">
            <w:pPr>
              <w:pStyle w:val="TblBdy"/>
              <w:ind w:left="-357" w:right="566"/>
              <w:jc w:val="right"/>
            </w:pPr>
            <w:r w:rsidRPr="004B4808">
              <w:t>15</w:t>
            </w:r>
            <w:r>
              <w:t>,</w:t>
            </w:r>
            <w:r w:rsidRPr="004B4808">
              <w:t>468</w:t>
            </w:r>
          </w:p>
        </w:tc>
      </w:tr>
      <w:tr w:rsidR="00F42863" w14:paraId="050B7D4D" w14:textId="77777777" w:rsidTr="00FD07B7">
        <w:trPr>
          <w:cnfStyle w:val="000000100000" w:firstRow="0" w:lastRow="0" w:firstColumn="0" w:lastColumn="0" w:oddVBand="0" w:evenVBand="0" w:oddHBand="1" w:evenHBand="0" w:firstRowFirstColumn="0" w:firstRowLastColumn="0" w:lastRowFirstColumn="0" w:lastRowLastColumn="0"/>
        </w:trPr>
        <w:tc>
          <w:tcPr>
            <w:tcW w:w="1134" w:type="dxa"/>
            <w:vAlign w:val="bottom"/>
          </w:tcPr>
          <w:p w14:paraId="1DB5B12B" w14:textId="77777777" w:rsidR="00F42863" w:rsidRDefault="00F42863" w:rsidP="00FD07B7">
            <w:pPr>
              <w:pStyle w:val="TblBdy"/>
              <w:ind w:left="-357" w:right="137"/>
              <w:jc w:val="center"/>
            </w:pPr>
            <w:r>
              <w:t>Totals</w:t>
            </w:r>
          </w:p>
        </w:tc>
        <w:tc>
          <w:tcPr>
            <w:tcW w:w="3261" w:type="dxa"/>
            <w:vAlign w:val="bottom"/>
          </w:tcPr>
          <w:p w14:paraId="5E5A77B7" w14:textId="77777777" w:rsidR="00F42863" w:rsidRPr="004B4808" w:rsidRDefault="00F42863" w:rsidP="00FD07B7">
            <w:pPr>
              <w:pStyle w:val="TblBdy"/>
            </w:pPr>
          </w:p>
        </w:tc>
        <w:tc>
          <w:tcPr>
            <w:tcW w:w="3543" w:type="dxa"/>
          </w:tcPr>
          <w:p w14:paraId="4FAF910E" w14:textId="77777777" w:rsidR="00F42863" w:rsidRDefault="00F42863" w:rsidP="00FD07B7">
            <w:pPr>
              <w:pStyle w:val="TblBdy"/>
            </w:pPr>
          </w:p>
        </w:tc>
        <w:tc>
          <w:tcPr>
            <w:tcW w:w="1757" w:type="dxa"/>
            <w:vAlign w:val="bottom"/>
          </w:tcPr>
          <w:p w14:paraId="1D5C9D4E" w14:textId="77777777" w:rsidR="00F42863" w:rsidRPr="004B4808" w:rsidRDefault="00F42863" w:rsidP="00FD07B7">
            <w:pPr>
              <w:pStyle w:val="TblBdy"/>
              <w:ind w:left="-357" w:right="566"/>
              <w:jc w:val="right"/>
            </w:pPr>
            <w:r>
              <w:t>106,346</w:t>
            </w:r>
          </w:p>
        </w:tc>
      </w:tr>
    </w:tbl>
    <w:p w14:paraId="24D29CC9" w14:textId="0C3C4649" w:rsidR="00F42863" w:rsidRDefault="005A79DB" w:rsidP="0018446E">
      <w:pPr>
        <w:pStyle w:val="TblBdy"/>
      </w:pPr>
      <w:r>
        <w:t xml:space="preserve">*Victorian Aquifer Framework (VAF) layers are described in </w:t>
      </w:r>
      <w:r w:rsidR="00202E85">
        <w:t xml:space="preserve">companion </w:t>
      </w:r>
      <w:r>
        <w:t>product 1.1 – Context statement</w:t>
      </w:r>
    </w:p>
    <w:p w14:paraId="022494AE" w14:textId="009CE879" w:rsidR="00B45227" w:rsidRPr="008748F0" w:rsidRDefault="00B45227">
      <w:pPr>
        <w:pStyle w:val="Heading4"/>
      </w:pPr>
      <w:bookmarkStart w:id="87" w:name="_Toc483405105"/>
      <w:bookmarkStart w:id="88" w:name="_Toc483405139"/>
      <w:bookmarkStart w:id="89" w:name="_Toc483405428"/>
      <w:bookmarkStart w:id="90" w:name="_Toc483405537"/>
      <w:bookmarkStart w:id="91" w:name="_Toc483405561"/>
      <w:bookmarkStart w:id="92" w:name="_Toc483405607"/>
      <w:bookmarkStart w:id="93" w:name="_Toc483405641"/>
      <w:bookmarkStart w:id="94" w:name="_Toc483405735"/>
      <w:bookmarkStart w:id="95" w:name="_Toc483405792"/>
      <w:bookmarkStart w:id="96" w:name="_Toc483405834"/>
      <w:bookmarkStart w:id="97" w:name="_Toc483405864"/>
      <w:bookmarkStart w:id="98" w:name="_Toc483405896"/>
      <w:bookmarkStart w:id="99" w:name="_Toc483405929"/>
      <w:bookmarkStart w:id="100" w:name="_Toc483405950"/>
      <w:bookmarkStart w:id="101" w:name="_Toc483406006"/>
      <w:bookmarkStart w:id="102" w:name="_Toc483406039"/>
      <w:bookmarkStart w:id="103" w:name="_Toc48512195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6B72C9">
        <w:t>Gaps</w:t>
      </w:r>
      <w:bookmarkEnd w:id="103"/>
      <w:r w:rsidRPr="008748F0">
        <w:t xml:space="preserve"> </w:t>
      </w:r>
    </w:p>
    <w:p w14:paraId="4DE6BDF1" w14:textId="1E8F0E99" w:rsidR="00C5740E" w:rsidRDefault="000C28FC" w:rsidP="00B44962">
      <w:pPr>
        <w:pStyle w:val="BodyText"/>
      </w:pPr>
      <w:r>
        <w:t xml:space="preserve">Groundwater metering began in some groundwater management units in 2004, and </w:t>
      </w:r>
      <w:r w:rsidR="00C5740E">
        <w:t>is</w:t>
      </w:r>
      <w:r>
        <w:t xml:space="preserve"> recorded annually</w:t>
      </w:r>
      <w:r w:rsidR="00077985">
        <w:t xml:space="preserve">. </w:t>
      </w:r>
      <w:r>
        <w:t>For other GMUs it was introduced later, with estimates from farm surveys providing the main source of extraction data</w:t>
      </w:r>
      <w:r w:rsidR="00C5740E">
        <w:t xml:space="preserve"> prior to metering</w:t>
      </w:r>
      <w:r w:rsidR="00077985">
        <w:t xml:space="preserve">. </w:t>
      </w:r>
      <w:r>
        <w:t>This means it is difficult to estimate groundwater extraction volumes throughout the basin</w:t>
      </w:r>
      <w:r w:rsidR="00077985">
        <w:t xml:space="preserve">. </w:t>
      </w:r>
      <w:r>
        <w:t xml:space="preserve">This </w:t>
      </w:r>
      <w:r w:rsidR="003F48CA">
        <w:t>result</w:t>
      </w:r>
      <w:r>
        <w:t>s</w:t>
      </w:r>
      <w:r w:rsidR="003F48CA">
        <w:t xml:space="preserve"> in a high degree of uncertainty regarding groundwater usage</w:t>
      </w:r>
      <w:r w:rsidR="00077985">
        <w:t xml:space="preserve">. </w:t>
      </w:r>
      <w:r>
        <w:t>Additionally, not all bores have bore construction details in the state</w:t>
      </w:r>
      <w:r w:rsidR="003B19FB">
        <w:t>-</w:t>
      </w:r>
      <w:r>
        <w:t xml:space="preserve">wide database making it difficult to ascertain </w:t>
      </w:r>
      <w:r w:rsidR="003F48CA">
        <w:t>which aquifer groundwater is drawn from</w:t>
      </w:r>
      <w:r w:rsidR="00077985">
        <w:t xml:space="preserve">. </w:t>
      </w:r>
    </w:p>
    <w:p w14:paraId="50689061" w14:textId="6EAE3E88" w:rsidR="00B44962" w:rsidRDefault="000C28FC" w:rsidP="00B44962">
      <w:pPr>
        <w:pStyle w:val="BodyText"/>
      </w:pPr>
      <w:r>
        <w:lastRenderedPageBreak/>
        <w:t>For these reasons the k</w:t>
      </w:r>
      <w:r w:rsidR="008F32D8">
        <w:t>ey information gaps include</w:t>
      </w:r>
      <w:r w:rsidR="006521DB">
        <w:t>:</w:t>
      </w:r>
    </w:p>
    <w:p w14:paraId="5677C9C8" w14:textId="5348C12D" w:rsidR="008F32D8" w:rsidRDefault="003B19FB" w:rsidP="005F6751">
      <w:pPr>
        <w:pStyle w:val="ListParagraph"/>
        <w:numPr>
          <w:ilvl w:val="0"/>
          <w:numId w:val="22"/>
        </w:numPr>
      </w:pPr>
      <w:r>
        <w:t>S</w:t>
      </w:r>
      <w:r w:rsidR="008F32D8">
        <w:t>tratigraphy and screened intervals for all bores</w:t>
      </w:r>
      <w:r>
        <w:t xml:space="preserve"> </w:t>
      </w:r>
      <w:r>
        <w:rPr>
          <w:rFonts w:ascii="Engravers MT" w:hAnsi="Engravers MT"/>
        </w:rPr>
        <w:t>–</w:t>
      </w:r>
      <w:r>
        <w:t xml:space="preserve"> t</w:t>
      </w:r>
      <w:r w:rsidR="008D6326">
        <w:t>his would improve the assignment of bores to specific aquifers thereby enabling enhanced groundwater use estimates on a per aquifer basis</w:t>
      </w:r>
      <w:r w:rsidR="00E74F90">
        <w:t>.</w:t>
      </w:r>
    </w:p>
    <w:p w14:paraId="4C84E7C1" w14:textId="527DAF40" w:rsidR="008F32D8" w:rsidRDefault="00BB5560" w:rsidP="005F6751">
      <w:pPr>
        <w:pStyle w:val="ListParagraph"/>
        <w:numPr>
          <w:ilvl w:val="0"/>
          <w:numId w:val="22"/>
        </w:numPr>
      </w:pPr>
      <w:r>
        <w:t>A</w:t>
      </w:r>
      <w:r w:rsidR="008F32D8">
        <w:t>ctual monthly usage data</w:t>
      </w:r>
      <w:r w:rsidR="003B19FB">
        <w:t xml:space="preserve"> </w:t>
      </w:r>
      <w:r w:rsidR="003B19FB">
        <w:rPr>
          <w:rFonts w:ascii="Engravers MT" w:hAnsi="Engravers MT"/>
        </w:rPr>
        <w:t>–</w:t>
      </w:r>
      <w:r w:rsidR="00D70249">
        <w:t xml:space="preserve">  </w:t>
      </w:r>
      <w:r w:rsidR="003B19FB">
        <w:t>t</w:t>
      </w:r>
      <w:r w:rsidR="00D70249">
        <w:t>his would provide more accurate estimates of groundwater usage and the distribution of usage within regions and aquifers.</w:t>
      </w:r>
    </w:p>
    <w:p w14:paraId="19A059D5" w14:textId="77777777" w:rsidR="004A47EF" w:rsidRDefault="004A47EF" w:rsidP="00B44962">
      <w:pPr>
        <w:pStyle w:val="BodyText"/>
        <w:sectPr w:rsidR="004A47EF" w:rsidSect="006B54F0">
          <w:headerReference w:type="first" r:id="rId42"/>
          <w:footerReference w:type="first" r:id="rId43"/>
          <w:pgSz w:w="11906" w:h="16838" w:code="9"/>
          <w:pgMar w:top="1247" w:right="1134" w:bottom="1134" w:left="1134" w:header="510" w:footer="624" w:gutter="0"/>
          <w:pgNumType w:start="7"/>
          <w:cols w:space="284"/>
          <w:titlePg/>
          <w:docGrid w:linePitch="360"/>
        </w:sectPr>
      </w:pPr>
    </w:p>
    <w:p w14:paraId="6E193719" w14:textId="5178E75F" w:rsidR="004A47EF" w:rsidRPr="00C81A27" w:rsidRDefault="004A47EF" w:rsidP="0042542A">
      <w:pPr>
        <w:pStyle w:val="Heading3"/>
      </w:pPr>
      <w:bookmarkStart w:id="104" w:name="_Toc451760489"/>
      <w:bookmarkStart w:id="105" w:name="_Toc485121951"/>
      <w:r w:rsidRPr="00946FCA">
        <w:lastRenderedPageBreak/>
        <w:t>Groundwater</w:t>
      </w:r>
      <w:bookmarkEnd w:id="104"/>
      <w:r w:rsidRPr="00946FCA">
        <w:t xml:space="preserve"> </w:t>
      </w:r>
      <w:r w:rsidR="00FD4C0F" w:rsidRPr="00C81A27">
        <w:t>quality</w:t>
      </w:r>
      <w:bookmarkEnd w:id="105"/>
    </w:p>
    <w:p w14:paraId="7D6320B8" w14:textId="77777777" w:rsidR="00731650" w:rsidRPr="005200D8" w:rsidRDefault="00731650" w:rsidP="0042542A">
      <w:pPr>
        <w:pStyle w:val="StyleSummarycomponent214ptBoldItalic"/>
      </w:pPr>
      <w:r w:rsidRPr="005200D8">
        <w:t>Summary</w:t>
      </w:r>
    </w:p>
    <w:p w14:paraId="212301B0" w14:textId="69685ACC" w:rsidR="0083574E" w:rsidRDefault="0083574E" w:rsidP="00731650">
      <w:pPr>
        <w:pStyle w:val="Summarycomponent2"/>
      </w:pPr>
      <w:r>
        <w:t>Groundwater salinity is measured frequently to assess risk of salinisation in irrigation areas and to determine beneficial use categories</w:t>
      </w:r>
      <w:r w:rsidR="00077985">
        <w:t xml:space="preserve">. </w:t>
      </w:r>
      <w:r w:rsidR="00FC1720">
        <w:t>This data forms the key source of groundwater quality information in this report</w:t>
      </w:r>
      <w:r w:rsidR="00077985">
        <w:t xml:space="preserve">. </w:t>
      </w:r>
      <w:r>
        <w:t xml:space="preserve">Other </w:t>
      </w:r>
      <w:r w:rsidR="00322F9C">
        <w:t xml:space="preserve">water quality </w:t>
      </w:r>
      <w:r>
        <w:t>parameters are measured on an ad-hoc basis for project specific requirements</w:t>
      </w:r>
      <w:r w:rsidR="00077985">
        <w:t xml:space="preserve">. </w:t>
      </w:r>
      <w:r>
        <w:t xml:space="preserve">A water quality sampling program was undertaken that included </w:t>
      </w:r>
      <w:r w:rsidR="003B19FB">
        <w:t>three</w:t>
      </w:r>
      <w:r>
        <w:t xml:space="preserve"> rounds of 30 bores </w:t>
      </w:r>
      <w:r w:rsidR="00FC1720">
        <w:t xml:space="preserve">across </w:t>
      </w:r>
      <w:r>
        <w:t>the Gippsland Basin</w:t>
      </w:r>
      <w:r w:rsidR="00077985">
        <w:t xml:space="preserve">. </w:t>
      </w:r>
      <w:r>
        <w:t>The</w:t>
      </w:r>
      <w:r w:rsidR="00FC1720">
        <w:t>se</w:t>
      </w:r>
      <w:r>
        <w:t xml:space="preserve"> bores were sampled for a range of analytes and a summary of the results is </w:t>
      </w:r>
      <w:r w:rsidR="00065BBC">
        <w:t>provided in this section</w:t>
      </w:r>
      <w:r>
        <w:t xml:space="preserve">. </w:t>
      </w:r>
    </w:p>
    <w:p w14:paraId="54BA1B01" w14:textId="63703938" w:rsidR="0083574E" w:rsidRDefault="0083574E" w:rsidP="00731650">
      <w:pPr>
        <w:pStyle w:val="Summarycomponent2"/>
      </w:pPr>
      <w:r>
        <w:t>The groundwater sampling results concur with the prior salinity concentrations for each of the principal aquifers.</w:t>
      </w:r>
      <w:r w:rsidR="00EB14B8">
        <w:t xml:space="preserve"> A comparison of the historical and recent sampling is </w:t>
      </w:r>
      <w:r w:rsidR="00065BBC">
        <w:t>provided in this section</w:t>
      </w:r>
      <w:r w:rsidR="00EB14B8">
        <w:t>.</w:t>
      </w:r>
    </w:p>
    <w:p w14:paraId="09D21A1F" w14:textId="228EB328" w:rsidR="00FC1720" w:rsidRPr="00FC1720" w:rsidRDefault="00FC1720" w:rsidP="00FC1720">
      <w:pPr>
        <w:pStyle w:val="Summarycomponent2"/>
      </w:pPr>
      <w:r>
        <w:t>The groundwater sampling results indicate that groundwater within a</w:t>
      </w:r>
      <w:r w:rsidR="0083574E">
        <w:t>ll aquifers</w:t>
      </w:r>
      <w:r>
        <w:t xml:space="preserve"> sampled w</w:t>
      </w:r>
      <w:r w:rsidR="00322F9C">
        <w:t>as</w:t>
      </w:r>
      <w:r>
        <w:t xml:space="preserve"> of sodium</w:t>
      </w:r>
      <w:r w:rsidR="00C5740E">
        <w:t xml:space="preserve"> </w:t>
      </w:r>
      <w:r w:rsidR="0083574E">
        <w:t xml:space="preserve">chloride </w:t>
      </w:r>
      <w:r>
        <w:t>types</w:t>
      </w:r>
      <w:r w:rsidR="00077985">
        <w:t xml:space="preserve">. </w:t>
      </w:r>
      <w:r w:rsidRPr="00FC1720">
        <w:t xml:space="preserve">This is unlike the methane and </w:t>
      </w:r>
      <w:r w:rsidR="00C94CC6">
        <w:t>Semi Volatile Organic Compound (</w:t>
      </w:r>
      <w:r w:rsidRPr="00FC1720">
        <w:t>SVOC</w:t>
      </w:r>
      <w:r w:rsidR="00C94CC6">
        <w:t>)</w:t>
      </w:r>
      <w:r w:rsidRPr="00FC1720">
        <w:t xml:space="preserve"> results where a trend of lower concentrations in the upper aquifers is observed. The similarity of groundwater above and below the aquitard suggests lateral flow originates from a similar source and undergoes similar processes</w:t>
      </w:r>
      <w:r w:rsidR="00077985">
        <w:t xml:space="preserve">. </w:t>
      </w:r>
      <w:r w:rsidR="005476C5">
        <w:t>Hydrocarbons were found in those aquifers that are in contact with in-situ coals (i.e. due to in-aquifer biogenic processes).</w:t>
      </w:r>
    </w:p>
    <w:p w14:paraId="4DACE754" w14:textId="6C8DC191" w:rsidR="000756C5" w:rsidRDefault="000756C5" w:rsidP="0042542A">
      <w:pPr>
        <w:pStyle w:val="Heading4"/>
      </w:pPr>
      <w:bookmarkStart w:id="106" w:name="_Toc485121952"/>
      <w:r>
        <w:t>Introduction</w:t>
      </w:r>
      <w:bookmarkEnd w:id="106"/>
      <w:r>
        <w:t xml:space="preserve"> </w:t>
      </w:r>
    </w:p>
    <w:p w14:paraId="5863B770" w14:textId="2EDB9D33" w:rsidR="004A47EF" w:rsidRPr="00345CDF" w:rsidRDefault="004A47EF" w:rsidP="0042542A">
      <w:pPr>
        <w:pStyle w:val="BodyText"/>
      </w:pPr>
      <w:r w:rsidRPr="00345CDF">
        <w:t xml:space="preserve">The </w:t>
      </w:r>
      <w:r>
        <w:t>Gippsland Basin is</w:t>
      </w:r>
      <w:r w:rsidRPr="00345CDF">
        <w:t xml:space="preserve"> an approximate </w:t>
      </w:r>
      <w:r w:rsidR="000C4BA2">
        <w:t>e</w:t>
      </w:r>
      <w:r w:rsidRPr="00345CDF">
        <w:t>ast-</w:t>
      </w:r>
      <w:r w:rsidR="000C4BA2">
        <w:t>w</w:t>
      </w:r>
      <w:r w:rsidRPr="00345CDF">
        <w:t xml:space="preserve">est trending sedimentary </w:t>
      </w:r>
      <w:r>
        <w:t>region</w:t>
      </w:r>
      <w:r w:rsidRPr="00345CDF">
        <w:t xml:space="preserve"> bounded by major fault systems from southern and northern margins. Approximately two</w:t>
      </w:r>
      <w:r w:rsidR="00060B4F">
        <w:t>-</w:t>
      </w:r>
      <w:r w:rsidRPr="00345CDF">
        <w:t xml:space="preserve">thirds of the </w:t>
      </w:r>
      <w:r>
        <w:t>basin</w:t>
      </w:r>
      <w:r w:rsidRPr="00345CDF">
        <w:t xml:space="preserve"> is located offshore. Although oil was found in the 1920s in onshore wells, all producing fields were discovered after 1965 and are located offshore in water depths ranging from 45 m to 450 m </w:t>
      </w:r>
      <w:r w:rsidR="007D113C">
        <w:t>(Woolands &amp; Wong</w:t>
      </w:r>
      <w:r w:rsidR="009357B5">
        <w:t>,</w:t>
      </w:r>
      <w:r w:rsidRPr="00345CDF">
        <w:t xml:space="preserve"> 2001).</w:t>
      </w:r>
    </w:p>
    <w:p w14:paraId="0481192F" w14:textId="0E5A3E5F" w:rsidR="004A47EF" w:rsidRDefault="004A47EF" w:rsidP="0042542A">
      <w:pPr>
        <w:pStyle w:val="BodyText"/>
      </w:pPr>
      <w:r w:rsidRPr="00345CDF">
        <w:t xml:space="preserve">The hydrogeology of the Gippsland </w:t>
      </w:r>
      <w:r>
        <w:t>Basin</w:t>
      </w:r>
      <w:r w:rsidRPr="00345CDF">
        <w:t xml:space="preserve"> is complex</w:t>
      </w:r>
      <w:r w:rsidR="00BB5560">
        <w:t>,</w:t>
      </w:r>
      <w:r w:rsidRPr="00345CDF">
        <w:t xml:space="preserve"> with a number of differing hydro</w:t>
      </w:r>
      <w:r w:rsidR="00BB5560">
        <w:noBreakHyphen/>
      </w:r>
      <w:r w:rsidRPr="00345CDF">
        <w:t>stratigraphic units inter-fingering other units. The Victori</w:t>
      </w:r>
      <w:r w:rsidR="007D113C">
        <w:t>an Aquifer Framework (VAF) (SKM</w:t>
      </w:r>
      <w:r w:rsidR="009357B5">
        <w:t xml:space="preserve">, </w:t>
      </w:r>
      <w:r w:rsidRPr="00345CDF">
        <w:t xml:space="preserve">2011) simplified the aquifer and aquitard units of Victoria for the purposes of water resource management. The VAF aquifer nomenclature is used throughout this report to describe the aquifers across the Gippsland </w:t>
      </w:r>
      <w:r>
        <w:t>region</w:t>
      </w:r>
      <w:r w:rsidR="00DD5108">
        <w:t>, as per</w:t>
      </w:r>
      <w:r w:rsidR="00713A23">
        <w:t xml:space="preserve"> Table 5</w:t>
      </w:r>
      <w:r w:rsidRPr="0060272A">
        <w:t>.</w:t>
      </w:r>
    </w:p>
    <w:p w14:paraId="49B13B3C" w14:textId="77777777" w:rsidR="00D9505A" w:rsidRDefault="00D9505A" w:rsidP="0042542A">
      <w:pPr>
        <w:pStyle w:val="BodyText"/>
        <w:rPr>
          <w:color w:val="146692" w:themeColor="text2"/>
          <w:sz w:val="20"/>
          <w:szCs w:val="18"/>
        </w:rPr>
      </w:pPr>
      <w:bookmarkStart w:id="107" w:name="_Toc483406620"/>
      <w:r>
        <w:br w:type="page"/>
      </w:r>
    </w:p>
    <w:p w14:paraId="3A503995" w14:textId="5F099FF5" w:rsidR="00BB5560" w:rsidRPr="00345CDF" w:rsidRDefault="00BB5560" w:rsidP="0042542A">
      <w:pPr>
        <w:pStyle w:val="Caption"/>
        <w:keepNext w:val="0"/>
        <w:spacing w:before="0"/>
      </w:pPr>
      <w:r>
        <w:lastRenderedPageBreak/>
        <w:t xml:space="preserve">Table </w:t>
      </w:r>
      <w:r w:rsidR="00082FA3">
        <w:fldChar w:fldCharType="begin"/>
      </w:r>
      <w:r w:rsidR="00082FA3">
        <w:instrText xml:space="preserve"> SEQ Tabl</w:instrText>
      </w:r>
      <w:r w:rsidR="00082FA3">
        <w:instrText xml:space="preserve">e \* ARABIC </w:instrText>
      </w:r>
      <w:r w:rsidR="00082FA3">
        <w:fldChar w:fldCharType="separate"/>
      </w:r>
      <w:r w:rsidR="00082FA3">
        <w:rPr>
          <w:noProof/>
        </w:rPr>
        <w:t>5</w:t>
      </w:r>
      <w:r w:rsidR="00082FA3">
        <w:rPr>
          <w:noProof/>
        </w:rPr>
        <w:fldChar w:fldCharType="end"/>
      </w:r>
      <w:r>
        <w:t xml:space="preserve">  </w:t>
      </w:r>
      <w:r w:rsidR="00932BA2">
        <w:tab/>
      </w:r>
      <w:r>
        <w:t>Aquifers in the Gippsland Basin</w:t>
      </w:r>
      <w:bookmarkEnd w:id="107"/>
    </w:p>
    <w:tbl>
      <w:tblPr>
        <w:tblStyle w:val="TableBAHeaderRow"/>
        <w:tblW w:w="9612" w:type="dxa"/>
        <w:tblInd w:w="0" w:type="dxa"/>
        <w:tblLayout w:type="fixed"/>
        <w:tblLook w:val="04A0" w:firstRow="1" w:lastRow="0" w:firstColumn="1" w:lastColumn="0" w:noHBand="0" w:noVBand="1"/>
        <w:tblDescription w:val="Blank table illustrating 'Table BA header row' style"/>
      </w:tblPr>
      <w:tblGrid>
        <w:gridCol w:w="3544"/>
        <w:gridCol w:w="2042"/>
        <w:gridCol w:w="2042"/>
        <w:gridCol w:w="1984"/>
      </w:tblGrid>
      <w:tr w:rsidR="004A47EF" w:rsidRPr="00A8172F" w14:paraId="4C2A4669" w14:textId="77777777" w:rsidTr="00071EA4">
        <w:trPr>
          <w:cnfStyle w:val="100000000000" w:firstRow="1" w:lastRow="0" w:firstColumn="0" w:lastColumn="0" w:oddVBand="0" w:evenVBand="0" w:oddHBand="0" w:evenHBand="0" w:firstRowFirstColumn="0" w:firstRowLastColumn="0" w:lastRowFirstColumn="0" w:lastRowLastColumn="0"/>
          <w:trHeight w:hRule="exact" w:val="374"/>
          <w:tblHeader/>
        </w:trPr>
        <w:tc>
          <w:tcPr>
            <w:tcW w:w="3544" w:type="dxa"/>
            <w:vAlign w:val="bottom"/>
          </w:tcPr>
          <w:p w14:paraId="67AFDD37" w14:textId="0F4A580B" w:rsidR="004A47EF" w:rsidRPr="000651DA" w:rsidRDefault="004A47EF" w:rsidP="00071EA4">
            <w:pPr>
              <w:pStyle w:val="TableHeading"/>
            </w:pPr>
            <w:bookmarkStart w:id="108" w:name="OLE_LINK1"/>
            <w:r w:rsidRPr="000651DA">
              <w:t xml:space="preserve">Aquifer </w:t>
            </w:r>
            <w:r w:rsidR="00060B4F">
              <w:t>n</w:t>
            </w:r>
            <w:r w:rsidRPr="000651DA">
              <w:t xml:space="preserve">ame </w:t>
            </w:r>
          </w:p>
        </w:tc>
        <w:tc>
          <w:tcPr>
            <w:tcW w:w="2042" w:type="dxa"/>
            <w:vAlign w:val="bottom"/>
          </w:tcPr>
          <w:p w14:paraId="60C66936" w14:textId="32204FE6" w:rsidR="004A47EF" w:rsidRPr="000651DA" w:rsidRDefault="004A47EF" w:rsidP="00071EA4">
            <w:pPr>
              <w:pStyle w:val="TableHeading"/>
            </w:pPr>
            <w:r w:rsidRPr="000651DA">
              <w:t xml:space="preserve">Aquifer </w:t>
            </w:r>
            <w:r w:rsidR="00060B4F">
              <w:t>c</w:t>
            </w:r>
            <w:r w:rsidRPr="000651DA">
              <w:t>ode</w:t>
            </w:r>
          </w:p>
        </w:tc>
        <w:tc>
          <w:tcPr>
            <w:tcW w:w="2042" w:type="dxa"/>
            <w:vAlign w:val="bottom"/>
          </w:tcPr>
          <w:p w14:paraId="36BF1B7A" w14:textId="1CA60359" w:rsidR="004A47EF" w:rsidRPr="00046895" w:rsidRDefault="004A47EF" w:rsidP="00071EA4">
            <w:pPr>
              <w:pStyle w:val="TableHeading"/>
            </w:pPr>
            <w:r w:rsidRPr="00046895">
              <w:t xml:space="preserve">Aquifer </w:t>
            </w:r>
            <w:r w:rsidR="00060B4F">
              <w:t>s</w:t>
            </w:r>
            <w:r>
              <w:t>ystem</w:t>
            </w:r>
          </w:p>
        </w:tc>
        <w:tc>
          <w:tcPr>
            <w:tcW w:w="1984" w:type="dxa"/>
            <w:vAlign w:val="bottom"/>
          </w:tcPr>
          <w:p w14:paraId="5C8DEF82" w14:textId="27DB2A2D" w:rsidR="004A47EF" w:rsidRPr="000651DA" w:rsidRDefault="004A47EF" w:rsidP="00071EA4">
            <w:pPr>
              <w:pStyle w:val="TableHeading"/>
            </w:pPr>
            <w:r w:rsidRPr="000651DA">
              <w:t xml:space="preserve">Aquifer </w:t>
            </w:r>
            <w:r w:rsidR="00060B4F">
              <w:t>n</w:t>
            </w:r>
            <w:r w:rsidRPr="000651DA">
              <w:t>umber</w:t>
            </w:r>
          </w:p>
        </w:tc>
      </w:tr>
      <w:tr w:rsidR="004A47EF" w:rsidRPr="00A8172F" w14:paraId="6C2841B8" w14:textId="77777777" w:rsidTr="00071EA4">
        <w:trPr>
          <w:cnfStyle w:val="000000100000" w:firstRow="0" w:lastRow="0" w:firstColumn="0" w:lastColumn="0" w:oddVBand="0" w:evenVBand="0" w:oddHBand="1" w:evenHBand="0" w:firstRowFirstColumn="0" w:firstRowLastColumn="0" w:lastRowFirstColumn="0" w:lastRowLastColumn="0"/>
          <w:trHeight w:hRule="exact" w:val="374"/>
        </w:trPr>
        <w:tc>
          <w:tcPr>
            <w:tcW w:w="3544" w:type="dxa"/>
            <w:vAlign w:val="bottom"/>
          </w:tcPr>
          <w:p w14:paraId="0CDC1179" w14:textId="77777777" w:rsidR="004A47EF" w:rsidRPr="000651DA" w:rsidRDefault="004A47EF" w:rsidP="00071EA4">
            <w:pPr>
              <w:pStyle w:val="TblBdy"/>
            </w:pPr>
            <w:r w:rsidRPr="000651DA">
              <w:t xml:space="preserve">Quaternary Aquifer </w:t>
            </w:r>
          </w:p>
        </w:tc>
        <w:tc>
          <w:tcPr>
            <w:tcW w:w="2042" w:type="dxa"/>
            <w:vAlign w:val="center"/>
          </w:tcPr>
          <w:p w14:paraId="719714F0" w14:textId="77777777" w:rsidR="004A47EF" w:rsidRPr="000651DA" w:rsidRDefault="004A47EF" w:rsidP="00071EA4">
            <w:pPr>
              <w:pStyle w:val="TblBdy"/>
            </w:pPr>
            <w:r w:rsidRPr="000651DA">
              <w:t>QA</w:t>
            </w:r>
          </w:p>
        </w:tc>
        <w:tc>
          <w:tcPr>
            <w:tcW w:w="2042" w:type="dxa"/>
          </w:tcPr>
          <w:p w14:paraId="4C0B2E0D" w14:textId="77777777" w:rsidR="004A47EF" w:rsidRPr="000651DA" w:rsidRDefault="004A47EF" w:rsidP="00071EA4">
            <w:pPr>
              <w:pStyle w:val="TblBdy"/>
            </w:pPr>
            <w:r>
              <w:t>Upper</w:t>
            </w:r>
          </w:p>
        </w:tc>
        <w:tc>
          <w:tcPr>
            <w:tcW w:w="1984" w:type="dxa"/>
            <w:vAlign w:val="center"/>
          </w:tcPr>
          <w:p w14:paraId="63F29418" w14:textId="77777777" w:rsidR="004A47EF" w:rsidRPr="000651DA" w:rsidRDefault="004A47EF" w:rsidP="00071EA4">
            <w:pPr>
              <w:pStyle w:val="TblBdy"/>
            </w:pPr>
            <w:r w:rsidRPr="000651DA">
              <w:t>100</w:t>
            </w:r>
          </w:p>
        </w:tc>
      </w:tr>
      <w:tr w:rsidR="004A47EF" w:rsidRPr="00A8172F" w14:paraId="11AABCBB" w14:textId="77777777" w:rsidTr="00071EA4">
        <w:trPr>
          <w:cnfStyle w:val="000000010000" w:firstRow="0" w:lastRow="0" w:firstColumn="0" w:lastColumn="0" w:oddVBand="0" w:evenVBand="0" w:oddHBand="0" w:evenHBand="1" w:firstRowFirstColumn="0" w:firstRowLastColumn="0" w:lastRowFirstColumn="0" w:lastRowLastColumn="0"/>
          <w:trHeight w:hRule="exact" w:val="374"/>
        </w:trPr>
        <w:tc>
          <w:tcPr>
            <w:tcW w:w="3544" w:type="dxa"/>
            <w:vAlign w:val="bottom"/>
          </w:tcPr>
          <w:p w14:paraId="5F6E2A5A" w14:textId="77777777" w:rsidR="004A47EF" w:rsidRPr="000651DA" w:rsidRDefault="004A47EF" w:rsidP="00071EA4">
            <w:pPr>
              <w:pStyle w:val="TblBdy"/>
            </w:pPr>
            <w:r w:rsidRPr="000651DA">
              <w:t>Upper Tertiary/Quaternary Aquifer</w:t>
            </w:r>
          </w:p>
        </w:tc>
        <w:tc>
          <w:tcPr>
            <w:tcW w:w="2042" w:type="dxa"/>
            <w:vAlign w:val="center"/>
          </w:tcPr>
          <w:p w14:paraId="205B97F0" w14:textId="77777777" w:rsidR="004A47EF" w:rsidRPr="000651DA" w:rsidRDefault="004A47EF" w:rsidP="00071EA4">
            <w:pPr>
              <w:pStyle w:val="TblBdy"/>
            </w:pPr>
            <w:r w:rsidRPr="000651DA">
              <w:t>UTQA</w:t>
            </w:r>
          </w:p>
        </w:tc>
        <w:tc>
          <w:tcPr>
            <w:tcW w:w="2042" w:type="dxa"/>
          </w:tcPr>
          <w:p w14:paraId="74E09279" w14:textId="77777777" w:rsidR="004A47EF" w:rsidRPr="000651DA" w:rsidRDefault="004A47EF" w:rsidP="00071EA4">
            <w:pPr>
              <w:pStyle w:val="TblBdy"/>
            </w:pPr>
            <w:r>
              <w:t>Upper</w:t>
            </w:r>
          </w:p>
        </w:tc>
        <w:tc>
          <w:tcPr>
            <w:tcW w:w="1984" w:type="dxa"/>
            <w:vAlign w:val="center"/>
          </w:tcPr>
          <w:p w14:paraId="66602650" w14:textId="77777777" w:rsidR="004A47EF" w:rsidRPr="000651DA" w:rsidRDefault="004A47EF" w:rsidP="00071EA4">
            <w:pPr>
              <w:pStyle w:val="TblBdy"/>
            </w:pPr>
            <w:r w:rsidRPr="000651DA">
              <w:t>102</w:t>
            </w:r>
          </w:p>
        </w:tc>
      </w:tr>
      <w:tr w:rsidR="004A47EF" w:rsidRPr="00A8172F" w14:paraId="34795F1C" w14:textId="77777777" w:rsidTr="00071EA4">
        <w:trPr>
          <w:cnfStyle w:val="000000100000" w:firstRow="0" w:lastRow="0" w:firstColumn="0" w:lastColumn="0" w:oddVBand="0" w:evenVBand="0" w:oddHBand="1" w:evenHBand="0" w:firstRowFirstColumn="0" w:firstRowLastColumn="0" w:lastRowFirstColumn="0" w:lastRowLastColumn="0"/>
          <w:trHeight w:hRule="exact" w:val="374"/>
        </w:trPr>
        <w:tc>
          <w:tcPr>
            <w:tcW w:w="3544" w:type="dxa"/>
            <w:vAlign w:val="bottom"/>
          </w:tcPr>
          <w:p w14:paraId="5E171A76" w14:textId="77777777" w:rsidR="004A47EF" w:rsidRPr="000651DA" w:rsidRDefault="004A47EF" w:rsidP="00071EA4">
            <w:pPr>
              <w:pStyle w:val="TblBdy"/>
            </w:pPr>
            <w:r w:rsidRPr="000651DA">
              <w:t>Upper Tertiary Aquifer (fluvial)</w:t>
            </w:r>
          </w:p>
        </w:tc>
        <w:tc>
          <w:tcPr>
            <w:tcW w:w="2042" w:type="dxa"/>
            <w:vAlign w:val="center"/>
          </w:tcPr>
          <w:p w14:paraId="375F1A7A" w14:textId="77777777" w:rsidR="004A47EF" w:rsidRPr="000651DA" w:rsidRDefault="004A47EF" w:rsidP="00071EA4">
            <w:pPr>
              <w:pStyle w:val="TblBdy"/>
            </w:pPr>
            <w:r w:rsidRPr="000651DA">
              <w:t>UTAF</w:t>
            </w:r>
          </w:p>
        </w:tc>
        <w:tc>
          <w:tcPr>
            <w:tcW w:w="2042" w:type="dxa"/>
          </w:tcPr>
          <w:p w14:paraId="56878C97" w14:textId="77777777" w:rsidR="004A47EF" w:rsidRPr="000651DA" w:rsidRDefault="004A47EF" w:rsidP="00071EA4">
            <w:pPr>
              <w:pStyle w:val="TblBdy"/>
            </w:pPr>
            <w:r>
              <w:t>Middle</w:t>
            </w:r>
          </w:p>
        </w:tc>
        <w:tc>
          <w:tcPr>
            <w:tcW w:w="1984" w:type="dxa"/>
            <w:vAlign w:val="center"/>
          </w:tcPr>
          <w:p w14:paraId="292967A1" w14:textId="77777777" w:rsidR="004A47EF" w:rsidRPr="000651DA" w:rsidRDefault="004A47EF" w:rsidP="00071EA4">
            <w:pPr>
              <w:pStyle w:val="TblBdy"/>
            </w:pPr>
            <w:r w:rsidRPr="000651DA">
              <w:t>105</w:t>
            </w:r>
          </w:p>
        </w:tc>
      </w:tr>
      <w:tr w:rsidR="004A47EF" w:rsidRPr="00A8172F" w14:paraId="5218C289" w14:textId="77777777" w:rsidTr="00071EA4">
        <w:trPr>
          <w:cnfStyle w:val="000000010000" w:firstRow="0" w:lastRow="0" w:firstColumn="0" w:lastColumn="0" w:oddVBand="0" w:evenVBand="0" w:oddHBand="0" w:evenHBand="1" w:firstRowFirstColumn="0" w:firstRowLastColumn="0" w:lastRowFirstColumn="0" w:lastRowLastColumn="0"/>
          <w:trHeight w:hRule="exact" w:val="374"/>
        </w:trPr>
        <w:tc>
          <w:tcPr>
            <w:tcW w:w="3544" w:type="dxa"/>
            <w:vAlign w:val="bottom"/>
          </w:tcPr>
          <w:p w14:paraId="2F4283EC" w14:textId="77777777" w:rsidR="004A47EF" w:rsidRPr="000651DA" w:rsidRDefault="004A47EF" w:rsidP="00071EA4">
            <w:pPr>
              <w:pStyle w:val="TblBdy"/>
            </w:pPr>
            <w:r w:rsidRPr="000651DA">
              <w:t>Upper Tertiary Aquitard</w:t>
            </w:r>
          </w:p>
        </w:tc>
        <w:tc>
          <w:tcPr>
            <w:tcW w:w="2042" w:type="dxa"/>
            <w:vAlign w:val="center"/>
          </w:tcPr>
          <w:p w14:paraId="25CBCAE7" w14:textId="77777777" w:rsidR="004A47EF" w:rsidRPr="000651DA" w:rsidRDefault="004A47EF" w:rsidP="00071EA4">
            <w:pPr>
              <w:pStyle w:val="TblBdy"/>
            </w:pPr>
            <w:r w:rsidRPr="000651DA">
              <w:t>UTD</w:t>
            </w:r>
          </w:p>
        </w:tc>
        <w:tc>
          <w:tcPr>
            <w:tcW w:w="2042" w:type="dxa"/>
          </w:tcPr>
          <w:p w14:paraId="1633D56A" w14:textId="77777777" w:rsidR="004A47EF" w:rsidRPr="000651DA" w:rsidRDefault="004A47EF" w:rsidP="00071EA4">
            <w:pPr>
              <w:pStyle w:val="TblBdy"/>
            </w:pPr>
            <w:r>
              <w:t>Middle</w:t>
            </w:r>
          </w:p>
        </w:tc>
        <w:tc>
          <w:tcPr>
            <w:tcW w:w="1984" w:type="dxa"/>
            <w:vAlign w:val="center"/>
          </w:tcPr>
          <w:p w14:paraId="5D8F00A6" w14:textId="77777777" w:rsidR="004A47EF" w:rsidRPr="000651DA" w:rsidRDefault="004A47EF" w:rsidP="00071EA4">
            <w:pPr>
              <w:pStyle w:val="TblBdy"/>
            </w:pPr>
            <w:r w:rsidRPr="000651DA">
              <w:t>106</w:t>
            </w:r>
          </w:p>
        </w:tc>
      </w:tr>
      <w:tr w:rsidR="004A47EF" w:rsidRPr="00A8172F" w14:paraId="1DD6BAC8" w14:textId="77777777" w:rsidTr="00071EA4">
        <w:trPr>
          <w:cnfStyle w:val="000000100000" w:firstRow="0" w:lastRow="0" w:firstColumn="0" w:lastColumn="0" w:oddVBand="0" w:evenVBand="0" w:oddHBand="1" w:evenHBand="0" w:firstRowFirstColumn="0" w:firstRowLastColumn="0" w:lastRowFirstColumn="0" w:lastRowLastColumn="0"/>
          <w:trHeight w:hRule="exact" w:val="374"/>
        </w:trPr>
        <w:tc>
          <w:tcPr>
            <w:tcW w:w="3544" w:type="dxa"/>
            <w:vAlign w:val="bottom"/>
          </w:tcPr>
          <w:p w14:paraId="1AEBE0A2" w14:textId="77777777" w:rsidR="004A47EF" w:rsidRPr="000651DA" w:rsidRDefault="004A47EF" w:rsidP="00071EA4">
            <w:pPr>
              <w:pStyle w:val="TblBdy"/>
            </w:pPr>
            <w:r w:rsidRPr="000651DA">
              <w:t>Upper Mid-Tertiary Aquifer</w:t>
            </w:r>
          </w:p>
        </w:tc>
        <w:tc>
          <w:tcPr>
            <w:tcW w:w="2042" w:type="dxa"/>
            <w:vAlign w:val="center"/>
          </w:tcPr>
          <w:p w14:paraId="661558AD" w14:textId="77777777" w:rsidR="004A47EF" w:rsidRPr="000651DA" w:rsidRDefault="004A47EF" w:rsidP="00071EA4">
            <w:pPr>
              <w:pStyle w:val="TblBdy"/>
            </w:pPr>
            <w:r w:rsidRPr="000651DA">
              <w:t>UMTA</w:t>
            </w:r>
          </w:p>
        </w:tc>
        <w:tc>
          <w:tcPr>
            <w:tcW w:w="2042" w:type="dxa"/>
          </w:tcPr>
          <w:p w14:paraId="5BF7DD08" w14:textId="77777777" w:rsidR="004A47EF" w:rsidRPr="000651DA" w:rsidRDefault="004A47EF" w:rsidP="00071EA4">
            <w:pPr>
              <w:pStyle w:val="TblBdy"/>
            </w:pPr>
            <w:r>
              <w:t>Middle</w:t>
            </w:r>
          </w:p>
        </w:tc>
        <w:tc>
          <w:tcPr>
            <w:tcW w:w="1984" w:type="dxa"/>
            <w:vAlign w:val="center"/>
          </w:tcPr>
          <w:p w14:paraId="4EE7633B" w14:textId="77777777" w:rsidR="004A47EF" w:rsidRPr="000651DA" w:rsidRDefault="004A47EF" w:rsidP="00071EA4">
            <w:pPr>
              <w:pStyle w:val="TblBdy"/>
            </w:pPr>
            <w:r w:rsidRPr="000651DA">
              <w:t>107</w:t>
            </w:r>
          </w:p>
        </w:tc>
      </w:tr>
      <w:tr w:rsidR="004A47EF" w:rsidRPr="00A8172F" w14:paraId="20E7B3B4" w14:textId="77777777" w:rsidTr="00071EA4">
        <w:trPr>
          <w:cnfStyle w:val="000000010000" w:firstRow="0" w:lastRow="0" w:firstColumn="0" w:lastColumn="0" w:oddVBand="0" w:evenVBand="0" w:oddHBand="0" w:evenHBand="1" w:firstRowFirstColumn="0" w:firstRowLastColumn="0" w:lastRowFirstColumn="0" w:lastRowLastColumn="0"/>
          <w:trHeight w:hRule="exact" w:val="374"/>
        </w:trPr>
        <w:tc>
          <w:tcPr>
            <w:tcW w:w="3544" w:type="dxa"/>
            <w:vAlign w:val="bottom"/>
          </w:tcPr>
          <w:p w14:paraId="51C85728" w14:textId="77777777" w:rsidR="004A47EF" w:rsidRPr="000651DA" w:rsidRDefault="004A47EF" w:rsidP="00071EA4">
            <w:pPr>
              <w:pStyle w:val="TblBdy"/>
            </w:pPr>
            <w:r w:rsidRPr="000651DA">
              <w:t>Upper Mid-Tertiary Aquitard</w:t>
            </w:r>
          </w:p>
        </w:tc>
        <w:tc>
          <w:tcPr>
            <w:tcW w:w="2042" w:type="dxa"/>
            <w:vAlign w:val="center"/>
          </w:tcPr>
          <w:p w14:paraId="0DC484D5" w14:textId="77777777" w:rsidR="004A47EF" w:rsidRPr="000651DA" w:rsidRDefault="004A47EF" w:rsidP="00071EA4">
            <w:pPr>
              <w:pStyle w:val="TblBdy"/>
            </w:pPr>
            <w:r w:rsidRPr="000651DA">
              <w:t>UMTD</w:t>
            </w:r>
          </w:p>
        </w:tc>
        <w:tc>
          <w:tcPr>
            <w:tcW w:w="2042" w:type="dxa"/>
          </w:tcPr>
          <w:p w14:paraId="4728970D" w14:textId="77777777" w:rsidR="004A47EF" w:rsidRPr="000651DA" w:rsidRDefault="004A47EF" w:rsidP="00071EA4">
            <w:pPr>
              <w:pStyle w:val="TblBdy"/>
            </w:pPr>
            <w:r>
              <w:t>Middle</w:t>
            </w:r>
          </w:p>
        </w:tc>
        <w:tc>
          <w:tcPr>
            <w:tcW w:w="1984" w:type="dxa"/>
            <w:vAlign w:val="center"/>
          </w:tcPr>
          <w:p w14:paraId="7B37A5FC" w14:textId="77777777" w:rsidR="004A47EF" w:rsidRPr="000651DA" w:rsidRDefault="004A47EF" w:rsidP="00071EA4">
            <w:pPr>
              <w:pStyle w:val="TblBdy"/>
            </w:pPr>
            <w:r w:rsidRPr="000651DA">
              <w:t>108</w:t>
            </w:r>
          </w:p>
        </w:tc>
      </w:tr>
      <w:tr w:rsidR="004A47EF" w:rsidRPr="00A8172F" w14:paraId="2824796F" w14:textId="77777777" w:rsidTr="00071EA4">
        <w:trPr>
          <w:cnfStyle w:val="000000100000" w:firstRow="0" w:lastRow="0" w:firstColumn="0" w:lastColumn="0" w:oddVBand="0" w:evenVBand="0" w:oddHBand="1" w:evenHBand="0" w:firstRowFirstColumn="0" w:firstRowLastColumn="0" w:lastRowFirstColumn="0" w:lastRowLastColumn="0"/>
          <w:trHeight w:hRule="exact" w:val="374"/>
        </w:trPr>
        <w:tc>
          <w:tcPr>
            <w:tcW w:w="3544" w:type="dxa"/>
            <w:vAlign w:val="bottom"/>
          </w:tcPr>
          <w:p w14:paraId="73E5BD4E" w14:textId="77777777" w:rsidR="004A47EF" w:rsidRPr="000651DA" w:rsidRDefault="004A47EF" w:rsidP="00071EA4">
            <w:pPr>
              <w:pStyle w:val="TblBdy"/>
            </w:pPr>
            <w:r w:rsidRPr="000651DA">
              <w:t>Lower Tertiary Aquifer</w:t>
            </w:r>
          </w:p>
        </w:tc>
        <w:tc>
          <w:tcPr>
            <w:tcW w:w="2042" w:type="dxa"/>
            <w:vAlign w:val="center"/>
          </w:tcPr>
          <w:p w14:paraId="4F9C4D06" w14:textId="77777777" w:rsidR="004A47EF" w:rsidRPr="000651DA" w:rsidRDefault="004A47EF" w:rsidP="00071EA4">
            <w:pPr>
              <w:pStyle w:val="TblBdy"/>
            </w:pPr>
            <w:r w:rsidRPr="000651DA">
              <w:t>LTA</w:t>
            </w:r>
          </w:p>
        </w:tc>
        <w:tc>
          <w:tcPr>
            <w:tcW w:w="2042" w:type="dxa"/>
          </w:tcPr>
          <w:p w14:paraId="3A43CA67" w14:textId="77777777" w:rsidR="004A47EF" w:rsidRPr="000651DA" w:rsidRDefault="004A47EF" w:rsidP="00071EA4">
            <w:pPr>
              <w:pStyle w:val="TblBdy"/>
            </w:pPr>
            <w:r>
              <w:t>Lower</w:t>
            </w:r>
          </w:p>
        </w:tc>
        <w:tc>
          <w:tcPr>
            <w:tcW w:w="1984" w:type="dxa"/>
            <w:vAlign w:val="center"/>
          </w:tcPr>
          <w:p w14:paraId="55B8A87C" w14:textId="77777777" w:rsidR="004A47EF" w:rsidRPr="000651DA" w:rsidRDefault="004A47EF" w:rsidP="00071EA4">
            <w:pPr>
              <w:pStyle w:val="TblBdy"/>
            </w:pPr>
            <w:r w:rsidRPr="000651DA">
              <w:t>111</w:t>
            </w:r>
          </w:p>
        </w:tc>
      </w:tr>
    </w:tbl>
    <w:p w14:paraId="2D008CEE" w14:textId="45ECD6BC" w:rsidR="004A47EF" w:rsidRPr="006D3C93" w:rsidRDefault="004A47EF">
      <w:pPr>
        <w:pStyle w:val="Heading4"/>
      </w:pPr>
      <w:bookmarkStart w:id="109" w:name="_Toc451760490"/>
      <w:bookmarkStart w:id="110" w:name="_Toc485121954"/>
      <w:bookmarkEnd w:id="108"/>
      <w:r w:rsidRPr="006D3C93">
        <w:t xml:space="preserve">Total </w:t>
      </w:r>
      <w:r w:rsidR="007D113C">
        <w:t>D</w:t>
      </w:r>
      <w:r w:rsidRPr="006D3C93">
        <w:t xml:space="preserve">issolved </w:t>
      </w:r>
      <w:r w:rsidR="007D113C">
        <w:t>S</w:t>
      </w:r>
      <w:r w:rsidRPr="006D3C93">
        <w:t>olids</w:t>
      </w:r>
      <w:bookmarkEnd w:id="109"/>
      <w:bookmarkEnd w:id="110"/>
    </w:p>
    <w:p w14:paraId="17776071" w14:textId="77777777" w:rsidR="00082FA3" w:rsidRDefault="004A47EF" w:rsidP="0042542A">
      <w:pPr>
        <w:pStyle w:val="BodyText"/>
      </w:pPr>
      <w:r>
        <w:t>Three rounds of groundwater sampling were conducted in the Gippsland region on a total of 30</w:t>
      </w:r>
      <w:r w:rsidR="00060B4F">
        <w:t> </w:t>
      </w:r>
      <w:r>
        <w:t>bores</w:t>
      </w:r>
      <w:r w:rsidR="00D047D1">
        <w:t>, as shown in</w:t>
      </w:r>
      <w:r w:rsidR="003A63BA">
        <w:t xml:space="preserve"> </w:t>
      </w:r>
      <w:r w:rsidR="00DD5108">
        <w:fldChar w:fldCharType="begin"/>
      </w:r>
      <w:r w:rsidR="00DD5108">
        <w:instrText xml:space="preserve"> REF _Ref478643370 \h </w:instrText>
      </w:r>
      <w:r w:rsidR="00DD5108">
        <w:fldChar w:fldCharType="separate"/>
      </w:r>
    </w:p>
    <w:p w14:paraId="59BB7D48" w14:textId="77777777" w:rsidR="00082FA3" w:rsidRDefault="00082FA3" w:rsidP="0042542A">
      <w:pPr>
        <w:pStyle w:val="BodyText"/>
        <w:rPr>
          <w:color w:val="146692" w:themeColor="text2"/>
          <w:sz w:val="20"/>
          <w:szCs w:val="18"/>
        </w:rPr>
      </w:pPr>
      <w:r>
        <w:br w:type="page"/>
      </w:r>
    </w:p>
    <w:p w14:paraId="092B4D92" w14:textId="56193BF4" w:rsidR="004A47EF" w:rsidRDefault="00082FA3" w:rsidP="0042542A">
      <w:pPr>
        <w:pStyle w:val="BodyText"/>
      </w:pPr>
      <w:r>
        <w:lastRenderedPageBreak/>
        <w:t xml:space="preserve">Table </w:t>
      </w:r>
      <w:r>
        <w:rPr>
          <w:noProof/>
        </w:rPr>
        <w:t>6</w:t>
      </w:r>
      <w:r w:rsidR="00DD5108">
        <w:fldChar w:fldCharType="end"/>
      </w:r>
      <w:r w:rsidR="004A47EF">
        <w:t xml:space="preserve">. </w:t>
      </w:r>
      <w:r w:rsidR="004A47EF" w:rsidRPr="00345CDF">
        <w:t>Groundwater salinity has been measured according to Total Dissolved Solids (TDS) concentration</w:t>
      </w:r>
      <w:r w:rsidR="00C94CC6">
        <w:t xml:space="preserve"> in milligrams per litre (mg/L)</w:t>
      </w:r>
      <w:r w:rsidR="004A47EF" w:rsidRPr="00345CDF">
        <w:t xml:space="preserve">. </w:t>
      </w:r>
      <w:r w:rsidR="004A47EF">
        <w:t>The salinity results for the Upper, Middle and Lower Aquifers are summarised as percentiles in</w:t>
      </w:r>
      <w:r w:rsidR="00DD5108">
        <w:t xml:space="preserve"> </w:t>
      </w:r>
      <w:r w:rsidR="00DD5108">
        <w:fldChar w:fldCharType="begin"/>
      </w:r>
      <w:r w:rsidR="00DD5108">
        <w:instrText xml:space="preserve"> REF _Ref483398542 \h </w:instrText>
      </w:r>
      <w:r w:rsidR="00DD5108">
        <w:fldChar w:fldCharType="separate"/>
      </w:r>
      <w:r>
        <w:t xml:space="preserve">Table </w:t>
      </w:r>
      <w:r>
        <w:rPr>
          <w:noProof/>
        </w:rPr>
        <w:t>7</w:t>
      </w:r>
      <w:r w:rsidR="00DD5108">
        <w:fldChar w:fldCharType="end"/>
      </w:r>
      <w:r w:rsidR="004A47EF">
        <w:t xml:space="preserve">. The results show that groundwater </w:t>
      </w:r>
      <w:r w:rsidR="004A47EF" w:rsidRPr="00EC21F8">
        <w:t>salinity in</w:t>
      </w:r>
      <w:r w:rsidR="004A47EF">
        <w:t xml:space="preserve"> the Upper Aquifers has a large</w:t>
      </w:r>
      <w:r w:rsidR="004A47EF" w:rsidRPr="00EC21F8">
        <w:t xml:space="preserve"> range</w:t>
      </w:r>
      <w:r w:rsidR="004A47EF">
        <w:t xml:space="preserve"> of TDS values (188 – 4</w:t>
      </w:r>
      <w:r w:rsidR="00DD5108">
        <w:t>,</w:t>
      </w:r>
      <w:r w:rsidR="004A47EF">
        <w:t>690 mg/L) and the highest average salinity overall (1</w:t>
      </w:r>
      <w:r w:rsidR="00DD5108">
        <w:t>,</w:t>
      </w:r>
      <w:r w:rsidR="004A47EF">
        <w:t>269 mg/L)</w:t>
      </w:r>
      <w:r w:rsidR="00077985">
        <w:t xml:space="preserve">. </w:t>
      </w:r>
      <w:r w:rsidR="004A47EF" w:rsidRPr="00EC21F8">
        <w:t>The Middle Aquifer has the lowest average salinit</w:t>
      </w:r>
      <w:r w:rsidR="004A47EF">
        <w:t>y</w:t>
      </w:r>
      <w:r w:rsidR="00060B4F">
        <w:t>;</w:t>
      </w:r>
      <w:r w:rsidR="004A47EF">
        <w:t xml:space="preserve"> however</w:t>
      </w:r>
      <w:r w:rsidR="00060B4F">
        <w:t>,</w:t>
      </w:r>
      <w:r w:rsidR="004A47EF">
        <w:t xml:space="preserve"> both the Middle and Lower Aquifers contain predominantly fresh groundwater (&lt;500 mg/L).</w:t>
      </w:r>
    </w:p>
    <w:p w14:paraId="258DF843" w14:textId="77777777" w:rsidR="00D9505A" w:rsidRDefault="00D9505A" w:rsidP="0042542A">
      <w:pPr>
        <w:pStyle w:val="BodyText"/>
      </w:pPr>
      <w:bookmarkStart w:id="111" w:name="_Ref478643370"/>
      <w:bookmarkStart w:id="112" w:name="_Toc451760986"/>
      <w:bookmarkStart w:id="113" w:name="_Toc483406621"/>
    </w:p>
    <w:p w14:paraId="28BBB133" w14:textId="77777777" w:rsidR="00D9505A" w:rsidRDefault="00D9505A" w:rsidP="0042542A">
      <w:pPr>
        <w:pStyle w:val="BodyText"/>
        <w:rPr>
          <w:color w:val="146692" w:themeColor="text2"/>
          <w:sz w:val="20"/>
          <w:szCs w:val="18"/>
        </w:rPr>
      </w:pPr>
      <w:r>
        <w:br w:type="page"/>
      </w:r>
    </w:p>
    <w:p w14:paraId="18A8C814" w14:textId="300C191D" w:rsidR="004A47EF" w:rsidRDefault="004A47EF" w:rsidP="004A47EF">
      <w:pPr>
        <w:pStyle w:val="Caption"/>
      </w:pPr>
      <w:r>
        <w:lastRenderedPageBreak/>
        <w:t xml:space="preserve">Table </w:t>
      </w:r>
      <w:r w:rsidR="00082FA3">
        <w:fldChar w:fldCharType="begin"/>
      </w:r>
      <w:r w:rsidR="00082FA3">
        <w:instrText xml:space="preserve"> SEQ Table \* ARABIC </w:instrText>
      </w:r>
      <w:r w:rsidR="00082FA3">
        <w:fldChar w:fldCharType="separate"/>
      </w:r>
      <w:r w:rsidR="00082FA3">
        <w:rPr>
          <w:noProof/>
        </w:rPr>
        <w:t>6</w:t>
      </w:r>
      <w:r w:rsidR="00082FA3">
        <w:rPr>
          <w:noProof/>
        </w:rPr>
        <w:fldChar w:fldCharType="end"/>
      </w:r>
      <w:bookmarkEnd w:id="111"/>
      <w:r>
        <w:t xml:space="preserve">  </w:t>
      </w:r>
      <w:r w:rsidR="00932BA2">
        <w:tab/>
      </w:r>
      <w:r>
        <w:t>Total Dissolved Solids results from the Gippsland Basin sampling program</w:t>
      </w:r>
      <w:bookmarkEnd w:id="112"/>
      <w:bookmarkEnd w:id="113"/>
    </w:p>
    <w:tbl>
      <w:tblPr>
        <w:tblStyle w:val="TableBAHeaderRow"/>
        <w:tblW w:w="9155" w:type="dxa"/>
        <w:tblLayout w:type="fixed"/>
        <w:tblLook w:val="04A0" w:firstRow="1" w:lastRow="0" w:firstColumn="1" w:lastColumn="0" w:noHBand="0" w:noVBand="1"/>
        <w:tblDescription w:val="Blank table illustrating 'Table BA header row' style"/>
      </w:tblPr>
      <w:tblGrid>
        <w:gridCol w:w="1507"/>
        <w:gridCol w:w="1507"/>
        <w:gridCol w:w="2047"/>
        <w:gridCol w:w="2047"/>
        <w:gridCol w:w="2047"/>
      </w:tblGrid>
      <w:tr w:rsidR="004A47EF" w:rsidRPr="00411539" w14:paraId="3E2ACE7F" w14:textId="77777777" w:rsidTr="002C6F3A">
        <w:trPr>
          <w:cnfStyle w:val="100000000000" w:firstRow="1" w:lastRow="0" w:firstColumn="0" w:lastColumn="0" w:oddVBand="0" w:evenVBand="0" w:oddHBand="0" w:evenHBand="0" w:firstRowFirstColumn="0" w:firstRowLastColumn="0" w:lastRowFirstColumn="0" w:lastRowLastColumn="0"/>
          <w:tblHeader/>
        </w:trPr>
        <w:tc>
          <w:tcPr>
            <w:tcW w:w="1507" w:type="dxa"/>
            <w:vAlign w:val="bottom"/>
          </w:tcPr>
          <w:p w14:paraId="1E106FB9" w14:textId="77777777" w:rsidR="004A47EF" w:rsidRPr="0092002E" w:rsidRDefault="004A47EF" w:rsidP="00182BEE">
            <w:pPr>
              <w:pStyle w:val="TableHeading"/>
            </w:pPr>
            <w:r w:rsidRPr="0092002E">
              <w:t>Bore ID</w:t>
            </w:r>
          </w:p>
        </w:tc>
        <w:tc>
          <w:tcPr>
            <w:tcW w:w="1507" w:type="dxa"/>
            <w:vAlign w:val="bottom"/>
          </w:tcPr>
          <w:p w14:paraId="779AD87B" w14:textId="77777777" w:rsidR="004A47EF" w:rsidRPr="0092002E" w:rsidRDefault="004A47EF" w:rsidP="00182BEE">
            <w:pPr>
              <w:pStyle w:val="TableHeading"/>
            </w:pPr>
            <w:r>
              <w:t>Aquifer</w:t>
            </w:r>
          </w:p>
        </w:tc>
        <w:tc>
          <w:tcPr>
            <w:tcW w:w="2047" w:type="dxa"/>
            <w:vAlign w:val="bottom"/>
          </w:tcPr>
          <w:p w14:paraId="0A6FE371" w14:textId="77777777" w:rsidR="004A47EF" w:rsidRDefault="004A47EF" w:rsidP="00182BEE">
            <w:pPr>
              <w:pStyle w:val="TableHeading"/>
            </w:pPr>
            <w:r w:rsidRPr="0092002E">
              <w:t>R</w:t>
            </w:r>
            <w:r>
              <w:t>ou</w:t>
            </w:r>
            <w:r w:rsidRPr="0092002E">
              <w:t>nd</w:t>
            </w:r>
            <w:r>
              <w:t xml:space="preserve"> </w:t>
            </w:r>
            <w:r w:rsidRPr="0092002E">
              <w:t>1</w:t>
            </w:r>
          </w:p>
          <w:p w14:paraId="01752A2A" w14:textId="77777777" w:rsidR="004A47EF" w:rsidRPr="0092002E" w:rsidRDefault="004A47EF" w:rsidP="00182BEE">
            <w:pPr>
              <w:pStyle w:val="TableHeading"/>
            </w:pPr>
            <w:r>
              <w:t>TDS (mg/L)</w:t>
            </w:r>
          </w:p>
        </w:tc>
        <w:tc>
          <w:tcPr>
            <w:tcW w:w="2047" w:type="dxa"/>
            <w:vAlign w:val="bottom"/>
          </w:tcPr>
          <w:p w14:paraId="06DF4502" w14:textId="77777777" w:rsidR="004A47EF" w:rsidRDefault="004A47EF" w:rsidP="00182BEE">
            <w:pPr>
              <w:pStyle w:val="TableHeading"/>
            </w:pPr>
            <w:r w:rsidRPr="0092002E">
              <w:t>R</w:t>
            </w:r>
            <w:r>
              <w:t>ou</w:t>
            </w:r>
            <w:r w:rsidRPr="0092002E">
              <w:t>nd</w:t>
            </w:r>
            <w:r>
              <w:t xml:space="preserve"> </w:t>
            </w:r>
            <w:r w:rsidRPr="0092002E">
              <w:t>2</w:t>
            </w:r>
          </w:p>
          <w:p w14:paraId="3E671699" w14:textId="77777777" w:rsidR="004A47EF" w:rsidRPr="0092002E" w:rsidRDefault="004A47EF" w:rsidP="00182BEE">
            <w:pPr>
              <w:pStyle w:val="TableHeading"/>
            </w:pPr>
            <w:r>
              <w:t>TDS (mg/L)</w:t>
            </w:r>
          </w:p>
        </w:tc>
        <w:tc>
          <w:tcPr>
            <w:tcW w:w="2047" w:type="dxa"/>
            <w:vAlign w:val="bottom"/>
          </w:tcPr>
          <w:p w14:paraId="13DACBC1" w14:textId="77777777" w:rsidR="004A47EF" w:rsidRDefault="004A47EF" w:rsidP="00182BEE">
            <w:pPr>
              <w:pStyle w:val="TableHeading"/>
            </w:pPr>
            <w:r w:rsidRPr="0092002E">
              <w:t>R</w:t>
            </w:r>
            <w:r>
              <w:t>ou</w:t>
            </w:r>
            <w:r w:rsidRPr="0092002E">
              <w:t>nd</w:t>
            </w:r>
            <w:r>
              <w:t xml:space="preserve"> </w:t>
            </w:r>
            <w:r w:rsidRPr="0092002E">
              <w:t>3</w:t>
            </w:r>
          </w:p>
          <w:p w14:paraId="4BC776F1" w14:textId="77777777" w:rsidR="004A47EF" w:rsidRPr="0092002E" w:rsidRDefault="004A47EF" w:rsidP="00182BEE">
            <w:pPr>
              <w:pStyle w:val="TableHeading"/>
            </w:pPr>
            <w:r>
              <w:t>TDS (mg/L)</w:t>
            </w:r>
          </w:p>
        </w:tc>
      </w:tr>
      <w:tr w:rsidR="004A47EF" w:rsidRPr="006562FF" w14:paraId="5CE210F3" w14:textId="77777777" w:rsidTr="002C6F3A">
        <w:trPr>
          <w:cnfStyle w:val="000000100000" w:firstRow="0" w:lastRow="0" w:firstColumn="0" w:lastColumn="0" w:oddVBand="0" w:evenVBand="0" w:oddHBand="1" w:evenHBand="0" w:firstRowFirstColumn="0" w:firstRowLastColumn="0" w:lastRowFirstColumn="0" w:lastRowLastColumn="0"/>
          <w:trHeight w:hRule="exact" w:val="374"/>
        </w:trPr>
        <w:tc>
          <w:tcPr>
            <w:tcW w:w="1507" w:type="dxa"/>
            <w:vAlign w:val="bottom"/>
          </w:tcPr>
          <w:p w14:paraId="0B40BAE7" w14:textId="77777777" w:rsidR="004A47EF" w:rsidRPr="0092002E" w:rsidRDefault="004A47EF" w:rsidP="00182BEE">
            <w:pPr>
              <w:pStyle w:val="TableText"/>
            </w:pPr>
            <w:r w:rsidRPr="0092002E">
              <w:t>105479</w:t>
            </w:r>
          </w:p>
        </w:tc>
        <w:tc>
          <w:tcPr>
            <w:tcW w:w="1507" w:type="dxa"/>
            <w:vAlign w:val="bottom"/>
          </w:tcPr>
          <w:p w14:paraId="4D4EDE73" w14:textId="77777777" w:rsidR="004A47EF" w:rsidRPr="0092002E" w:rsidRDefault="004A47EF" w:rsidP="00182BEE">
            <w:pPr>
              <w:pStyle w:val="TableText"/>
            </w:pPr>
            <w:r>
              <w:t>QA</w:t>
            </w:r>
          </w:p>
        </w:tc>
        <w:tc>
          <w:tcPr>
            <w:tcW w:w="2047" w:type="dxa"/>
            <w:vAlign w:val="bottom"/>
          </w:tcPr>
          <w:p w14:paraId="65B8B3E6" w14:textId="77777777" w:rsidR="004A47EF" w:rsidRPr="0092002E" w:rsidRDefault="004A47EF" w:rsidP="00182BEE">
            <w:pPr>
              <w:pStyle w:val="TableText"/>
            </w:pPr>
            <w:r w:rsidRPr="0092002E">
              <w:t>426</w:t>
            </w:r>
          </w:p>
        </w:tc>
        <w:tc>
          <w:tcPr>
            <w:tcW w:w="2047" w:type="dxa"/>
            <w:vAlign w:val="bottom"/>
          </w:tcPr>
          <w:p w14:paraId="79DA5B63" w14:textId="77777777" w:rsidR="004A47EF" w:rsidRPr="0092002E" w:rsidRDefault="004A47EF" w:rsidP="00182BEE">
            <w:pPr>
              <w:pStyle w:val="TableText"/>
            </w:pPr>
            <w:r w:rsidRPr="0092002E">
              <w:t>578</w:t>
            </w:r>
          </w:p>
        </w:tc>
        <w:tc>
          <w:tcPr>
            <w:tcW w:w="2047" w:type="dxa"/>
            <w:vAlign w:val="bottom"/>
          </w:tcPr>
          <w:p w14:paraId="48F0E731" w14:textId="77777777" w:rsidR="004A47EF" w:rsidRPr="0092002E" w:rsidRDefault="004A47EF" w:rsidP="00182BEE">
            <w:pPr>
              <w:pStyle w:val="TableText"/>
            </w:pPr>
            <w:r w:rsidRPr="0092002E">
              <w:t>616</w:t>
            </w:r>
          </w:p>
        </w:tc>
      </w:tr>
      <w:tr w:rsidR="004A47EF" w:rsidRPr="006562FF" w14:paraId="05BBFC2B"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67B1256C" w14:textId="77777777" w:rsidR="004A47EF" w:rsidRPr="0092002E" w:rsidRDefault="004A47EF" w:rsidP="00182BEE">
            <w:pPr>
              <w:pStyle w:val="TableText"/>
            </w:pPr>
            <w:r w:rsidRPr="0092002E">
              <w:t>95489</w:t>
            </w:r>
          </w:p>
        </w:tc>
        <w:tc>
          <w:tcPr>
            <w:tcW w:w="1507" w:type="dxa"/>
            <w:vAlign w:val="bottom"/>
          </w:tcPr>
          <w:p w14:paraId="11F596B3" w14:textId="77777777" w:rsidR="004A47EF" w:rsidRPr="0092002E" w:rsidRDefault="004A47EF" w:rsidP="00182BEE">
            <w:pPr>
              <w:pStyle w:val="TableText"/>
            </w:pPr>
            <w:r>
              <w:t xml:space="preserve">QA </w:t>
            </w:r>
          </w:p>
        </w:tc>
        <w:tc>
          <w:tcPr>
            <w:tcW w:w="2047" w:type="dxa"/>
            <w:vAlign w:val="bottom"/>
          </w:tcPr>
          <w:p w14:paraId="15A30B2D" w14:textId="77777777" w:rsidR="004A47EF" w:rsidRPr="0092002E" w:rsidRDefault="004A47EF" w:rsidP="00182BEE">
            <w:pPr>
              <w:pStyle w:val="TableText"/>
            </w:pPr>
            <w:r w:rsidRPr="0092002E">
              <w:t>151</w:t>
            </w:r>
          </w:p>
        </w:tc>
        <w:tc>
          <w:tcPr>
            <w:tcW w:w="2047" w:type="dxa"/>
            <w:vAlign w:val="bottom"/>
          </w:tcPr>
          <w:p w14:paraId="2AF06F07" w14:textId="77777777" w:rsidR="004A47EF" w:rsidRPr="0092002E" w:rsidRDefault="004A47EF" w:rsidP="00182BEE">
            <w:pPr>
              <w:pStyle w:val="TableText"/>
            </w:pPr>
            <w:r w:rsidRPr="0092002E">
              <w:t>156</w:t>
            </w:r>
          </w:p>
        </w:tc>
        <w:tc>
          <w:tcPr>
            <w:tcW w:w="2047" w:type="dxa"/>
            <w:vAlign w:val="bottom"/>
          </w:tcPr>
          <w:p w14:paraId="64E0236D" w14:textId="77777777" w:rsidR="004A47EF" w:rsidRPr="0092002E" w:rsidRDefault="004A47EF" w:rsidP="00182BEE">
            <w:pPr>
              <w:pStyle w:val="TableText"/>
            </w:pPr>
            <w:r w:rsidRPr="0092002E">
              <w:t>154</w:t>
            </w:r>
          </w:p>
        </w:tc>
      </w:tr>
      <w:tr w:rsidR="004A47EF" w:rsidRPr="006562FF" w14:paraId="4C1935FA"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17C5C2DC" w14:textId="77777777" w:rsidR="004A47EF" w:rsidRPr="0092002E" w:rsidRDefault="004A47EF" w:rsidP="00182BEE">
            <w:pPr>
              <w:pStyle w:val="TableText"/>
            </w:pPr>
            <w:r w:rsidRPr="0092002E">
              <w:t>WRK059121</w:t>
            </w:r>
          </w:p>
        </w:tc>
        <w:tc>
          <w:tcPr>
            <w:tcW w:w="1507" w:type="dxa"/>
            <w:vAlign w:val="bottom"/>
          </w:tcPr>
          <w:p w14:paraId="18D11F1B" w14:textId="77777777" w:rsidR="004A47EF" w:rsidRPr="0092002E" w:rsidRDefault="004A47EF" w:rsidP="00182BEE">
            <w:pPr>
              <w:pStyle w:val="TableText"/>
            </w:pPr>
            <w:r>
              <w:t>QA</w:t>
            </w:r>
          </w:p>
        </w:tc>
        <w:tc>
          <w:tcPr>
            <w:tcW w:w="2047" w:type="dxa"/>
            <w:vAlign w:val="bottom"/>
          </w:tcPr>
          <w:p w14:paraId="29A31697" w14:textId="77777777" w:rsidR="004A47EF" w:rsidRPr="0092002E" w:rsidRDefault="004A47EF" w:rsidP="00182BEE">
            <w:pPr>
              <w:pStyle w:val="TableText"/>
            </w:pPr>
            <w:r w:rsidRPr="0092002E">
              <w:t>923</w:t>
            </w:r>
          </w:p>
        </w:tc>
        <w:tc>
          <w:tcPr>
            <w:tcW w:w="2047" w:type="dxa"/>
            <w:vAlign w:val="bottom"/>
          </w:tcPr>
          <w:p w14:paraId="70A67924" w14:textId="77777777" w:rsidR="004A47EF" w:rsidRPr="0092002E" w:rsidRDefault="004A47EF" w:rsidP="00182BEE">
            <w:pPr>
              <w:pStyle w:val="TableText"/>
            </w:pPr>
            <w:r w:rsidRPr="0092002E">
              <w:t>902</w:t>
            </w:r>
          </w:p>
        </w:tc>
        <w:tc>
          <w:tcPr>
            <w:tcW w:w="2047" w:type="dxa"/>
            <w:vAlign w:val="bottom"/>
          </w:tcPr>
          <w:p w14:paraId="3D82558F" w14:textId="77777777" w:rsidR="004A47EF" w:rsidRPr="0092002E" w:rsidRDefault="004A47EF" w:rsidP="00182BEE">
            <w:pPr>
              <w:pStyle w:val="TableText"/>
            </w:pPr>
            <w:r w:rsidRPr="0092002E">
              <w:t>984</w:t>
            </w:r>
          </w:p>
        </w:tc>
      </w:tr>
      <w:tr w:rsidR="004A47EF" w:rsidRPr="006562FF" w14:paraId="55EE8F5C"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7E38884A" w14:textId="77777777" w:rsidR="004A47EF" w:rsidRPr="0092002E" w:rsidRDefault="004A47EF" w:rsidP="00182BEE">
            <w:pPr>
              <w:pStyle w:val="TableText"/>
            </w:pPr>
            <w:r w:rsidRPr="0092002E">
              <w:t>WRK059111</w:t>
            </w:r>
          </w:p>
        </w:tc>
        <w:tc>
          <w:tcPr>
            <w:tcW w:w="1507" w:type="dxa"/>
            <w:vAlign w:val="bottom"/>
          </w:tcPr>
          <w:p w14:paraId="59D1823B" w14:textId="77777777" w:rsidR="004A47EF" w:rsidRPr="0092002E" w:rsidRDefault="004A47EF" w:rsidP="00182BEE">
            <w:pPr>
              <w:pStyle w:val="TableText"/>
            </w:pPr>
            <w:r>
              <w:t>UTQA</w:t>
            </w:r>
          </w:p>
        </w:tc>
        <w:tc>
          <w:tcPr>
            <w:tcW w:w="2047" w:type="dxa"/>
            <w:vAlign w:val="bottom"/>
          </w:tcPr>
          <w:p w14:paraId="557DFB4E" w14:textId="77777777" w:rsidR="004A47EF" w:rsidRPr="0092002E" w:rsidRDefault="004A47EF" w:rsidP="00182BEE">
            <w:pPr>
              <w:pStyle w:val="TableText"/>
            </w:pPr>
            <w:r w:rsidRPr="0092002E">
              <w:t>859</w:t>
            </w:r>
          </w:p>
        </w:tc>
        <w:tc>
          <w:tcPr>
            <w:tcW w:w="2047" w:type="dxa"/>
            <w:vAlign w:val="bottom"/>
          </w:tcPr>
          <w:p w14:paraId="5D1ED26D" w14:textId="77777777" w:rsidR="004A47EF" w:rsidRPr="0092002E" w:rsidRDefault="004A47EF" w:rsidP="00182BEE">
            <w:pPr>
              <w:pStyle w:val="TableText"/>
            </w:pPr>
            <w:r w:rsidRPr="0092002E">
              <w:t>722</w:t>
            </w:r>
          </w:p>
        </w:tc>
        <w:tc>
          <w:tcPr>
            <w:tcW w:w="2047" w:type="dxa"/>
            <w:vAlign w:val="bottom"/>
          </w:tcPr>
          <w:p w14:paraId="027B7971" w14:textId="77777777" w:rsidR="004A47EF" w:rsidRPr="0092002E" w:rsidRDefault="004A47EF" w:rsidP="00182BEE">
            <w:pPr>
              <w:pStyle w:val="TableText"/>
            </w:pPr>
            <w:r w:rsidRPr="0092002E">
              <w:t>805</w:t>
            </w:r>
          </w:p>
        </w:tc>
      </w:tr>
      <w:tr w:rsidR="004A47EF" w:rsidRPr="006562FF" w14:paraId="436CF9E0"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3BFE95D0" w14:textId="77777777" w:rsidR="004A47EF" w:rsidRPr="0092002E" w:rsidRDefault="004A47EF" w:rsidP="00182BEE">
            <w:pPr>
              <w:pStyle w:val="TableText"/>
            </w:pPr>
            <w:r w:rsidRPr="0092002E">
              <w:t>45762</w:t>
            </w:r>
          </w:p>
        </w:tc>
        <w:tc>
          <w:tcPr>
            <w:tcW w:w="1507" w:type="dxa"/>
            <w:vAlign w:val="bottom"/>
          </w:tcPr>
          <w:p w14:paraId="30C631CB" w14:textId="77777777" w:rsidR="004A47EF" w:rsidRPr="0092002E" w:rsidRDefault="004A47EF" w:rsidP="00182BEE">
            <w:pPr>
              <w:pStyle w:val="TableText"/>
            </w:pPr>
            <w:r>
              <w:t>UTQA</w:t>
            </w:r>
          </w:p>
        </w:tc>
        <w:tc>
          <w:tcPr>
            <w:tcW w:w="2047" w:type="dxa"/>
            <w:vAlign w:val="bottom"/>
          </w:tcPr>
          <w:p w14:paraId="3E70FB6F" w14:textId="0AFF4346" w:rsidR="004A47EF" w:rsidRPr="0092002E" w:rsidRDefault="004A47EF" w:rsidP="00182BEE">
            <w:pPr>
              <w:pStyle w:val="TableText"/>
            </w:pPr>
            <w:r w:rsidRPr="0092002E">
              <w:t>7</w:t>
            </w:r>
            <w:r w:rsidR="00DD5108">
              <w:t>,</w:t>
            </w:r>
            <w:r w:rsidRPr="0092002E">
              <w:t>400</w:t>
            </w:r>
          </w:p>
        </w:tc>
        <w:tc>
          <w:tcPr>
            <w:tcW w:w="2047" w:type="dxa"/>
            <w:vAlign w:val="bottom"/>
          </w:tcPr>
          <w:p w14:paraId="0F6A9E21" w14:textId="1620EEA4" w:rsidR="004A47EF" w:rsidRPr="0092002E" w:rsidRDefault="004A47EF" w:rsidP="00182BEE">
            <w:pPr>
              <w:pStyle w:val="TableText"/>
            </w:pPr>
            <w:r w:rsidRPr="0092002E">
              <w:t>7</w:t>
            </w:r>
            <w:r w:rsidR="00DD5108">
              <w:t>,</w:t>
            </w:r>
            <w:r w:rsidRPr="0092002E">
              <w:t>150</w:t>
            </w:r>
          </w:p>
        </w:tc>
        <w:tc>
          <w:tcPr>
            <w:tcW w:w="2047" w:type="dxa"/>
            <w:vAlign w:val="bottom"/>
          </w:tcPr>
          <w:p w14:paraId="08411270" w14:textId="70A9E7D3" w:rsidR="004A47EF" w:rsidRPr="0092002E" w:rsidRDefault="004A47EF" w:rsidP="00182BEE">
            <w:pPr>
              <w:pStyle w:val="TableText"/>
            </w:pPr>
            <w:r w:rsidRPr="0092002E">
              <w:t>4</w:t>
            </w:r>
            <w:r w:rsidR="00DD5108">
              <w:t>,</w:t>
            </w:r>
            <w:r w:rsidRPr="0092002E">
              <w:t>690</w:t>
            </w:r>
          </w:p>
        </w:tc>
      </w:tr>
      <w:tr w:rsidR="004A47EF" w:rsidRPr="006562FF" w14:paraId="2901A905"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46BAE024" w14:textId="77777777" w:rsidR="004A47EF" w:rsidRPr="0092002E" w:rsidRDefault="004A47EF" w:rsidP="00182BEE">
            <w:pPr>
              <w:pStyle w:val="TableText"/>
            </w:pPr>
            <w:r w:rsidRPr="0092002E">
              <w:t>67442</w:t>
            </w:r>
          </w:p>
        </w:tc>
        <w:tc>
          <w:tcPr>
            <w:tcW w:w="1507" w:type="dxa"/>
            <w:vAlign w:val="bottom"/>
          </w:tcPr>
          <w:p w14:paraId="0A358FC9" w14:textId="77777777" w:rsidR="004A47EF" w:rsidRPr="0092002E" w:rsidRDefault="004A47EF" w:rsidP="00182BEE">
            <w:pPr>
              <w:pStyle w:val="TableText"/>
            </w:pPr>
            <w:r>
              <w:t>UTAF</w:t>
            </w:r>
          </w:p>
        </w:tc>
        <w:tc>
          <w:tcPr>
            <w:tcW w:w="2047" w:type="dxa"/>
            <w:vAlign w:val="bottom"/>
          </w:tcPr>
          <w:p w14:paraId="43D9C92B" w14:textId="77777777" w:rsidR="004A47EF" w:rsidRPr="0092002E" w:rsidRDefault="004A47EF" w:rsidP="00182BEE">
            <w:pPr>
              <w:pStyle w:val="TableText"/>
            </w:pPr>
            <w:r w:rsidRPr="0092002E">
              <w:t>295</w:t>
            </w:r>
          </w:p>
        </w:tc>
        <w:tc>
          <w:tcPr>
            <w:tcW w:w="2047" w:type="dxa"/>
            <w:vAlign w:val="bottom"/>
          </w:tcPr>
          <w:p w14:paraId="15074479" w14:textId="77777777" w:rsidR="004A47EF" w:rsidRPr="0092002E" w:rsidRDefault="004A47EF" w:rsidP="00182BEE">
            <w:pPr>
              <w:pStyle w:val="TableText"/>
            </w:pPr>
            <w:r w:rsidRPr="0092002E">
              <w:t>219</w:t>
            </w:r>
          </w:p>
        </w:tc>
        <w:tc>
          <w:tcPr>
            <w:tcW w:w="2047" w:type="dxa"/>
            <w:vAlign w:val="bottom"/>
          </w:tcPr>
          <w:p w14:paraId="52DAA53B" w14:textId="77777777" w:rsidR="004A47EF" w:rsidRPr="0092002E" w:rsidRDefault="004A47EF" w:rsidP="00182BEE">
            <w:pPr>
              <w:pStyle w:val="TableText"/>
            </w:pPr>
            <w:r w:rsidRPr="0092002E">
              <w:t>278</w:t>
            </w:r>
          </w:p>
        </w:tc>
      </w:tr>
      <w:tr w:rsidR="004A47EF" w:rsidRPr="006562FF" w14:paraId="390B22C4"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3FBDDD76" w14:textId="31AB9848" w:rsidR="004A47EF" w:rsidRPr="005B2F62" w:rsidRDefault="004A47EF" w:rsidP="00182BEE">
            <w:pPr>
              <w:pStyle w:val="TableText"/>
              <w:rPr>
                <w:vertAlign w:val="superscript"/>
              </w:rPr>
            </w:pPr>
            <w:r w:rsidRPr="0092002E">
              <w:t>90615</w:t>
            </w:r>
            <w:r w:rsidR="00C5740E">
              <w:rPr>
                <w:vertAlign w:val="superscript"/>
              </w:rPr>
              <w:t>*</w:t>
            </w:r>
          </w:p>
        </w:tc>
        <w:tc>
          <w:tcPr>
            <w:tcW w:w="1507" w:type="dxa"/>
            <w:vAlign w:val="bottom"/>
          </w:tcPr>
          <w:p w14:paraId="71E5DDFE" w14:textId="77777777" w:rsidR="004A47EF" w:rsidRPr="0092002E" w:rsidRDefault="004A47EF" w:rsidP="00182BEE">
            <w:pPr>
              <w:pStyle w:val="TableText"/>
            </w:pPr>
            <w:r>
              <w:t>UTAF</w:t>
            </w:r>
          </w:p>
        </w:tc>
        <w:tc>
          <w:tcPr>
            <w:tcW w:w="2047" w:type="dxa"/>
            <w:vAlign w:val="bottom"/>
          </w:tcPr>
          <w:p w14:paraId="1A824938" w14:textId="77777777" w:rsidR="004A47EF" w:rsidRPr="0092002E" w:rsidRDefault="004A47EF" w:rsidP="00182BEE">
            <w:pPr>
              <w:pStyle w:val="TableText"/>
            </w:pPr>
            <w:r>
              <w:t>-</w:t>
            </w:r>
          </w:p>
        </w:tc>
        <w:tc>
          <w:tcPr>
            <w:tcW w:w="2047" w:type="dxa"/>
            <w:vAlign w:val="bottom"/>
          </w:tcPr>
          <w:p w14:paraId="133FAB35" w14:textId="77777777" w:rsidR="004A47EF" w:rsidRPr="0092002E" w:rsidRDefault="004A47EF" w:rsidP="00182BEE">
            <w:pPr>
              <w:pStyle w:val="TableText"/>
            </w:pPr>
            <w:r>
              <w:t>-</w:t>
            </w:r>
          </w:p>
        </w:tc>
        <w:tc>
          <w:tcPr>
            <w:tcW w:w="2047" w:type="dxa"/>
            <w:vAlign w:val="bottom"/>
          </w:tcPr>
          <w:p w14:paraId="0C97DD22" w14:textId="77777777" w:rsidR="004A47EF" w:rsidRPr="0092002E" w:rsidRDefault="004A47EF" w:rsidP="00182BEE">
            <w:pPr>
              <w:pStyle w:val="TableText"/>
            </w:pPr>
            <w:r>
              <w:t>-</w:t>
            </w:r>
          </w:p>
        </w:tc>
      </w:tr>
      <w:tr w:rsidR="004A47EF" w:rsidRPr="006562FF" w14:paraId="71583DE1"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7B4182A1" w14:textId="1EFDBDCD" w:rsidR="004A47EF" w:rsidRPr="005B2F62" w:rsidRDefault="004A47EF" w:rsidP="00182BEE">
            <w:pPr>
              <w:pStyle w:val="TableText"/>
              <w:rPr>
                <w:vertAlign w:val="superscript"/>
              </w:rPr>
            </w:pPr>
            <w:r w:rsidRPr="0092002E">
              <w:t>103822</w:t>
            </w:r>
            <w:r w:rsidR="00C5740E">
              <w:t>*</w:t>
            </w:r>
          </w:p>
        </w:tc>
        <w:tc>
          <w:tcPr>
            <w:tcW w:w="1507" w:type="dxa"/>
            <w:vAlign w:val="bottom"/>
          </w:tcPr>
          <w:p w14:paraId="1B3D5AFE" w14:textId="77777777" w:rsidR="004A47EF" w:rsidRPr="0092002E" w:rsidRDefault="004A47EF" w:rsidP="00182BEE">
            <w:pPr>
              <w:pStyle w:val="TableText"/>
            </w:pPr>
            <w:r>
              <w:t>UTAF</w:t>
            </w:r>
          </w:p>
        </w:tc>
        <w:tc>
          <w:tcPr>
            <w:tcW w:w="2047" w:type="dxa"/>
            <w:vAlign w:val="bottom"/>
          </w:tcPr>
          <w:p w14:paraId="1BD88988" w14:textId="77777777" w:rsidR="004A47EF" w:rsidRPr="0092002E" w:rsidRDefault="004A47EF" w:rsidP="00182BEE">
            <w:pPr>
              <w:pStyle w:val="TableText"/>
            </w:pPr>
            <w:r w:rsidRPr="0092002E">
              <w:t>701</w:t>
            </w:r>
          </w:p>
        </w:tc>
        <w:tc>
          <w:tcPr>
            <w:tcW w:w="2047" w:type="dxa"/>
            <w:vAlign w:val="bottom"/>
          </w:tcPr>
          <w:p w14:paraId="5D20F647" w14:textId="77777777" w:rsidR="004A47EF" w:rsidRPr="0092002E" w:rsidRDefault="004A47EF" w:rsidP="00182BEE">
            <w:pPr>
              <w:pStyle w:val="TableText"/>
            </w:pPr>
            <w:r>
              <w:t>-</w:t>
            </w:r>
          </w:p>
        </w:tc>
        <w:tc>
          <w:tcPr>
            <w:tcW w:w="2047" w:type="dxa"/>
            <w:vAlign w:val="bottom"/>
          </w:tcPr>
          <w:p w14:paraId="5494F3C2" w14:textId="77777777" w:rsidR="004A47EF" w:rsidRPr="0092002E" w:rsidRDefault="004A47EF" w:rsidP="00182BEE">
            <w:pPr>
              <w:pStyle w:val="TableText"/>
            </w:pPr>
            <w:r>
              <w:t>-</w:t>
            </w:r>
          </w:p>
        </w:tc>
      </w:tr>
      <w:tr w:rsidR="004A47EF" w:rsidRPr="006562FF" w14:paraId="6D45884D"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614AC9DC" w14:textId="77777777" w:rsidR="004A47EF" w:rsidRPr="0092002E" w:rsidRDefault="004A47EF" w:rsidP="00182BEE">
            <w:pPr>
              <w:pStyle w:val="TableText"/>
            </w:pPr>
            <w:r w:rsidRPr="0092002E">
              <w:t>140691</w:t>
            </w:r>
          </w:p>
        </w:tc>
        <w:tc>
          <w:tcPr>
            <w:tcW w:w="1507" w:type="dxa"/>
            <w:vAlign w:val="bottom"/>
          </w:tcPr>
          <w:p w14:paraId="0D2EF722" w14:textId="77777777" w:rsidR="004A47EF" w:rsidRPr="0092002E" w:rsidRDefault="004A47EF" w:rsidP="00182BEE">
            <w:pPr>
              <w:pStyle w:val="TableText"/>
            </w:pPr>
            <w:r>
              <w:t>UTAF</w:t>
            </w:r>
          </w:p>
        </w:tc>
        <w:tc>
          <w:tcPr>
            <w:tcW w:w="2047" w:type="dxa"/>
            <w:vAlign w:val="bottom"/>
          </w:tcPr>
          <w:p w14:paraId="5DCB90A4" w14:textId="77777777" w:rsidR="004A47EF" w:rsidRPr="0092002E" w:rsidRDefault="004A47EF" w:rsidP="00182BEE">
            <w:pPr>
              <w:pStyle w:val="TableText"/>
            </w:pPr>
            <w:r w:rsidRPr="0092002E">
              <w:t>239</w:t>
            </w:r>
          </w:p>
        </w:tc>
        <w:tc>
          <w:tcPr>
            <w:tcW w:w="2047" w:type="dxa"/>
            <w:vAlign w:val="bottom"/>
          </w:tcPr>
          <w:p w14:paraId="6578D3BE" w14:textId="77777777" w:rsidR="004A47EF" w:rsidRPr="0092002E" w:rsidRDefault="004A47EF" w:rsidP="00182BEE">
            <w:pPr>
              <w:pStyle w:val="TableText"/>
            </w:pPr>
            <w:r w:rsidRPr="0092002E">
              <w:t>188</w:t>
            </w:r>
          </w:p>
        </w:tc>
        <w:tc>
          <w:tcPr>
            <w:tcW w:w="2047" w:type="dxa"/>
            <w:vAlign w:val="bottom"/>
          </w:tcPr>
          <w:p w14:paraId="67601D00" w14:textId="77777777" w:rsidR="004A47EF" w:rsidRPr="0092002E" w:rsidRDefault="004A47EF" w:rsidP="00182BEE">
            <w:pPr>
              <w:pStyle w:val="TableText"/>
            </w:pPr>
            <w:r w:rsidRPr="0092002E">
              <w:t>168</w:t>
            </w:r>
          </w:p>
        </w:tc>
      </w:tr>
      <w:tr w:rsidR="004A47EF" w:rsidRPr="006562FF" w14:paraId="57645B35"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1F8AE31E" w14:textId="77777777" w:rsidR="004A47EF" w:rsidRPr="0092002E" w:rsidRDefault="004A47EF" w:rsidP="00182BEE">
            <w:pPr>
              <w:pStyle w:val="TableText"/>
            </w:pPr>
            <w:r w:rsidRPr="0092002E">
              <w:t>140692</w:t>
            </w:r>
          </w:p>
        </w:tc>
        <w:tc>
          <w:tcPr>
            <w:tcW w:w="1507" w:type="dxa"/>
            <w:vAlign w:val="bottom"/>
          </w:tcPr>
          <w:p w14:paraId="2E37B42A" w14:textId="77777777" w:rsidR="004A47EF" w:rsidRPr="0092002E" w:rsidRDefault="004A47EF" w:rsidP="00182BEE">
            <w:pPr>
              <w:pStyle w:val="TableText"/>
            </w:pPr>
            <w:r>
              <w:t>UTAF</w:t>
            </w:r>
          </w:p>
        </w:tc>
        <w:tc>
          <w:tcPr>
            <w:tcW w:w="2047" w:type="dxa"/>
            <w:vAlign w:val="bottom"/>
          </w:tcPr>
          <w:p w14:paraId="2A0786ED" w14:textId="77777777" w:rsidR="004A47EF" w:rsidRPr="0092002E" w:rsidRDefault="004A47EF" w:rsidP="00182BEE">
            <w:pPr>
              <w:pStyle w:val="TableText"/>
            </w:pPr>
            <w:r w:rsidRPr="0092002E">
              <w:t>502</w:t>
            </w:r>
          </w:p>
        </w:tc>
        <w:tc>
          <w:tcPr>
            <w:tcW w:w="2047" w:type="dxa"/>
            <w:vAlign w:val="bottom"/>
          </w:tcPr>
          <w:p w14:paraId="7DCFF980" w14:textId="77777777" w:rsidR="004A47EF" w:rsidRPr="0092002E" w:rsidRDefault="004A47EF" w:rsidP="00182BEE">
            <w:pPr>
              <w:pStyle w:val="TableText"/>
            </w:pPr>
            <w:r w:rsidRPr="0092002E">
              <w:t>430</w:t>
            </w:r>
          </w:p>
        </w:tc>
        <w:tc>
          <w:tcPr>
            <w:tcW w:w="2047" w:type="dxa"/>
            <w:vAlign w:val="bottom"/>
          </w:tcPr>
          <w:p w14:paraId="2EA3A7AD" w14:textId="77777777" w:rsidR="004A47EF" w:rsidRPr="0092002E" w:rsidRDefault="004A47EF" w:rsidP="00182BEE">
            <w:pPr>
              <w:pStyle w:val="TableText"/>
            </w:pPr>
            <w:r w:rsidRPr="0092002E">
              <w:t>421</w:t>
            </w:r>
          </w:p>
        </w:tc>
      </w:tr>
      <w:tr w:rsidR="004A47EF" w:rsidRPr="006562FF" w14:paraId="651FF418"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400BE568" w14:textId="77777777" w:rsidR="004A47EF" w:rsidRPr="0092002E" w:rsidRDefault="004A47EF" w:rsidP="00182BEE">
            <w:pPr>
              <w:pStyle w:val="TableText"/>
            </w:pPr>
            <w:r w:rsidRPr="0092002E">
              <w:t>WRK059127</w:t>
            </w:r>
          </w:p>
        </w:tc>
        <w:tc>
          <w:tcPr>
            <w:tcW w:w="1507" w:type="dxa"/>
            <w:vAlign w:val="bottom"/>
          </w:tcPr>
          <w:p w14:paraId="236CA8DD" w14:textId="77777777" w:rsidR="004A47EF" w:rsidRPr="0092002E" w:rsidRDefault="004A47EF" w:rsidP="00182BEE">
            <w:pPr>
              <w:pStyle w:val="TableText"/>
            </w:pPr>
            <w:r>
              <w:t>UTAF</w:t>
            </w:r>
          </w:p>
        </w:tc>
        <w:tc>
          <w:tcPr>
            <w:tcW w:w="2047" w:type="dxa"/>
            <w:vAlign w:val="bottom"/>
          </w:tcPr>
          <w:p w14:paraId="1A96F736" w14:textId="77777777" w:rsidR="004A47EF" w:rsidRPr="0092002E" w:rsidRDefault="004A47EF" w:rsidP="00182BEE">
            <w:pPr>
              <w:pStyle w:val="TableText"/>
            </w:pPr>
            <w:r w:rsidRPr="0092002E">
              <w:t>667</w:t>
            </w:r>
          </w:p>
        </w:tc>
        <w:tc>
          <w:tcPr>
            <w:tcW w:w="2047" w:type="dxa"/>
            <w:vAlign w:val="bottom"/>
          </w:tcPr>
          <w:p w14:paraId="2C968CB0" w14:textId="77777777" w:rsidR="004A47EF" w:rsidRPr="0092002E" w:rsidRDefault="004A47EF" w:rsidP="00182BEE">
            <w:pPr>
              <w:pStyle w:val="TableText"/>
            </w:pPr>
            <w:r w:rsidRPr="0092002E">
              <w:t>672</w:t>
            </w:r>
          </w:p>
        </w:tc>
        <w:tc>
          <w:tcPr>
            <w:tcW w:w="2047" w:type="dxa"/>
            <w:vAlign w:val="bottom"/>
          </w:tcPr>
          <w:p w14:paraId="26A00D03" w14:textId="77777777" w:rsidR="004A47EF" w:rsidRPr="0092002E" w:rsidRDefault="004A47EF" w:rsidP="00182BEE">
            <w:pPr>
              <w:pStyle w:val="TableText"/>
            </w:pPr>
            <w:r w:rsidRPr="0092002E">
              <w:t>750</w:t>
            </w:r>
          </w:p>
        </w:tc>
      </w:tr>
      <w:tr w:rsidR="004A47EF" w:rsidRPr="006562FF" w14:paraId="3CAD2BA9"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15E42BEA" w14:textId="77777777" w:rsidR="004A47EF" w:rsidRPr="0092002E" w:rsidRDefault="004A47EF" w:rsidP="00182BEE">
            <w:pPr>
              <w:pStyle w:val="TableText"/>
            </w:pPr>
            <w:r w:rsidRPr="0092002E">
              <w:t>90148</w:t>
            </w:r>
          </w:p>
        </w:tc>
        <w:tc>
          <w:tcPr>
            <w:tcW w:w="1507" w:type="dxa"/>
            <w:vAlign w:val="bottom"/>
          </w:tcPr>
          <w:p w14:paraId="6D7578C3" w14:textId="77777777" w:rsidR="004A47EF" w:rsidRPr="0092002E" w:rsidRDefault="004A47EF" w:rsidP="00182BEE">
            <w:pPr>
              <w:pStyle w:val="TableText"/>
            </w:pPr>
            <w:r>
              <w:t>UTAF</w:t>
            </w:r>
          </w:p>
        </w:tc>
        <w:tc>
          <w:tcPr>
            <w:tcW w:w="2047" w:type="dxa"/>
            <w:vAlign w:val="bottom"/>
          </w:tcPr>
          <w:p w14:paraId="4EA6B8FD" w14:textId="77777777" w:rsidR="004A47EF" w:rsidRPr="0092002E" w:rsidRDefault="004A47EF" w:rsidP="00182BEE">
            <w:pPr>
              <w:pStyle w:val="TableText"/>
            </w:pPr>
            <w:r w:rsidRPr="0092002E">
              <w:t>361</w:t>
            </w:r>
          </w:p>
        </w:tc>
        <w:tc>
          <w:tcPr>
            <w:tcW w:w="2047" w:type="dxa"/>
            <w:vAlign w:val="bottom"/>
          </w:tcPr>
          <w:p w14:paraId="6D13AE54" w14:textId="77777777" w:rsidR="004A47EF" w:rsidRPr="0092002E" w:rsidRDefault="004A47EF" w:rsidP="00182BEE">
            <w:pPr>
              <w:pStyle w:val="TableText"/>
            </w:pPr>
            <w:r w:rsidRPr="0092002E">
              <w:t>392</w:t>
            </w:r>
          </w:p>
        </w:tc>
        <w:tc>
          <w:tcPr>
            <w:tcW w:w="2047" w:type="dxa"/>
            <w:vAlign w:val="bottom"/>
          </w:tcPr>
          <w:p w14:paraId="2713C65A" w14:textId="77777777" w:rsidR="004A47EF" w:rsidRPr="0092002E" w:rsidRDefault="004A47EF" w:rsidP="00182BEE">
            <w:pPr>
              <w:pStyle w:val="TableText"/>
            </w:pPr>
            <w:r w:rsidRPr="0092002E">
              <w:t>380</w:t>
            </w:r>
          </w:p>
        </w:tc>
      </w:tr>
      <w:tr w:rsidR="004A47EF" w:rsidRPr="006562FF" w14:paraId="08B1D680"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5A70B860" w14:textId="77777777" w:rsidR="004A47EF" w:rsidRPr="0092002E" w:rsidRDefault="004A47EF" w:rsidP="00182BEE">
            <w:pPr>
              <w:pStyle w:val="TableText"/>
            </w:pPr>
            <w:r w:rsidRPr="0092002E">
              <w:t>105484</w:t>
            </w:r>
          </w:p>
        </w:tc>
        <w:tc>
          <w:tcPr>
            <w:tcW w:w="1507" w:type="dxa"/>
            <w:vAlign w:val="bottom"/>
          </w:tcPr>
          <w:p w14:paraId="315E2DBE" w14:textId="77777777" w:rsidR="004A47EF" w:rsidRPr="0092002E" w:rsidRDefault="004A47EF" w:rsidP="00182BEE">
            <w:pPr>
              <w:pStyle w:val="TableText"/>
            </w:pPr>
            <w:r>
              <w:t>UTAF</w:t>
            </w:r>
          </w:p>
        </w:tc>
        <w:tc>
          <w:tcPr>
            <w:tcW w:w="2047" w:type="dxa"/>
            <w:vAlign w:val="bottom"/>
          </w:tcPr>
          <w:p w14:paraId="050D96F6" w14:textId="4E758ECD" w:rsidR="004A47EF" w:rsidRPr="0092002E" w:rsidRDefault="004A47EF" w:rsidP="00182BEE">
            <w:pPr>
              <w:pStyle w:val="TableText"/>
            </w:pPr>
            <w:r w:rsidRPr="0092002E">
              <w:t>1</w:t>
            </w:r>
            <w:r w:rsidR="00DD5108">
              <w:t>,</w:t>
            </w:r>
            <w:r w:rsidRPr="0092002E">
              <w:t>190</w:t>
            </w:r>
          </w:p>
        </w:tc>
        <w:tc>
          <w:tcPr>
            <w:tcW w:w="2047" w:type="dxa"/>
            <w:vAlign w:val="bottom"/>
          </w:tcPr>
          <w:p w14:paraId="75651309" w14:textId="6D85D9CD" w:rsidR="004A47EF" w:rsidRPr="0092002E" w:rsidRDefault="004A47EF" w:rsidP="00182BEE">
            <w:pPr>
              <w:pStyle w:val="TableText"/>
            </w:pPr>
            <w:r w:rsidRPr="0092002E">
              <w:t>1</w:t>
            </w:r>
            <w:r w:rsidR="00EA267F">
              <w:t>,</w:t>
            </w:r>
            <w:r w:rsidRPr="0092002E">
              <w:t>180</w:t>
            </w:r>
          </w:p>
        </w:tc>
        <w:tc>
          <w:tcPr>
            <w:tcW w:w="2047" w:type="dxa"/>
            <w:vAlign w:val="bottom"/>
          </w:tcPr>
          <w:p w14:paraId="41983EE6" w14:textId="10F0E08B" w:rsidR="004A47EF" w:rsidRPr="0092002E" w:rsidRDefault="004A47EF" w:rsidP="00182BEE">
            <w:pPr>
              <w:pStyle w:val="TableText"/>
            </w:pPr>
            <w:r w:rsidRPr="0092002E">
              <w:t>1</w:t>
            </w:r>
            <w:r w:rsidR="00DD5108">
              <w:t>,</w:t>
            </w:r>
            <w:r w:rsidRPr="0092002E">
              <w:t>230</w:t>
            </w:r>
          </w:p>
        </w:tc>
      </w:tr>
      <w:tr w:rsidR="004A47EF" w:rsidRPr="006562FF" w14:paraId="22B31F42"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297E90EB" w14:textId="77777777" w:rsidR="004A47EF" w:rsidRPr="0092002E" w:rsidRDefault="004A47EF" w:rsidP="00182BEE">
            <w:pPr>
              <w:pStyle w:val="TableText"/>
            </w:pPr>
            <w:r w:rsidRPr="0092002E">
              <w:t>145092</w:t>
            </w:r>
          </w:p>
        </w:tc>
        <w:tc>
          <w:tcPr>
            <w:tcW w:w="1507" w:type="dxa"/>
            <w:vAlign w:val="bottom"/>
          </w:tcPr>
          <w:p w14:paraId="778A457C" w14:textId="77777777" w:rsidR="004A47EF" w:rsidRPr="0092002E" w:rsidRDefault="004A47EF" w:rsidP="00182BEE">
            <w:pPr>
              <w:pStyle w:val="TableText"/>
            </w:pPr>
            <w:r>
              <w:t>UTAF</w:t>
            </w:r>
          </w:p>
        </w:tc>
        <w:tc>
          <w:tcPr>
            <w:tcW w:w="2047" w:type="dxa"/>
            <w:vAlign w:val="bottom"/>
          </w:tcPr>
          <w:p w14:paraId="0E989625" w14:textId="77777777" w:rsidR="004A47EF" w:rsidRPr="0092002E" w:rsidRDefault="004A47EF" w:rsidP="00182BEE">
            <w:pPr>
              <w:pStyle w:val="TableText"/>
            </w:pPr>
            <w:r w:rsidRPr="0092002E">
              <w:t>465</w:t>
            </w:r>
          </w:p>
        </w:tc>
        <w:tc>
          <w:tcPr>
            <w:tcW w:w="2047" w:type="dxa"/>
            <w:vAlign w:val="bottom"/>
          </w:tcPr>
          <w:p w14:paraId="0EC4B2BB" w14:textId="77777777" w:rsidR="004A47EF" w:rsidRPr="0092002E" w:rsidRDefault="004A47EF" w:rsidP="00182BEE">
            <w:pPr>
              <w:pStyle w:val="TableText"/>
            </w:pPr>
            <w:r w:rsidRPr="0092002E">
              <w:t>482</w:t>
            </w:r>
          </w:p>
        </w:tc>
        <w:tc>
          <w:tcPr>
            <w:tcW w:w="2047" w:type="dxa"/>
            <w:vAlign w:val="bottom"/>
          </w:tcPr>
          <w:p w14:paraId="2B0966A2" w14:textId="77777777" w:rsidR="004A47EF" w:rsidRPr="0092002E" w:rsidRDefault="004A47EF" w:rsidP="00182BEE">
            <w:pPr>
              <w:pStyle w:val="TableText"/>
            </w:pPr>
            <w:r w:rsidRPr="0092002E">
              <w:t>462</w:t>
            </w:r>
          </w:p>
        </w:tc>
      </w:tr>
      <w:tr w:rsidR="004A47EF" w:rsidRPr="006562FF" w14:paraId="45119BA5"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4CC2E89D" w14:textId="77777777" w:rsidR="004A47EF" w:rsidRPr="0092002E" w:rsidRDefault="004A47EF" w:rsidP="00182BEE">
            <w:pPr>
              <w:pStyle w:val="TableText"/>
            </w:pPr>
            <w:r w:rsidRPr="0092002E">
              <w:t>145093</w:t>
            </w:r>
          </w:p>
        </w:tc>
        <w:tc>
          <w:tcPr>
            <w:tcW w:w="1507" w:type="dxa"/>
            <w:vAlign w:val="bottom"/>
          </w:tcPr>
          <w:p w14:paraId="6C62AD5E" w14:textId="77777777" w:rsidR="004A47EF" w:rsidRPr="0092002E" w:rsidRDefault="004A47EF" w:rsidP="00182BEE">
            <w:pPr>
              <w:pStyle w:val="TableText"/>
            </w:pPr>
            <w:r>
              <w:t>UTAF</w:t>
            </w:r>
          </w:p>
        </w:tc>
        <w:tc>
          <w:tcPr>
            <w:tcW w:w="2047" w:type="dxa"/>
            <w:vAlign w:val="bottom"/>
          </w:tcPr>
          <w:p w14:paraId="20A1E34A" w14:textId="4EA45D15" w:rsidR="004A47EF" w:rsidRPr="0092002E" w:rsidRDefault="004A47EF" w:rsidP="00182BEE">
            <w:pPr>
              <w:pStyle w:val="TableText"/>
            </w:pPr>
            <w:r w:rsidRPr="0092002E">
              <w:t>5</w:t>
            </w:r>
            <w:r w:rsidR="00DD5108">
              <w:t>,</w:t>
            </w:r>
            <w:r w:rsidRPr="0092002E">
              <w:t>090</w:t>
            </w:r>
          </w:p>
        </w:tc>
        <w:tc>
          <w:tcPr>
            <w:tcW w:w="2047" w:type="dxa"/>
            <w:vAlign w:val="bottom"/>
          </w:tcPr>
          <w:p w14:paraId="7D995656" w14:textId="0D89D319" w:rsidR="004A47EF" w:rsidRPr="0092002E" w:rsidRDefault="004A47EF" w:rsidP="00182BEE">
            <w:pPr>
              <w:pStyle w:val="TableText"/>
            </w:pPr>
            <w:r w:rsidRPr="0092002E">
              <w:t>4</w:t>
            </w:r>
            <w:r w:rsidR="00DD5108">
              <w:t>,</w:t>
            </w:r>
            <w:r w:rsidRPr="0092002E">
              <w:t>320</w:t>
            </w:r>
          </w:p>
        </w:tc>
        <w:tc>
          <w:tcPr>
            <w:tcW w:w="2047" w:type="dxa"/>
            <w:vAlign w:val="bottom"/>
          </w:tcPr>
          <w:p w14:paraId="7E9213E1" w14:textId="7E259BBF" w:rsidR="004A47EF" w:rsidRPr="0092002E" w:rsidRDefault="004A47EF" w:rsidP="00182BEE">
            <w:pPr>
              <w:pStyle w:val="TableText"/>
            </w:pPr>
            <w:r w:rsidRPr="0092002E">
              <w:t>4</w:t>
            </w:r>
            <w:r w:rsidR="00DD5108">
              <w:t>,</w:t>
            </w:r>
            <w:r w:rsidRPr="0092002E">
              <w:t>800</w:t>
            </w:r>
          </w:p>
        </w:tc>
      </w:tr>
      <w:tr w:rsidR="004A47EF" w:rsidRPr="006562FF" w14:paraId="7BB999E3"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4F8CDAFD" w14:textId="77777777" w:rsidR="004A47EF" w:rsidRPr="0092002E" w:rsidRDefault="004A47EF" w:rsidP="00182BEE">
            <w:pPr>
              <w:pStyle w:val="TableText"/>
            </w:pPr>
            <w:r w:rsidRPr="0092002E">
              <w:t>WRK059120</w:t>
            </w:r>
          </w:p>
        </w:tc>
        <w:tc>
          <w:tcPr>
            <w:tcW w:w="1507" w:type="dxa"/>
            <w:vAlign w:val="bottom"/>
          </w:tcPr>
          <w:p w14:paraId="69B9F1C7" w14:textId="77777777" w:rsidR="004A47EF" w:rsidRPr="0092002E" w:rsidRDefault="004A47EF" w:rsidP="00182BEE">
            <w:pPr>
              <w:pStyle w:val="TableText"/>
            </w:pPr>
            <w:r>
              <w:t>UTD</w:t>
            </w:r>
          </w:p>
        </w:tc>
        <w:tc>
          <w:tcPr>
            <w:tcW w:w="2047" w:type="dxa"/>
            <w:vAlign w:val="bottom"/>
          </w:tcPr>
          <w:p w14:paraId="1D7D3F47" w14:textId="707991B2" w:rsidR="004A47EF" w:rsidRPr="0092002E" w:rsidRDefault="004A47EF" w:rsidP="00182BEE">
            <w:pPr>
              <w:pStyle w:val="TableText"/>
            </w:pPr>
            <w:r w:rsidRPr="0092002E">
              <w:t>1</w:t>
            </w:r>
            <w:r w:rsidR="00DD5108">
              <w:t>,</w:t>
            </w:r>
            <w:r w:rsidRPr="0092002E">
              <w:t>250</w:t>
            </w:r>
          </w:p>
        </w:tc>
        <w:tc>
          <w:tcPr>
            <w:tcW w:w="2047" w:type="dxa"/>
            <w:vAlign w:val="bottom"/>
          </w:tcPr>
          <w:p w14:paraId="68F1546B" w14:textId="5C3729EC" w:rsidR="004A47EF" w:rsidRPr="0092002E" w:rsidRDefault="004A47EF" w:rsidP="00182BEE">
            <w:pPr>
              <w:pStyle w:val="TableText"/>
            </w:pPr>
            <w:r w:rsidRPr="0092002E">
              <w:t>1</w:t>
            </w:r>
            <w:r w:rsidR="00DD5108">
              <w:t>,</w:t>
            </w:r>
            <w:r w:rsidRPr="0092002E">
              <w:t>260</w:t>
            </w:r>
          </w:p>
        </w:tc>
        <w:tc>
          <w:tcPr>
            <w:tcW w:w="2047" w:type="dxa"/>
            <w:vAlign w:val="bottom"/>
          </w:tcPr>
          <w:p w14:paraId="0D406D9B" w14:textId="62DB2685" w:rsidR="004A47EF" w:rsidRPr="0092002E" w:rsidRDefault="004A47EF" w:rsidP="00182BEE">
            <w:pPr>
              <w:pStyle w:val="TableText"/>
            </w:pPr>
            <w:r w:rsidRPr="0092002E">
              <w:t>1</w:t>
            </w:r>
            <w:r w:rsidR="00DD5108">
              <w:t>,</w:t>
            </w:r>
            <w:r w:rsidRPr="0092002E">
              <w:t>270</w:t>
            </w:r>
          </w:p>
        </w:tc>
      </w:tr>
      <w:tr w:rsidR="004A47EF" w:rsidRPr="006562FF" w14:paraId="5130A080"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1A519DB7" w14:textId="77777777" w:rsidR="004A47EF" w:rsidRPr="0092002E" w:rsidRDefault="004A47EF" w:rsidP="00182BEE">
            <w:pPr>
              <w:pStyle w:val="TableText"/>
            </w:pPr>
            <w:r w:rsidRPr="0092002E">
              <w:t>110978</w:t>
            </w:r>
          </w:p>
        </w:tc>
        <w:tc>
          <w:tcPr>
            <w:tcW w:w="1507" w:type="dxa"/>
            <w:vAlign w:val="bottom"/>
          </w:tcPr>
          <w:p w14:paraId="481C3FE2" w14:textId="77777777" w:rsidR="004A47EF" w:rsidRPr="0092002E" w:rsidRDefault="004A47EF" w:rsidP="00182BEE">
            <w:pPr>
              <w:pStyle w:val="TableText"/>
            </w:pPr>
            <w:r>
              <w:t>UMTA</w:t>
            </w:r>
          </w:p>
        </w:tc>
        <w:tc>
          <w:tcPr>
            <w:tcW w:w="2047" w:type="dxa"/>
            <w:vAlign w:val="bottom"/>
          </w:tcPr>
          <w:p w14:paraId="7ECBA919" w14:textId="77777777" w:rsidR="004A47EF" w:rsidRPr="0092002E" w:rsidRDefault="004A47EF" w:rsidP="00182BEE">
            <w:pPr>
              <w:pStyle w:val="TableText"/>
            </w:pPr>
            <w:r w:rsidRPr="0092002E">
              <w:t>515</w:t>
            </w:r>
          </w:p>
        </w:tc>
        <w:tc>
          <w:tcPr>
            <w:tcW w:w="2047" w:type="dxa"/>
            <w:vAlign w:val="bottom"/>
          </w:tcPr>
          <w:p w14:paraId="662328C7" w14:textId="78647085" w:rsidR="004A47EF" w:rsidRPr="0092002E" w:rsidRDefault="004A47EF" w:rsidP="00182BEE">
            <w:pPr>
              <w:pStyle w:val="TableText"/>
            </w:pPr>
            <w:r w:rsidRPr="0092002E">
              <w:t>1</w:t>
            </w:r>
            <w:r w:rsidR="00DD5108">
              <w:t>,</w:t>
            </w:r>
            <w:r w:rsidRPr="0092002E">
              <w:t>160</w:t>
            </w:r>
          </w:p>
        </w:tc>
        <w:tc>
          <w:tcPr>
            <w:tcW w:w="2047" w:type="dxa"/>
            <w:vAlign w:val="bottom"/>
          </w:tcPr>
          <w:p w14:paraId="6DE04E81" w14:textId="65381571" w:rsidR="004A47EF" w:rsidRPr="0092002E" w:rsidRDefault="004A47EF" w:rsidP="00182BEE">
            <w:pPr>
              <w:pStyle w:val="TableText"/>
            </w:pPr>
            <w:r w:rsidRPr="0092002E">
              <w:t>1</w:t>
            </w:r>
            <w:r w:rsidR="00DD5108">
              <w:t>,</w:t>
            </w:r>
            <w:r w:rsidRPr="0092002E">
              <w:t>110</w:t>
            </w:r>
          </w:p>
        </w:tc>
      </w:tr>
      <w:tr w:rsidR="004A47EF" w:rsidRPr="006562FF" w14:paraId="56C53CF0"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518A2F3B" w14:textId="77777777" w:rsidR="004A47EF" w:rsidRPr="0092002E" w:rsidRDefault="004A47EF" w:rsidP="00182BEE">
            <w:pPr>
              <w:pStyle w:val="TableText"/>
            </w:pPr>
            <w:r w:rsidRPr="0092002E">
              <w:t>64835</w:t>
            </w:r>
          </w:p>
        </w:tc>
        <w:tc>
          <w:tcPr>
            <w:tcW w:w="1507" w:type="dxa"/>
            <w:vAlign w:val="bottom"/>
          </w:tcPr>
          <w:p w14:paraId="3D42D761" w14:textId="77777777" w:rsidR="004A47EF" w:rsidRPr="0092002E" w:rsidRDefault="004A47EF" w:rsidP="00182BEE">
            <w:pPr>
              <w:pStyle w:val="TableText"/>
            </w:pPr>
            <w:r>
              <w:t>UMTA</w:t>
            </w:r>
          </w:p>
        </w:tc>
        <w:tc>
          <w:tcPr>
            <w:tcW w:w="2047" w:type="dxa"/>
            <w:vAlign w:val="bottom"/>
          </w:tcPr>
          <w:p w14:paraId="484D8220" w14:textId="77777777" w:rsidR="004A47EF" w:rsidRPr="0092002E" w:rsidRDefault="004A47EF" w:rsidP="00182BEE">
            <w:pPr>
              <w:pStyle w:val="TableText"/>
            </w:pPr>
            <w:r w:rsidRPr="0092002E">
              <w:t>287</w:t>
            </w:r>
          </w:p>
        </w:tc>
        <w:tc>
          <w:tcPr>
            <w:tcW w:w="2047" w:type="dxa"/>
            <w:vAlign w:val="bottom"/>
          </w:tcPr>
          <w:p w14:paraId="6085CFF4" w14:textId="77777777" w:rsidR="004A47EF" w:rsidRPr="0092002E" w:rsidRDefault="004A47EF" w:rsidP="00182BEE">
            <w:pPr>
              <w:pStyle w:val="TableText"/>
            </w:pPr>
            <w:r w:rsidRPr="0092002E">
              <w:t>165</w:t>
            </w:r>
          </w:p>
        </w:tc>
        <w:tc>
          <w:tcPr>
            <w:tcW w:w="2047" w:type="dxa"/>
            <w:vAlign w:val="bottom"/>
          </w:tcPr>
          <w:p w14:paraId="0887A4AD" w14:textId="77777777" w:rsidR="004A47EF" w:rsidRPr="0092002E" w:rsidRDefault="004A47EF" w:rsidP="00182BEE">
            <w:pPr>
              <w:pStyle w:val="TableText"/>
            </w:pPr>
            <w:r w:rsidRPr="0092002E">
              <w:t>142</w:t>
            </w:r>
          </w:p>
        </w:tc>
      </w:tr>
      <w:tr w:rsidR="004A47EF" w:rsidRPr="006562FF" w14:paraId="7D09E61C"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67BFB6F3" w14:textId="77777777" w:rsidR="004A47EF" w:rsidRPr="0092002E" w:rsidRDefault="004A47EF" w:rsidP="00182BEE">
            <w:pPr>
              <w:pStyle w:val="TableText"/>
            </w:pPr>
            <w:r w:rsidRPr="0092002E">
              <w:t>90323</w:t>
            </w:r>
          </w:p>
        </w:tc>
        <w:tc>
          <w:tcPr>
            <w:tcW w:w="1507" w:type="dxa"/>
            <w:vAlign w:val="bottom"/>
          </w:tcPr>
          <w:p w14:paraId="40DA7A78" w14:textId="77777777" w:rsidR="004A47EF" w:rsidRPr="0092002E" w:rsidRDefault="004A47EF" w:rsidP="00182BEE">
            <w:pPr>
              <w:pStyle w:val="TableText"/>
            </w:pPr>
            <w:r>
              <w:t>UMTA</w:t>
            </w:r>
          </w:p>
        </w:tc>
        <w:tc>
          <w:tcPr>
            <w:tcW w:w="2047" w:type="dxa"/>
            <w:vAlign w:val="bottom"/>
          </w:tcPr>
          <w:p w14:paraId="1899208B" w14:textId="77777777" w:rsidR="004A47EF" w:rsidRPr="0092002E" w:rsidRDefault="004A47EF" w:rsidP="00182BEE">
            <w:pPr>
              <w:pStyle w:val="TableText"/>
            </w:pPr>
            <w:r w:rsidRPr="0092002E">
              <w:t>170</w:t>
            </w:r>
          </w:p>
        </w:tc>
        <w:tc>
          <w:tcPr>
            <w:tcW w:w="2047" w:type="dxa"/>
            <w:vAlign w:val="bottom"/>
          </w:tcPr>
          <w:p w14:paraId="45822AE5" w14:textId="77777777" w:rsidR="004A47EF" w:rsidRPr="0092002E" w:rsidRDefault="004A47EF" w:rsidP="00182BEE">
            <w:pPr>
              <w:pStyle w:val="TableText"/>
            </w:pPr>
            <w:r w:rsidRPr="0092002E">
              <w:t>251</w:t>
            </w:r>
          </w:p>
        </w:tc>
        <w:tc>
          <w:tcPr>
            <w:tcW w:w="2047" w:type="dxa"/>
            <w:vAlign w:val="bottom"/>
          </w:tcPr>
          <w:p w14:paraId="2DB46816" w14:textId="77777777" w:rsidR="004A47EF" w:rsidRPr="0092002E" w:rsidRDefault="004A47EF" w:rsidP="00182BEE">
            <w:pPr>
              <w:pStyle w:val="TableText"/>
            </w:pPr>
            <w:r w:rsidRPr="0092002E">
              <w:t>144</w:t>
            </w:r>
          </w:p>
        </w:tc>
      </w:tr>
      <w:tr w:rsidR="004A47EF" w:rsidRPr="006562FF" w14:paraId="434529B6"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7FCDC35E" w14:textId="77777777" w:rsidR="004A47EF" w:rsidRPr="0092002E" w:rsidRDefault="004A47EF" w:rsidP="00182BEE">
            <w:pPr>
              <w:pStyle w:val="TableText"/>
            </w:pPr>
            <w:r w:rsidRPr="0092002E">
              <w:t>WRK059119</w:t>
            </w:r>
          </w:p>
        </w:tc>
        <w:tc>
          <w:tcPr>
            <w:tcW w:w="1507" w:type="dxa"/>
            <w:vAlign w:val="bottom"/>
          </w:tcPr>
          <w:p w14:paraId="13CCEF74" w14:textId="77777777" w:rsidR="004A47EF" w:rsidRPr="0092002E" w:rsidRDefault="004A47EF" w:rsidP="00182BEE">
            <w:pPr>
              <w:pStyle w:val="TableText"/>
            </w:pPr>
            <w:r>
              <w:t>UMTD</w:t>
            </w:r>
          </w:p>
        </w:tc>
        <w:tc>
          <w:tcPr>
            <w:tcW w:w="2047" w:type="dxa"/>
            <w:vAlign w:val="bottom"/>
          </w:tcPr>
          <w:p w14:paraId="380AE3D2" w14:textId="77777777" w:rsidR="004A47EF" w:rsidRPr="0092002E" w:rsidRDefault="004A47EF" w:rsidP="00182BEE">
            <w:pPr>
              <w:pStyle w:val="TableText"/>
            </w:pPr>
            <w:r w:rsidRPr="0092002E">
              <w:t>773</w:t>
            </w:r>
          </w:p>
        </w:tc>
        <w:tc>
          <w:tcPr>
            <w:tcW w:w="2047" w:type="dxa"/>
            <w:vAlign w:val="bottom"/>
          </w:tcPr>
          <w:p w14:paraId="14D2CF5A" w14:textId="77777777" w:rsidR="004A47EF" w:rsidRPr="0092002E" w:rsidRDefault="004A47EF" w:rsidP="00182BEE">
            <w:pPr>
              <w:pStyle w:val="TableText"/>
            </w:pPr>
            <w:r w:rsidRPr="0092002E">
              <w:t>623</w:t>
            </w:r>
          </w:p>
        </w:tc>
        <w:tc>
          <w:tcPr>
            <w:tcW w:w="2047" w:type="dxa"/>
            <w:vAlign w:val="bottom"/>
          </w:tcPr>
          <w:p w14:paraId="76695DEC" w14:textId="77777777" w:rsidR="004A47EF" w:rsidRPr="0092002E" w:rsidRDefault="004A47EF" w:rsidP="00182BEE">
            <w:pPr>
              <w:pStyle w:val="TableText"/>
            </w:pPr>
            <w:r w:rsidRPr="0092002E">
              <w:t>731</w:t>
            </w:r>
          </w:p>
        </w:tc>
      </w:tr>
      <w:tr w:rsidR="004A47EF" w:rsidRPr="006562FF" w14:paraId="31E69B66"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4F5DF213" w14:textId="77777777" w:rsidR="004A47EF" w:rsidRPr="0092002E" w:rsidRDefault="004A47EF" w:rsidP="00182BEE">
            <w:pPr>
              <w:pStyle w:val="TableText"/>
            </w:pPr>
            <w:r w:rsidRPr="0092002E">
              <w:t>47063</w:t>
            </w:r>
          </w:p>
        </w:tc>
        <w:tc>
          <w:tcPr>
            <w:tcW w:w="1507" w:type="dxa"/>
            <w:vAlign w:val="bottom"/>
          </w:tcPr>
          <w:p w14:paraId="621C9D44" w14:textId="77777777" w:rsidR="004A47EF" w:rsidRPr="0092002E" w:rsidRDefault="004A47EF" w:rsidP="00182BEE">
            <w:pPr>
              <w:pStyle w:val="TableText"/>
            </w:pPr>
            <w:r>
              <w:t>LTA</w:t>
            </w:r>
          </w:p>
        </w:tc>
        <w:tc>
          <w:tcPr>
            <w:tcW w:w="2047" w:type="dxa"/>
            <w:vAlign w:val="bottom"/>
          </w:tcPr>
          <w:p w14:paraId="7ECA15C9" w14:textId="7C9D72DA" w:rsidR="004A47EF" w:rsidRPr="0092002E" w:rsidRDefault="004A47EF" w:rsidP="00182BEE">
            <w:pPr>
              <w:pStyle w:val="TableText"/>
            </w:pPr>
            <w:r w:rsidRPr="0092002E">
              <w:t>3</w:t>
            </w:r>
            <w:r w:rsidR="00DD5108">
              <w:t>,</w:t>
            </w:r>
            <w:r w:rsidRPr="0092002E">
              <w:t>620</w:t>
            </w:r>
          </w:p>
        </w:tc>
        <w:tc>
          <w:tcPr>
            <w:tcW w:w="2047" w:type="dxa"/>
            <w:vAlign w:val="bottom"/>
          </w:tcPr>
          <w:p w14:paraId="29B2C94A" w14:textId="16DD3B37" w:rsidR="004A47EF" w:rsidRPr="0092002E" w:rsidRDefault="004A47EF" w:rsidP="00182BEE">
            <w:pPr>
              <w:pStyle w:val="TableText"/>
            </w:pPr>
            <w:r w:rsidRPr="0092002E">
              <w:t>3</w:t>
            </w:r>
            <w:r w:rsidR="00DD5108">
              <w:t>,</w:t>
            </w:r>
            <w:r w:rsidRPr="0092002E">
              <w:t>460</w:t>
            </w:r>
          </w:p>
        </w:tc>
        <w:tc>
          <w:tcPr>
            <w:tcW w:w="2047" w:type="dxa"/>
            <w:vAlign w:val="bottom"/>
          </w:tcPr>
          <w:p w14:paraId="4AE0ECBB" w14:textId="15D80BF5" w:rsidR="004A47EF" w:rsidRPr="0092002E" w:rsidRDefault="004A47EF" w:rsidP="00182BEE">
            <w:pPr>
              <w:pStyle w:val="TableText"/>
            </w:pPr>
            <w:r w:rsidRPr="0092002E">
              <w:t>3</w:t>
            </w:r>
            <w:r w:rsidR="00DD5108">
              <w:t>,</w:t>
            </w:r>
            <w:r w:rsidRPr="0092002E">
              <w:t>420</w:t>
            </w:r>
          </w:p>
        </w:tc>
      </w:tr>
      <w:tr w:rsidR="004A47EF" w:rsidRPr="006562FF" w14:paraId="385F5DE3"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76E46D3F" w14:textId="77777777" w:rsidR="004A47EF" w:rsidRPr="0092002E" w:rsidRDefault="004A47EF" w:rsidP="00182BEE">
            <w:pPr>
              <w:pStyle w:val="TableText"/>
            </w:pPr>
            <w:r w:rsidRPr="0092002E">
              <w:t>58937</w:t>
            </w:r>
          </w:p>
        </w:tc>
        <w:tc>
          <w:tcPr>
            <w:tcW w:w="1507" w:type="dxa"/>
            <w:vAlign w:val="bottom"/>
          </w:tcPr>
          <w:p w14:paraId="343FF7E2" w14:textId="77777777" w:rsidR="004A47EF" w:rsidRPr="0092002E" w:rsidRDefault="004A47EF" w:rsidP="00182BEE">
            <w:pPr>
              <w:pStyle w:val="TableText"/>
            </w:pPr>
            <w:r>
              <w:t>LTA</w:t>
            </w:r>
          </w:p>
        </w:tc>
        <w:tc>
          <w:tcPr>
            <w:tcW w:w="2047" w:type="dxa"/>
            <w:vAlign w:val="bottom"/>
          </w:tcPr>
          <w:p w14:paraId="15156575" w14:textId="77777777" w:rsidR="004A47EF" w:rsidRPr="0092002E" w:rsidRDefault="004A47EF" w:rsidP="00182BEE">
            <w:pPr>
              <w:pStyle w:val="TableText"/>
            </w:pPr>
            <w:r w:rsidRPr="0092002E">
              <w:t>324</w:t>
            </w:r>
          </w:p>
        </w:tc>
        <w:tc>
          <w:tcPr>
            <w:tcW w:w="2047" w:type="dxa"/>
            <w:vAlign w:val="bottom"/>
          </w:tcPr>
          <w:p w14:paraId="70E1F080" w14:textId="77777777" w:rsidR="004A47EF" w:rsidRPr="0092002E" w:rsidRDefault="004A47EF" w:rsidP="00182BEE">
            <w:pPr>
              <w:pStyle w:val="TableText"/>
            </w:pPr>
            <w:r w:rsidRPr="0092002E">
              <w:t>351</w:t>
            </w:r>
          </w:p>
        </w:tc>
        <w:tc>
          <w:tcPr>
            <w:tcW w:w="2047" w:type="dxa"/>
            <w:vAlign w:val="bottom"/>
          </w:tcPr>
          <w:p w14:paraId="26D444C7" w14:textId="77777777" w:rsidR="004A47EF" w:rsidRPr="0092002E" w:rsidRDefault="004A47EF" w:rsidP="00182BEE">
            <w:pPr>
              <w:pStyle w:val="TableText"/>
            </w:pPr>
            <w:r w:rsidRPr="0092002E">
              <w:t>296</w:t>
            </w:r>
          </w:p>
        </w:tc>
      </w:tr>
      <w:tr w:rsidR="004A47EF" w:rsidRPr="006562FF" w14:paraId="25075AB7"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3DA18DE7" w14:textId="77777777" w:rsidR="004A47EF" w:rsidRPr="0092002E" w:rsidRDefault="004A47EF" w:rsidP="00182BEE">
            <w:pPr>
              <w:pStyle w:val="TableText"/>
            </w:pPr>
            <w:r w:rsidRPr="0092002E">
              <w:t>67441</w:t>
            </w:r>
          </w:p>
        </w:tc>
        <w:tc>
          <w:tcPr>
            <w:tcW w:w="1507" w:type="dxa"/>
            <w:vAlign w:val="bottom"/>
          </w:tcPr>
          <w:p w14:paraId="79CDB8D9" w14:textId="77777777" w:rsidR="004A47EF" w:rsidRPr="0092002E" w:rsidRDefault="004A47EF" w:rsidP="00182BEE">
            <w:pPr>
              <w:pStyle w:val="TableText"/>
            </w:pPr>
            <w:r>
              <w:t>LTA</w:t>
            </w:r>
          </w:p>
        </w:tc>
        <w:tc>
          <w:tcPr>
            <w:tcW w:w="2047" w:type="dxa"/>
            <w:vAlign w:val="bottom"/>
          </w:tcPr>
          <w:p w14:paraId="6439462E" w14:textId="77777777" w:rsidR="004A47EF" w:rsidRPr="0092002E" w:rsidRDefault="004A47EF" w:rsidP="00182BEE">
            <w:pPr>
              <w:pStyle w:val="TableText"/>
            </w:pPr>
            <w:r w:rsidRPr="0092002E">
              <w:t>282</w:t>
            </w:r>
          </w:p>
        </w:tc>
        <w:tc>
          <w:tcPr>
            <w:tcW w:w="2047" w:type="dxa"/>
            <w:vAlign w:val="bottom"/>
          </w:tcPr>
          <w:p w14:paraId="04463B8A" w14:textId="77777777" w:rsidR="004A47EF" w:rsidRPr="0092002E" w:rsidRDefault="004A47EF" w:rsidP="00182BEE">
            <w:pPr>
              <w:pStyle w:val="TableText"/>
            </w:pPr>
            <w:r w:rsidRPr="0092002E">
              <w:t>280</w:t>
            </w:r>
          </w:p>
        </w:tc>
        <w:tc>
          <w:tcPr>
            <w:tcW w:w="2047" w:type="dxa"/>
            <w:vAlign w:val="bottom"/>
          </w:tcPr>
          <w:p w14:paraId="1566D508" w14:textId="77777777" w:rsidR="004A47EF" w:rsidRPr="0092002E" w:rsidRDefault="004A47EF" w:rsidP="00182BEE">
            <w:pPr>
              <w:pStyle w:val="TableText"/>
            </w:pPr>
            <w:r w:rsidRPr="0092002E">
              <w:t>286</w:t>
            </w:r>
          </w:p>
        </w:tc>
      </w:tr>
      <w:tr w:rsidR="004A47EF" w:rsidRPr="006562FF" w14:paraId="6C5F2889"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262FEAE9" w14:textId="77777777" w:rsidR="004A47EF" w:rsidRPr="0092002E" w:rsidRDefault="004A47EF" w:rsidP="00182BEE">
            <w:pPr>
              <w:pStyle w:val="TableText"/>
            </w:pPr>
            <w:r w:rsidRPr="0092002E">
              <w:t>WRK059126</w:t>
            </w:r>
          </w:p>
        </w:tc>
        <w:tc>
          <w:tcPr>
            <w:tcW w:w="1507" w:type="dxa"/>
            <w:vAlign w:val="bottom"/>
          </w:tcPr>
          <w:p w14:paraId="1753AA9D" w14:textId="77777777" w:rsidR="004A47EF" w:rsidRPr="0092002E" w:rsidRDefault="004A47EF" w:rsidP="00182BEE">
            <w:pPr>
              <w:pStyle w:val="TableText"/>
            </w:pPr>
            <w:r>
              <w:t>LTA</w:t>
            </w:r>
          </w:p>
        </w:tc>
        <w:tc>
          <w:tcPr>
            <w:tcW w:w="2047" w:type="dxa"/>
            <w:vAlign w:val="bottom"/>
          </w:tcPr>
          <w:p w14:paraId="7FC504D3" w14:textId="77777777" w:rsidR="004A47EF" w:rsidRPr="0092002E" w:rsidRDefault="004A47EF" w:rsidP="00182BEE">
            <w:pPr>
              <w:pStyle w:val="TableText"/>
            </w:pPr>
            <w:r w:rsidRPr="0092002E">
              <w:t>744</w:t>
            </w:r>
          </w:p>
        </w:tc>
        <w:tc>
          <w:tcPr>
            <w:tcW w:w="2047" w:type="dxa"/>
            <w:vAlign w:val="bottom"/>
          </w:tcPr>
          <w:p w14:paraId="445710E8" w14:textId="77777777" w:rsidR="004A47EF" w:rsidRPr="0092002E" w:rsidRDefault="004A47EF" w:rsidP="00182BEE">
            <w:pPr>
              <w:pStyle w:val="TableText"/>
            </w:pPr>
            <w:r w:rsidRPr="0092002E">
              <w:t>728</w:t>
            </w:r>
          </w:p>
        </w:tc>
        <w:tc>
          <w:tcPr>
            <w:tcW w:w="2047" w:type="dxa"/>
            <w:vAlign w:val="bottom"/>
          </w:tcPr>
          <w:p w14:paraId="5B3070AB" w14:textId="76F3C61F" w:rsidR="004A47EF" w:rsidRPr="0092002E" w:rsidRDefault="004A47EF" w:rsidP="00182BEE">
            <w:pPr>
              <w:pStyle w:val="TableText"/>
            </w:pPr>
            <w:r w:rsidRPr="0092002E">
              <w:t>1</w:t>
            </w:r>
            <w:r w:rsidR="00065BBC">
              <w:t>,</w:t>
            </w:r>
            <w:r w:rsidRPr="0092002E">
              <w:t>030</w:t>
            </w:r>
          </w:p>
        </w:tc>
      </w:tr>
      <w:tr w:rsidR="004A47EF" w:rsidRPr="006562FF" w14:paraId="4C1A95B4"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19A2F680" w14:textId="77777777" w:rsidR="004A47EF" w:rsidRPr="0092002E" w:rsidRDefault="004A47EF" w:rsidP="00182BEE">
            <w:pPr>
              <w:pStyle w:val="TableText"/>
            </w:pPr>
            <w:r w:rsidRPr="0092002E">
              <w:t>105222</w:t>
            </w:r>
          </w:p>
        </w:tc>
        <w:tc>
          <w:tcPr>
            <w:tcW w:w="1507" w:type="dxa"/>
            <w:vAlign w:val="bottom"/>
          </w:tcPr>
          <w:p w14:paraId="1BD7412D" w14:textId="77777777" w:rsidR="004A47EF" w:rsidRPr="0092002E" w:rsidRDefault="004A47EF" w:rsidP="00182BEE">
            <w:pPr>
              <w:pStyle w:val="TableText"/>
            </w:pPr>
            <w:r>
              <w:t>LTA</w:t>
            </w:r>
          </w:p>
        </w:tc>
        <w:tc>
          <w:tcPr>
            <w:tcW w:w="2047" w:type="dxa"/>
            <w:vAlign w:val="bottom"/>
          </w:tcPr>
          <w:p w14:paraId="2BEC296D" w14:textId="77777777" w:rsidR="004A47EF" w:rsidRPr="0092002E" w:rsidRDefault="004A47EF" w:rsidP="00182BEE">
            <w:pPr>
              <w:pStyle w:val="TableText"/>
            </w:pPr>
            <w:r w:rsidRPr="0092002E">
              <w:t>271</w:t>
            </w:r>
          </w:p>
        </w:tc>
        <w:tc>
          <w:tcPr>
            <w:tcW w:w="2047" w:type="dxa"/>
            <w:vAlign w:val="bottom"/>
          </w:tcPr>
          <w:p w14:paraId="1DFDF86A" w14:textId="77777777" w:rsidR="004A47EF" w:rsidRPr="0092002E" w:rsidRDefault="004A47EF" w:rsidP="00182BEE">
            <w:pPr>
              <w:pStyle w:val="TableText"/>
            </w:pPr>
            <w:r w:rsidRPr="0092002E">
              <w:t>308</w:t>
            </w:r>
          </w:p>
        </w:tc>
        <w:tc>
          <w:tcPr>
            <w:tcW w:w="2047" w:type="dxa"/>
            <w:vAlign w:val="bottom"/>
          </w:tcPr>
          <w:p w14:paraId="332FCEBA" w14:textId="77777777" w:rsidR="004A47EF" w:rsidRPr="0092002E" w:rsidRDefault="004A47EF" w:rsidP="00182BEE">
            <w:pPr>
              <w:pStyle w:val="TableText"/>
            </w:pPr>
            <w:r w:rsidRPr="0092002E">
              <w:t>263</w:t>
            </w:r>
          </w:p>
        </w:tc>
      </w:tr>
      <w:tr w:rsidR="004A47EF" w:rsidRPr="006562FF" w14:paraId="3F4C6679"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32EDF5F4" w14:textId="77777777" w:rsidR="004A47EF" w:rsidRPr="0092002E" w:rsidRDefault="004A47EF" w:rsidP="00182BEE">
            <w:pPr>
              <w:pStyle w:val="TableText"/>
            </w:pPr>
            <w:r w:rsidRPr="0092002E">
              <w:t>105483</w:t>
            </w:r>
          </w:p>
        </w:tc>
        <w:tc>
          <w:tcPr>
            <w:tcW w:w="1507" w:type="dxa"/>
            <w:vAlign w:val="bottom"/>
          </w:tcPr>
          <w:p w14:paraId="6E016A21" w14:textId="77777777" w:rsidR="004A47EF" w:rsidRPr="0092002E" w:rsidRDefault="004A47EF" w:rsidP="00182BEE">
            <w:pPr>
              <w:pStyle w:val="TableText"/>
            </w:pPr>
            <w:r>
              <w:t>LTA</w:t>
            </w:r>
          </w:p>
        </w:tc>
        <w:tc>
          <w:tcPr>
            <w:tcW w:w="2047" w:type="dxa"/>
            <w:vAlign w:val="bottom"/>
          </w:tcPr>
          <w:p w14:paraId="475161AF" w14:textId="77777777" w:rsidR="004A47EF" w:rsidRPr="0092002E" w:rsidRDefault="004A47EF" w:rsidP="00182BEE">
            <w:pPr>
              <w:pStyle w:val="TableText"/>
            </w:pPr>
            <w:r w:rsidRPr="0092002E">
              <w:t>252</w:t>
            </w:r>
          </w:p>
        </w:tc>
        <w:tc>
          <w:tcPr>
            <w:tcW w:w="2047" w:type="dxa"/>
            <w:vAlign w:val="bottom"/>
          </w:tcPr>
          <w:p w14:paraId="181D4D6B" w14:textId="77777777" w:rsidR="004A47EF" w:rsidRPr="0092002E" w:rsidRDefault="004A47EF" w:rsidP="00182BEE">
            <w:pPr>
              <w:pStyle w:val="TableText"/>
            </w:pPr>
            <w:r w:rsidRPr="0092002E">
              <w:t>240</w:t>
            </w:r>
          </w:p>
        </w:tc>
        <w:tc>
          <w:tcPr>
            <w:tcW w:w="2047" w:type="dxa"/>
            <w:vAlign w:val="bottom"/>
          </w:tcPr>
          <w:p w14:paraId="372FC95B" w14:textId="77777777" w:rsidR="004A47EF" w:rsidRPr="0092002E" w:rsidRDefault="004A47EF" w:rsidP="00182BEE">
            <w:pPr>
              <w:pStyle w:val="TableText"/>
            </w:pPr>
            <w:r w:rsidRPr="0092002E">
              <w:t>238</w:t>
            </w:r>
          </w:p>
        </w:tc>
      </w:tr>
      <w:tr w:rsidR="004A47EF" w:rsidRPr="006562FF" w14:paraId="53FBEF1E"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7104158F" w14:textId="77777777" w:rsidR="004A47EF" w:rsidRPr="0092002E" w:rsidRDefault="004A47EF" w:rsidP="00182BEE">
            <w:pPr>
              <w:pStyle w:val="TableText"/>
            </w:pPr>
            <w:r w:rsidRPr="0092002E">
              <w:t>110724</w:t>
            </w:r>
          </w:p>
        </w:tc>
        <w:tc>
          <w:tcPr>
            <w:tcW w:w="1507" w:type="dxa"/>
            <w:vAlign w:val="bottom"/>
          </w:tcPr>
          <w:p w14:paraId="44BBF47A" w14:textId="77777777" w:rsidR="004A47EF" w:rsidRPr="0092002E" w:rsidRDefault="004A47EF" w:rsidP="00182BEE">
            <w:pPr>
              <w:pStyle w:val="TableText"/>
            </w:pPr>
            <w:r>
              <w:t>LTA</w:t>
            </w:r>
          </w:p>
        </w:tc>
        <w:tc>
          <w:tcPr>
            <w:tcW w:w="2047" w:type="dxa"/>
            <w:vAlign w:val="bottom"/>
          </w:tcPr>
          <w:p w14:paraId="799ECAF4" w14:textId="54A7E105" w:rsidR="004A47EF" w:rsidRPr="0092002E" w:rsidRDefault="004A47EF" w:rsidP="00182BEE">
            <w:pPr>
              <w:pStyle w:val="TableText"/>
            </w:pPr>
            <w:r w:rsidRPr="0092002E">
              <w:t>1</w:t>
            </w:r>
            <w:r w:rsidR="00DD5108">
              <w:t>,</w:t>
            </w:r>
            <w:r w:rsidRPr="0092002E">
              <w:t>010</w:t>
            </w:r>
          </w:p>
        </w:tc>
        <w:tc>
          <w:tcPr>
            <w:tcW w:w="2047" w:type="dxa"/>
            <w:vAlign w:val="bottom"/>
          </w:tcPr>
          <w:p w14:paraId="5BDCDC4A" w14:textId="77777777" w:rsidR="004A47EF" w:rsidRPr="0092002E" w:rsidRDefault="004A47EF" w:rsidP="00182BEE">
            <w:pPr>
              <w:pStyle w:val="TableText"/>
            </w:pPr>
            <w:r w:rsidRPr="0092002E">
              <w:t>657</w:t>
            </w:r>
          </w:p>
        </w:tc>
        <w:tc>
          <w:tcPr>
            <w:tcW w:w="2047" w:type="dxa"/>
            <w:vAlign w:val="bottom"/>
          </w:tcPr>
          <w:p w14:paraId="42FBE138" w14:textId="77777777" w:rsidR="004A47EF" w:rsidRPr="0092002E" w:rsidRDefault="004A47EF" w:rsidP="00182BEE">
            <w:pPr>
              <w:pStyle w:val="TableText"/>
            </w:pPr>
            <w:r w:rsidRPr="0092002E">
              <w:t>876</w:t>
            </w:r>
          </w:p>
        </w:tc>
      </w:tr>
      <w:tr w:rsidR="004A47EF" w:rsidRPr="006562FF" w14:paraId="6556C345"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03114092" w14:textId="77777777" w:rsidR="004A47EF" w:rsidRPr="0092002E" w:rsidRDefault="004A47EF" w:rsidP="00182BEE">
            <w:pPr>
              <w:pStyle w:val="TableText"/>
            </w:pPr>
            <w:r w:rsidRPr="0092002E">
              <w:t>147173</w:t>
            </w:r>
          </w:p>
        </w:tc>
        <w:tc>
          <w:tcPr>
            <w:tcW w:w="1507" w:type="dxa"/>
            <w:vAlign w:val="bottom"/>
          </w:tcPr>
          <w:p w14:paraId="47E6DF61" w14:textId="77777777" w:rsidR="004A47EF" w:rsidRPr="0092002E" w:rsidRDefault="004A47EF" w:rsidP="00182BEE">
            <w:pPr>
              <w:pStyle w:val="TableText"/>
            </w:pPr>
            <w:r>
              <w:t>LTA</w:t>
            </w:r>
          </w:p>
        </w:tc>
        <w:tc>
          <w:tcPr>
            <w:tcW w:w="2047" w:type="dxa"/>
            <w:vAlign w:val="bottom"/>
          </w:tcPr>
          <w:p w14:paraId="7F146ADF" w14:textId="77777777" w:rsidR="004A47EF" w:rsidRPr="0092002E" w:rsidRDefault="004A47EF" w:rsidP="00182BEE">
            <w:pPr>
              <w:pStyle w:val="TableText"/>
            </w:pPr>
            <w:r w:rsidRPr="0092002E">
              <w:t>358</w:t>
            </w:r>
          </w:p>
        </w:tc>
        <w:tc>
          <w:tcPr>
            <w:tcW w:w="2047" w:type="dxa"/>
            <w:vAlign w:val="bottom"/>
          </w:tcPr>
          <w:p w14:paraId="4D54EDAA" w14:textId="77777777" w:rsidR="004A47EF" w:rsidRPr="0092002E" w:rsidRDefault="004A47EF" w:rsidP="00182BEE">
            <w:pPr>
              <w:pStyle w:val="TableText"/>
            </w:pPr>
            <w:r w:rsidRPr="0092002E">
              <w:t>230</w:t>
            </w:r>
          </w:p>
        </w:tc>
        <w:tc>
          <w:tcPr>
            <w:tcW w:w="2047" w:type="dxa"/>
            <w:vAlign w:val="bottom"/>
          </w:tcPr>
          <w:p w14:paraId="4E2E67F3" w14:textId="77777777" w:rsidR="004A47EF" w:rsidRPr="0092002E" w:rsidRDefault="004A47EF" w:rsidP="00182BEE">
            <w:pPr>
              <w:pStyle w:val="TableText"/>
            </w:pPr>
            <w:r w:rsidRPr="0092002E">
              <w:t>233</w:t>
            </w:r>
          </w:p>
        </w:tc>
      </w:tr>
      <w:tr w:rsidR="004A47EF" w:rsidRPr="006562FF" w14:paraId="36F66BCD" w14:textId="77777777" w:rsidTr="002C6F3A">
        <w:trPr>
          <w:cnfStyle w:val="000000100000" w:firstRow="0" w:lastRow="0" w:firstColumn="0" w:lastColumn="0" w:oddVBand="0" w:evenVBand="0" w:oddHBand="1" w:evenHBand="0" w:firstRowFirstColumn="0" w:firstRowLastColumn="0" w:lastRowFirstColumn="0" w:lastRowLastColumn="0"/>
          <w:trHeight w:val="300"/>
        </w:trPr>
        <w:tc>
          <w:tcPr>
            <w:tcW w:w="1507" w:type="dxa"/>
            <w:vAlign w:val="bottom"/>
          </w:tcPr>
          <w:p w14:paraId="4C8E20C8" w14:textId="77777777" w:rsidR="004A47EF" w:rsidRPr="0092002E" w:rsidRDefault="004A47EF" w:rsidP="00182BEE">
            <w:pPr>
              <w:pStyle w:val="TableText"/>
            </w:pPr>
            <w:r w:rsidRPr="0092002E">
              <w:t>WRK059110</w:t>
            </w:r>
          </w:p>
        </w:tc>
        <w:tc>
          <w:tcPr>
            <w:tcW w:w="1507" w:type="dxa"/>
            <w:vAlign w:val="bottom"/>
          </w:tcPr>
          <w:p w14:paraId="038C7605" w14:textId="77777777" w:rsidR="004A47EF" w:rsidRPr="0092002E" w:rsidRDefault="004A47EF" w:rsidP="00182BEE">
            <w:pPr>
              <w:pStyle w:val="TableText"/>
            </w:pPr>
            <w:r>
              <w:t>LTA</w:t>
            </w:r>
          </w:p>
        </w:tc>
        <w:tc>
          <w:tcPr>
            <w:tcW w:w="2047" w:type="dxa"/>
            <w:vAlign w:val="bottom"/>
          </w:tcPr>
          <w:p w14:paraId="3E985DBB" w14:textId="77777777" w:rsidR="004A47EF" w:rsidRPr="0092002E" w:rsidRDefault="004A47EF" w:rsidP="00182BEE">
            <w:pPr>
              <w:pStyle w:val="TableText"/>
            </w:pPr>
            <w:r w:rsidRPr="0092002E">
              <w:t>568</w:t>
            </w:r>
          </w:p>
        </w:tc>
        <w:tc>
          <w:tcPr>
            <w:tcW w:w="2047" w:type="dxa"/>
            <w:vAlign w:val="bottom"/>
          </w:tcPr>
          <w:p w14:paraId="7650A672" w14:textId="77777777" w:rsidR="004A47EF" w:rsidRPr="0092002E" w:rsidRDefault="004A47EF" w:rsidP="00182BEE">
            <w:pPr>
              <w:pStyle w:val="TableText"/>
            </w:pPr>
            <w:r w:rsidRPr="0092002E">
              <w:t>698</w:t>
            </w:r>
          </w:p>
        </w:tc>
        <w:tc>
          <w:tcPr>
            <w:tcW w:w="2047" w:type="dxa"/>
            <w:vAlign w:val="bottom"/>
          </w:tcPr>
          <w:p w14:paraId="0F0E699D" w14:textId="77777777" w:rsidR="004A47EF" w:rsidRPr="0092002E" w:rsidRDefault="004A47EF" w:rsidP="00182BEE">
            <w:pPr>
              <w:pStyle w:val="TableText"/>
            </w:pPr>
            <w:r w:rsidRPr="0092002E">
              <w:t>652</w:t>
            </w:r>
          </w:p>
        </w:tc>
      </w:tr>
      <w:tr w:rsidR="004A47EF" w:rsidRPr="006562FF" w14:paraId="13D6E55F" w14:textId="77777777" w:rsidTr="002C6F3A">
        <w:trPr>
          <w:cnfStyle w:val="000000010000" w:firstRow="0" w:lastRow="0" w:firstColumn="0" w:lastColumn="0" w:oddVBand="0" w:evenVBand="0" w:oddHBand="0" w:evenHBand="1" w:firstRowFirstColumn="0" w:firstRowLastColumn="0" w:lastRowFirstColumn="0" w:lastRowLastColumn="0"/>
          <w:trHeight w:val="300"/>
        </w:trPr>
        <w:tc>
          <w:tcPr>
            <w:tcW w:w="1507" w:type="dxa"/>
            <w:vAlign w:val="bottom"/>
          </w:tcPr>
          <w:p w14:paraId="2692610E" w14:textId="77777777" w:rsidR="004A47EF" w:rsidRPr="0092002E" w:rsidRDefault="004A47EF" w:rsidP="00182BEE">
            <w:pPr>
              <w:pStyle w:val="TableText"/>
            </w:pPr>
            <w:r w:rsidRPr="0092002E">
              <w:t>WRK059112</w:t>
            </w:r>
          </w:p>
        </w:tc>
        <w:tc>
          <w:tcPr>
            <w:tcW w:w="1507" w:type="dxa"/>
            <w:vAlign w:val="bottom"/>
          </w:tcPr>
          <w:p w14:paraId="58A217CC" w14:textId="77777777" w:rsidR="004A47EF" w:rsidRPr="0092002E" w:rsidRDefault="004A47EF" w:rsidP="00182BEE">
            <w:pPr>
              <w:pStyle w:val="TableText"/>
            </w:pPr>
            <w:r>
              <w:t>LTA</w:t>
            </w:r>
          </w:p>
        </w:tc>
        <w:tc>
          <w:tcPr>
            <w:tcW w:w="2047" w:type="dxa"/>
            <w:vAlign w:val="bottom"/>
          </w:tcPr>
          <w:p w14:paraId="5D77D269" w14:textId="77777777" w:rsidR="004A47EF" w:rsidRPr="0092002E" w:rsidRDefault="004A47EF" w:rsidP="00182BEE">
            <w:pPr>
              <w:pStyle w:val="TableText"/>
            </w:pPr>
            <w:r w:rsidRPr="0092002E">
              <w:t>780</w:t>
            </w:r>
          </w:p>
        </w:tc>
        <w:tc>
          <w:tcPr>
            <w:tcW w:w="2047" w:type="dxa"/>
            <w:vAlign w:val="bottom"/>
          </w:tcPr>
          <w:p w14:paraId="58CFF629" w14:textId="3AB058EA" w:rsidR="004A47EF" w:rsidRPr="0092002E" w:rsidRDefault="004A47EF" w:rsidP="00182BEE">
            <w:pPr>
              <w:pStyle w:val="TableText"/>
            </w:pPr>
            <w:r w:rsidRPr="0092002E">
              <w:t>1</w:t>
            </w:r>
            <w:r w:rsidR="00DD5108">
              <w:t>,</w:t>
            </w:r>
            <w:r w:rsidRPr="0092002E">
              <w:t>320</w:t>
            </w:r>
          </w:p>
        </w:tc>
        <w:tc>
          <w:tcPr>
            <w:tcW w:w="2047" w:type="dxa"/>
            <w:vAlign w:val="bottom"/>
          </w:tcPr>
          <w:p w14:paraId="3D2371F0" w14:textId="77777777" w:rsidR="004A47EF" w:rsidRPr="0092002E" w:rsidRDefault="004A47EF" w:rsidP="00182BEE">
            <w:pPr>
              <w:pStyle w:val="TableText"/>
            </w:pPr>
            <w:r w:rsidRPr="0092002E">
              <w:t>857</w:t>
            </w:r>
          </w:p>
        </w:tc>
      </w:tr>
    </w:tbl>
    <w:p w14:paraId="2A3574AF" w14:textId="6A5CBB0B" w:rsidR="00C5740E" w:rsidRDefault="00C5740E" w:rsidP="0018446E">
      <w:pPr>
        <w:pStyle w:val="TblBdy"/>
      </w:pPr>
      <w:r>
        <w:t>*No sample able to be taken from these bores.</w:t>
      </w:r>
    </w:p>
    <w:p w14:paraId="58A613D4" w14:textId="6E45C8F7" w:rsidR="00DD5108" w:rsidRDefault="00DD5108" w:rsidP="00DD5108">
      <w:pPr>
        <w:pStyle w:val="Caption"/>
      </w:pPr>
      <w:bookmarkStart w:id="114" w:name="_Ref483398542"/>
      <w:bookmarkStart w:id="115" w:name="_Toc483406622"/>
      <w:r>
        <w:lastRenderedPageBreak/>
        <w:t xml:space="preserve">Table </w:t>
      </w:r>
      <w:r w:rsidR="00082FA3">
        <w:fldChar w:fldCharType="begin"/>
      </w:r>
      <w:r w:rsidR="00082FA3">
        <w:instrText xml:space="preserve"> SEQ Table \* ARABIC </w:instrText>
      </w:r>
      <w:r w:rsidR="00082FA3">
        <w:fldChar w:fldCharType="separate"/>
      </w:r>
      <w:r w:rsidR="00082FA3">
        <w:rPr>
          <w:noProof/>
        </w:rPr>
        <w:t>7</w:t>
      </w:r>
      <w:r w:rsidR="00082FA3">
        <w:rPr>
          <w:noProof/>
        </w:rPr>
        <w:fldChar w:fldCharType="end"/>
      </w:r>
      <w:bookmarkEnd w:id="114"/>
      <w:r w:rsidR="00155A82">
        <w:t xml:space="preserve"> </w:t>
      </w:r>
      <w:r>
        <w:t xml:space="preserve"> </w:t>
      </w:r>
      <w:r w:rsidR="00932BA2">
        <w:tab/>
      </w:r>
      <w:r>
        <w:t>Summary of Total Dissolved Solids in the Upper, Middle, and Lower Aquifers</w:t>
      </w:r>
      <w:bookmarkEnd w:id="115"/>
      <w:r>
        <w:t xml:space="preserve"> </w:t>
      </w:r>
    </w:p>
    <w:tbl>
      <w:tblPr>
        <w:tblStyle w:val="TableBAHeaderRow"/>
        <w:tblW w:w="4595" w:type="pct"/>
        <w:tblInd w:w="0" w:type="dxa"/>
        <w:tblLook w:val="04A0" w:firstRow="1" w:lastRow="0" w:firstColumn="1" w:lastColumn="0" w:noHBand="0" w:noVBand="1"/>
      </w:tblPr>
      <w:tblGrid>
        <w:gridCol w:w="2561"/>
        <w:gridCol w:w="1573"/>
        <w:gridCol w:w="1575"/>
        <w:gridCol w:w="1573"/>
        <w:gridCol w:w="1575"/>
      </w:tblGrid>
      <w:tr w:rsidR="00DD5108" w:rsidRPr="00595095" w14:paraId="1B0D9E73" w14:textId="77777777" w:rsidTr="00A12C01">
        <w:trPr>
          <w:cnfStyle w:val="100000000000" w:firstRow="1" w:lastRow="0" w:firstColumn="0" w:lastColumn="0" w:oddVBand="0" w:evenVBand="0" w:oddHBand="0" w:evenHBand="0" w:firstRowFirstColumn="0" w:firstRowLastColumn="0" w:lastRowFirstColumn="0" w:lastRowLastColumn="0"/>
          <w:trHeight w:val="58"/>
          <w:tblHeader/>
        </w:trPr>
        <w:tc>
          <w:tcPr>
            <w:tcW w:w="1446" w:type="pct"/>
          </w:tcPr>
          <w:p w14:paraId="76539D28" w14:textId="77777777" w:rsidR="00DD5108" w:rsidRPr="005A1307" w:rsidRDefault="00DD5108" w:rsidP="00A12C01">
            <w:pPr>
              <w:pStyle w:val="TableHeading"/>
            </w:pPr>
            <w:r w:rsidRPr="005A1307">
              <w:t>Groundwater</w:t>
            </w:r>
            <w:r>
              <w:t xml:space="preserve"> unit</w:t>
            </w:r>
          </w:p>
        </w:tc>
        <w:tc>
          <w:tcPr>
            <w:tcW w:w="888" w:type="pct"/>
          </w:tcPr>
          <w:p w14:paraId="00C0EC04" w14:textId="77777777" w:rsidR="00DD5108" w:rsidRPr="005A1307" w:rsidRDefault="00DD5108" w:rsidP="00A12C01">
            <w:pPr>
              <w:pStyle w:val="TableHeading"/>
            </w:pPr>
            <w:r w:rsidRPr="005A1307">
              <w:t>10% percentile value</w:t>
            </w:r>
          </w:p>
          <w:p w14:paraId="042AF8E6" w14:textId="77777777" w:rsidR="00DD5108" w:rsidRPr="005A1307" w:rsidRDefault="00DD5108" w:rsidP="00A12C01">
            <w:pPr>
              <w:pStyle w:val="TableHeading"/>
            </w:pPr>
            <w:r w:rsidRPr="005A1307">
              <w:t>(mg/L)</w:t>
            </w:r>
          </w:p>
        </w:tc>
        <w:tc>
          <w:tcPr>
            <w:tcW w:w="889" w:type="pct"/>
          </w:tcPr>
          <w:p w14:paraId="7F9B3FCE" w14:textId="77777777" w:rsidR="00DD5108" w:rsidRPr="005A1307" w:rsidRDefault="00DD5108" w:rsidP="00A12C01">
            <w:pPr>
              <w:pStyle w:val="TableHeading"/>
            </w:pPr>
            <w:r w:rsidRPr="005A1307">
              <w:t>50% percentile value</w:t>
            </w:r>
          </w:p>
          <w:p w14:paraId="01EBCCA4" w14:textId="77777777" w:rsidR="00DD5108" w:rsidRPr="005A1307" w:rsidRDefault="00DD5108" w:rsidP="00A12C01">
            <w:pPr>
              <w:pStyle w:val="TableHeading"/>
            </w:pPr>
            <w:r w:rsidRPr="005A1307">
              <w:t>(mg/L)</w:t>
            </w:r>
          </w:p>
        </w:tc>
        <w:tc>
          <w:tcPr>
            <w:tcW w:w="888" w:type="pct"/>
          </w:tcPr>
          <w:p w14:paraId="4E165B1C" w14:textId="77777777" w:rsidR="00DD5108" w:rsidRPr="005A1307" w:rsidRDefault="00DD5108" w:rsidP="00A12C01">
            <w:pPr>
              <w:pStyle w:val="TableHeading"/>
            </w:pPr>
            <w:r w:rsidRPr="005A1307">
              <w:t>90% percentile value</w:t>
            </w:r>
          </w:p>
          <w:p w14:paraId="4AB22F78" w14:textId="77777777" w:rsidR="00DD5108" w:rsidRPr="005A1307" w:rsidRDefault="00DD5108" w:rsidP="00A12C01">
            <w:pPr>
              <w:pStyle w:val="TableHeading"/>
            </w:pPr>
            <w:r w:rsidRPr="005A1307">
              <w:t>(mg/L)</w:t>
            </w:r>
          </w:p>
        </w:tc>
        <w:tc>
          <w:tcPr>
            <w:tcW w:w="889" w:type="pct"/>
          </w:tcPr>
          <w:p w14:paraId="30D3E776" w14:textId="77777777" w:rsidR="00DD5108" w:rsidRPr="005A1307" w:rsidRDefault="00DD5108" w:rsidP="00A12C01">
            <w:pPr>
              <w:pStyle w:val="TableHeading"/>
            </w:pPr>
            <w:r>
              <w:t>Average</w:t>
            </w:r>
          </w:p>
          <w:p w14:paraId="4C635DAD" w14:textId="77777777" w:rsidR="00DD5108" w:rsidRPr="005A1307" w:rsidRDefault="00DD5108" w:rsidP="00A12C01">
            <w:pPr>
              <w:pStyle w:val="TableHeading"/>
            </w:pPr>
            <w:r w:rsidRPr="005A1307">
              <w:t xml:space="preserve">(mg/L) </w:t>
            </w:r>
          </w:p>
        </w:tc>
      </w:tr>
      <w:tr w:rsidR="00DD5108" w:rsidRPr="00A8172F" w14:paraId="78E58F43" w14:textId="77777777" w:rsidTr="00A12C01">
        <w:trPr>
          <w:cnfStyle w:val="000000100000" w:firstRow="0" w:lastRow="0" w:firstColumn="0" w:lastColumn="0" w:oddVBand="0" w:evenVBand="0" w:oddHBand="1" w:evenHBand="0" w:firstRowFirstColumn="0" w:firstRowLastColumn="0" w:lastRowFirstColumn="0" w:lastRowLastColumn="0"/>
          <w:trHeight w:val="58"/>
        </w:trPr>
        <w:tc>
          <w:tcPr>
            <w:tcW w:w="1446" w:type="pct"/>
          </w:tcPr>
          <w:p w14:paraId="74846B21" w14:textId="77777777" w:rsidR="00DD5108" w:rsidRPr="0038716B" w:rsidRDefault="00DD5108" w:rsidP="00A12C01">
            <w:pPr>
              <w:pStyle w:val="TableText"/>
            </w:pPr>
            <w:r>
              <w:t>Upper aquifers</w:t>
            </w:r>
          </w:p>
        </w:tc>
        <w:tc>
          <w:tcPr>
            <w:tcW w:w="888" w:type="pct"/>
            <w:vAlign w:val="bottom"/>
          </w:tcPr>
          <w:p w14:paraId="170ECA86" w14:textId="77777777" w:rsidR="00DD5108" w:rsidRPr="00ED70BB" w:rsidRDefault="00DD5108" w:rsidP="00A12C01">
            <w:pPr>
              <w:pStyle w:val="TableText"/>
            </w:pPr>
            <w:r>
              <w:t>188</w:t>
            </w:r>
          </w:p>
        </w:tc>
        <w:tc>
          <w:tcPr>
            <w:tcW w:w="889" w:type="pct"/>
          </w:tcPr>
          <w:p w14:paraId="2D7C4222" w14:textId="77777777" w:rsidR="00DD5108" w:rsidRDefault="00DD5108" w:rsidP="00A12C01">
            <w:pPr>
              <w:pStyle w:val="TableText"/>
            </w:pPr>
            <w:r>
              <w:t>626</w:t>
            </w:r>
          </w:p>
        </w:tc>
        <w:tc>
          <w:tcPr>
            <w:tcW w:w="888" w:type="pct"/>
            <w:vAlign w:val="bottom"/>
          </w:tcPr>
          <w:p w14:paraId="1301E8D2" w14:textId="63F3C4A3" w:rsidR="00DD5108" w:rsidRPr="005319EC" w:rsidRDefault="00DD5108" w:rsidP="00A12C01">
            <w:pPr>
              <w:pStyle w:val="TableText"/>
            </w:pPr>
            <w:r>
              <w:t>4,690</w:t>
            </w:r>
          </w:p>
        </w:tc>
        <w:tc>
          <w:tcPr>
            <w:tcW w:w="889" w:type="pct"/>
            <w:vAlign w:val="bottom"/>
          </w:tcPr>
          <w:p w14:paraId="4B4D8B4B" w14:textId="7428F492" w:rsidR="00DD5108" w:rsidRPr="005319EC" w:rsidRDefault="00DD5108" w:rsidP="00A12C01">
            <w:pPr>
              <w:pStyle w:val="TableText"/>
            </w:pPr>
            <w:r>
              <w:t>1,269</w:t>
            </w:r>
          </w:p>
        </w:tc>
      </w:tr>
      <w:tr w:rsidR="00DD5108" w:rsidRPr="00A8172F" w14:paraId="286BED7E" w14:textId="77777777" w:rsidTr="00A12C01">
        <w:trPr>
          <w:cnfStyle w:val="000000010000" w:firstRow="0" w:lastRow="0" w:firstColumn="0" w:lastColumn="0" w:oddVBand="0" w:evenVBand="0" w:oddHBand="0" w:evenHBand="1" w:firstRowFirstColumn="0" w:firstRowLastColumn="0" w:lastRowFirstColumn="0" w:lastRowLastColumn="0"/>
          <w:trHeight w:val="18"/>
        </w:trPr>
        <w:tc>
          <w:tcPr>
            <w:tcW w:w="1446" w:type="pct"/>
          </w:tcPr>
          <w:p w14:paraId="19B6076F" w14:textId="77777777" w:rsidR="00DD5108" w:rsidRPr="0038716B" w:rsidRDefault="00DD5108" w:rsidP="00A12C01">
            <w:pPr>
              <w:pStyle w:val="TableText"/>
            </w:pPr>
            <w:r>
              <w:t>Middle aquifers</w:t>
            </w:r>
          </w:p>
        </w:tc>
        <w:tc>
          <w:tcPr>
            <w:tcW w:w="888" w:type="pct"/>
            <w:vAlign w:val="bottom"/>
          </w:tcPr>
          <w:p w14:paraId="7747FE2B" w14:textId="77777777" w:rsidR="00DD5108" w:rsidRPr="00ED70BB" w:rsidRDefault="00DD5108" w:rsidP="00A12C01">
            <w:pPr>
              <w:pStyle w:val="TableText"/>
            </w:pPr>
            <w:r>
              <w:t>144</w:t>
            </w:r>
          </w:p>
        </w:tc>
        <w:tc>
          <w:tcPr>
            <w:tcW w:w="889" w:type="pct"/>
          </w:tcPr>
          <w:p w14:paraId="1FEEB773" w14:textId="77777777" w:rsidR="00DD5108" w:rsidRDefault="00DD5108" w:rsidP="00A12C01">
            <w:pPr>
              <w:pStyle w:val="TableText"/>
            </w:pPr>
            <w:r>
              <w:t>287</w:t>
            </w:r>
          </w:p>
        </w:tc>
        <w:tc>
          <w:tcPr>
            <w:tcW w:w="888" w:type="pct"/>
            <w:vAlign w:val="bottom"/>
          </w:tcPr>
          <w:p w14:paraId="24008C1F" w14:textId="29C751EB" w:rsidR="00DD5108" w:rsidRPr="005319EC" w:rsidRDefault="00DD5108" w:rsidP="00A12C01">
            <w:pPr>
              <w:pStyle w:val="TableText"/>
            </w:pPr>
            <w:r>
              <w:t>1,110</w:t>
            </w:r>
          </w:p>
        </w:tc>
        <w:tc>
          <w:tcPr>
            <w:tcW w:w="889" w:type="pct"/>
            <w:vAlign w:val="bottom"/>
          </w:tcPr>
          <w:p w14:paraId="440C56D4" w14:textId="77777777" w:rsidR="00DD5108" w:rsidRPr="005319EC" w:rsidRDefault="00DD5108" w:rsidP="00A12C01">
            <w:pPr>
              <w:pStyle w:val="TableText"/>
            </w:pPr>
            <w:r>
              <w:t>505</w:t>
            </w:r>
          </w:p>
        </w:tc>
      </w:tr>
      <w:tr w:rsidR="00DD5108" w:rsidRPr="00A8172F" w14:paraId="3F932BEC" w14:textId="77777777" w:rsidTr="00A12C01">
        <w:trPr>
          <w:cnfStyle w:val="000000100000" w:firstRow="0" w:lastRow="0" w:firstColumn="0" w:lastColumn="0" w:oddVBand="0" w:evenVBand="0" w:oddHBand="1" w:evenHBand="0" w:firstRowFirstColumn="0" w:firstRowLastColumn="0" w:lastRowFirstColumn="0" w:lastRowLastColumn="0"/>
          <w:trHeight w:val="18"/>
        </w:trPr>
        <w:tc>
          <w:tcPr>
            <w:tcW w:w="1446" w:type="pct"/>
          </w:tcPr>
          <w:p w14:paraId="4F82B285" w14:textId="77777777" w:rsidR="00DD5108" w:rsidRPr="0038716B" w:rsidRDefault="00DD5108" w:rsidP="00A12C01">
            <w:pPr>
              <w:pStyle w:val="TableText"/>
            </w:pPr>
            <w:r>
              <w:t>Lower aquifers</w:t>
            </w:r>
          </w:p>
        </w:tc>
        <w:tc>
          <w:tcPr>
            <w:tcW w:w="888" w:type="pct"/>
            <w:vAlign w:val="bottom"/>
          </w:tcPr>
          <w:p w14:paraId="6407778C" w14:textId="77777777" w:rsidR="00DD5108" w:rsidRPr="005319EC" w:rsidRDefault="00DD5108" w:rsidP="00A12C01">
            <w:pPr>
              <w:pStyle w:val="TableText"/>
            </w:pPr>
            <w:r>
              <w:t>238</w:t>
            </w:r>
          </w:p>
        </w:tc>
        <w:tc>
          <w:tcPr>
            <w:tcW w:w="889" w:type="pct"/>
          </w:tcPr>
          <w:p w14:paraId="0D8230E5" w14:textId="77777777" w:rsidR="00DD5108" w:rsidRDefault="00DD5108" w:rsidP="00A12C01">
            <w:pPr>
              <w:pStyle w:val="TableText"/>
            </w:pPr>
            <w:r>
              <w:t>358</w:t>
            </w:r>
          </w:p>
        </w:tc>
        <w:tc>
          <w:tcPr>
            <w:tcW w:w="888" w:type="pct"/>
            <w:vAlign w:val="bottom"/>
          </w:tcPr>
          <w:p w14:paraId="569A7E68" w14:textId="446334A7" w:rsidR="00DD5108" w:rsidRPr="005319EC" w:rsidRDefault="00DD5108" w:rsidP="00A12C01">
            <w:pPr>
              <w:pStyle w:val="TableText"/>
            </w:pPr>
            <w:r>
              <w:t>1,320</w:t>
            </w:r>
          </w:p>
        </w:tc>
        <w:tc>
          <w:tcPr>
            <w:tcW w:w="889" w:type="pct"/>
            <w:vAlign w:val="bottom"/>
          </w:tcPr>
          <w:p w14:paraId="7FF044FA" w14:textId="77777777" w:rsidR="00DD5108" w:rsidRPr="005319EC" w:rsidRDefault="00DD5108" w:rsidP="00A12C01">
            <w:pPr>
              <w:pStyle w:val="TableText"/>
            </w:pPr>
            <w:r>
              <w:t>821</w:t>
            </w:r>
          </w:p>
        </w:tc>
      </w:tr>
    </w:tbl>
    <w:p w14:paraId="3C06D593" w14:textId="4C538434" w:rsidR="004A47EF" w:rsidRDefault="004A47EF" w:rsidP="004A47EF">
      <w:pPr>
        <w:pStyle w:val="BodyText"/>
      </w:pPr>
      <w:r>
        <w:t xml:space="preserve">Groundwater salinity maps for each aquifer in the </w:t>
      </w:r>
      <w:r w:rsidR="00C94CC6">
        <w:t>VAF</w:t>
      </w:r>
      <w:r>
        <w:t xml:space="preserve"> have been developed in </w:t>
      </w:r>
      <w:r w:rsidR="00C11971">
        <w:t xml:space="preserve">previous </w:t>
      </w:r>
      <w:r>
        <w:t xml:space="preserve">work </w:t>
      </w:r>
      <w:r w:rsidR="00C11971">
        <w:t xml:space="preserve">undertaken </w:t>
      </w:r>
      <w:r>
        <w:t>by the Victorian Government. The results from this sampling program are presented with these salinity maps to show the distribution of salinity in each aquifer in relation to the sampling results.</w:t>
      </w:r>
    </w:p>
    <w:p w14:paraId="6D3C4250" w14:textId="1332592E" w:rsidR="004A47EF" w:rsidRDefault="004A47EF" w:rsidP="004A47EF">
      <w:pPr>
        <w:pStyle w:val="BodyText"/>
      </w:pPr>
      <w:r>
        <w:t xml:space="preserve">The vertical distribution of TDS in the Gippsland Basin is shown in </w:t>
      </w:r>
      <w:r w:rsidR="003A63BA">
        <w:fldChar w:fldCharType="begin"/>
      </w:r>
      <w:r w:rsidR="003A63BA">
        <w:instrText xml:space="preserve"> REF _Ref478643333 \h </w:instrText>
      </w:r>
      <w:r w:rsidR="003A63BA">
        <w:fldChar w:fldCharType="separate"/>
      </w:r>
      <w:r w:rsidR="00082FA3">
        <w:t xml:space="preserve">Table </w:t>
      </w:r>
      <w:r w:rsidR="00082FA3">
        <w:rPr>
          <w:noProof/>
        </w:rPr>
        <w:t>8</w:t>
      </w:r>
      <w:r w:rsidR="003A63BA">
        <w:fldChar w:fldCharType="end"/>
      </w:r>
      <w:r>
        <w:t xml:space="preserve">. The results indicate that the </w:t>
      </w:r>
      <w:r w:rsidR="00DD5108">
        <w:t xml:space="preserve">Upper Tertiary/Quaternary Aquifer </w:t>
      </w:r>
      <w:r>
        <w:t>has the highest average salinity</w:t>
      </w:r>
      <w:r w:rsidR="008E5814">
        <w:t>;</w:t>
      </w:r>
      <w:r>
        <w:t xml:space="preserve"> however</w:t>
      </w:r>
      <w:r w:rsidR="007D113C">
        <w:t>,</w:t>
      </w:r>
      <w:r>
        <w:t xml:space="preserve"> pockets of fresh water are evident in the layer. All aquifers in the Middle and Lower Aquifer systems have reasonably low TDS concentration, </w:t>
      </w:r>
      <w:r w:rsidR="00C11971">
        <w:t xml:space="preserve">with </w:t>
      </w:r>
      <w:r>
        <w:t xml:space="preserve">the lowest average value occurring in the </w:t>
      </w:r>
      <w:r w:rsidR="00065BBC">
        <w:t>U</w:t>
      </w:r>
      <w:r w:rsidR="007D113C">
        <w:t>pper Mid</w:t>
      </w:r>
      <w:r w:rsidR="007D113C">
        <w:noBreakHyphen/>
      </w:r>
      <w:r w:rsidR="00065BBC">
        <w:t>Tertiary Aquifer (</w:t>
      </w:r>
      <w:r>
        <w:t>UMTA</w:t>
      </w:r>
      <w:r w:rsidR="00065BBC">
        <w:t>)</w:t>
      </w:r>
      <w:r>
        <w:t xml:space="preserve">. </w:t>
      </w:r>
    </w:p>
    <w:p w14:paraId="3BC8F611" w14:textId="0D93EACB" w:rsidR="004A47EF" w:rsidRDefault="004A47EF" w:rsidP="0042542A">
      <w:pPr>
        <w:pStyle w:val="Caption"/>
      </w:pPr>
      <w:bookmarkStart w:id="116" w:name="_Ref478643333"/>
      <w:bookmarkStart w:id="117" w:name="_Toc451760987"/>
      <w:bookmarkStart w:id="118" w:name="_Toc483406623"/>
      <w:r>
        <w:t xml:space="preserve">Table </w:t>
      </w:r>
      <w:r w:rsidR="00082FA3">
        <w:fldChar w:fldCharType="begin"/>
      </w:r>
      <w:r w:rsidR="00082FA3">
        <w:instrText xml:space="preserve"> SEQ Table \* ARABIC </w:instrText>
      </w:r>
      <w:r w:rsidR="00082FA3">
        <w:fldChar w:fldCharType="separate"/>
      </w:r>
      <w:r w:rsidR="00082FA3">
        <w:rPr>
          <w:noProof/>
        </w:rPr>
        <w:t>8</w:t>
      </w:r>
      <w:r w:rsidR="00082FA3">
        <w:rPr>
          <w:noProof/>
        </w:rPr>
        <w:fldChar w:fldCharType="end"/>
      </w:r>
      <w:bookmarkEnd w:id="116"/>
      <w:r>
        <w:t xml:space="preserve">  </w:t>
      </w:r>
      <w:r w:rsidR="00932BA2">
        <w:tab/>
      </w:r>
      <w:r>
        <w:t>Total Dissolved Solids by aquifer unit</w:t>
      </w:r>
      <w:bookmarkEnd w:id="117"/>
      <w:bookmarkEnd w:id="118"/>
    </w:p>
    <w:tbl>
      <w:tblPr>
        <w:tblStyle w:val="TableBAHeaderRow"/>
        <w:tblpPr w:leftFromText="180" w:rightFromText="180" w:vertAnchor="text" w:horzAnchor="margin" w:tblpY="81"/>
        <w:tblW w:w="9271" w:type="dxa"/>
        <w:tblInd w:w="0" w:type="dxa"/>
        <w:tblLayout w:type="fixed"/>
        <w:tblLook w:val="04A0" w:firstRow="1" w:lastRow="0" w:firstColumn="1" w:lastColumn="0" w:noHBand="0" w:noVBand="1"/>
        <w:tblDescription w:val="Blank table illustrating 'Table BA header row' style"/>
      </w:tblPr>
      <w:tblGrid>
        <w:gridCol w:w="3318"/>
        <w:gridCol w:w="1190"/>
        <w:gridCol w:w="1191"/>
        <w:gridCol w:w="1190"/>
        <w:gridCol w:w="1191"/>
        <w:gridCol w:w="1191"/>
      </w:tblGrid>
      <w:tr w:rsidR="004A47EF" w:rsidRPr="00A8172F" w14:paraId="15D4635F" w14:textId="77777777" w:rsidTr="0018446E">
        <w:trPr>
          <w:cnfStyle w:val="100000000000" w:firstRow="1" w:lastRow="0" w:firstColumn="0" w:lastColumn="0" w:oddVBand="0" w:evenVBand="0" w:oddHBand="0" w:evenHBand="0" w:firstRowFirstColumn="0" w:firstRowLastColumn="0" w:lastRowFirstColumn="0" w:lastRowLastColumn="0"/>
          <w:trHeight w:hRule="exact" w:val="908"/>
          <w:tblHeader/>
        </w:trPr>
        <w:tc>
          <w:tcPr>
            <w:tcW w:w="0" w:type="dxa"/>
            <w:vAlign w:val="bottom"/>
          </w:tcPr>
          <w:p w14:paraId="2794BF85" w14:textId="7EA3203F" w:rsidR="004A47EF" w:rsidRPr="000651DA" w:rsidRDefault="004A47EF" w:rsidP="00182BEE">
            <w:pPr>
              <w:pStyle w:val="TableText"/>
            </w:pPr>
            <w:r w:rsidRPr="000651DA">
              <w:t xml:space="preserve">Aquifer </w:t>
            </w:r>
            <w:r w:rsidR="00C11971">
              <w:t>n</w:t>
            </w:r>
            <w:r w:rsidRPr="000651DA">
              <w:t xml:space="preserve">ame </w:t>
            </w:r>
          </w:p>
        </w:tc>
        <w:tc>
          <w:tcPr>
            <w:tcW w:w="0" w:type="dxa"/>
            <w:vAlign w:val="bottom"/>
          </w:tcPr>
          <w:p w14:paraId="108426E3" w14:textId="1BF9D927" w:rsidR="004A47EF" w:rsidRPr="00046895" w:rsidRDefault="004A47EF" w:rsidP="00182BEE">
            <w:pPr>
              <w:pStyle w:val="TableText"/>
            </w:pPr>
            <w:r>
              <w:t>Number of</w:t>
            </w:r>
            <w:r w:rsidR="00C5740E">
              <w:t xml:space="preserve"> bores sampled</w:t>
            </w:r>
          </w:p>
        </w:tc>
        <w:tc>
          <w:tcPr>
            <w:tcW w:w="0" w:type="dxa"/>
            <w:vAlign w:val="bottom"/>
          </w:tcPr>
          <w:p w14:paraId="38D49693" w14:textId="77777777" w:rsidR="004A47EF" w:rsidRPr="00046895" w:rsidRDefault="004A47EF" w:rsidP="00182BEE">
            <w:pPr>
              <w:pStyle w:val="TableText"/>
            </w:pPr>
            <w:r w:rsidRPr="00046895">
              <w:t xml:space="preserve">Aquifer </w:t>
            </w:r>
            <w:r>
              <w:t>system</w:t>
            </w:r>
          </w:p>
        </w:tc>
        <w:tc>
          <w:tcPr>
            <w:tcW w:w="0" w:type="dxa"/>
            <w:vAlign w:val="bottom"/>
          </w:tcPr>
          <w:p w14:paraId="4EA16383" w14:textId="77777777" w:rsidR="004A47EF" w:rsidRPr="002D309E" w:rsidRDefault="004A47EF" w:rsidP="00182BEE">
            <w:pPr>
              <w:pStyle w:val="TableText"/>
              <w:rPr>
                <w:rFonts w:ascii="Calibri" w:hAnsi="Calibri"/>
                <w:sz w:val="22"/>
                <w:szCs w:val="22"/>
              </w:rPr>
            </w:pPr>
            <w:r w:rsidRPr="002D309E">
              <w:rPr>
                <w:rFonts w:ascii="Calibri" w:hAnsi="Calibri"/>
                <w:sz w:val="22"/>
                <w:szCs w:val="22"/>
              </w:rPr>
              <w:t>min</w:t>
            </w:r>
          </w:p>
        </w:tc>
        <w:tc>
          <w:tcPr>
            <w:tcW w:w="0" w:type="dxa"/>
            <w:vAlign w:val="bottom"/>
          </w:tcPr>
          <w:p w14:paraId="207377D3" w14:textId="7833CC80" w:rsidR="004A47EF" w:rsidRPr="002D309E" w:rsidRDefault="007D113C" w:rsidP="00182BEE">
            <w:pPr>
              <w:pStyle w:val="TableText"/>
              <w:rPr>
                <w:rFonts w:ascii="Calibri" w:hAnsi="Calibri"/>
                <w:sz w:val="22"/>
                <w:szCs w:val="22"/>
              </w:rPr>
            </w:pPr>
            <w:r w:rsidRPr="002D309E">
              <w:rPr>
                <w:rFonts w:ascii="Calibri" w:hAnsi="Calibri"/>
                <w:sz w:val="22"/>
                <w:szCs w:val="22"/>
              </w:rPr>
              <w:t>M</w:t>
            </w:r>
            <w:r w:rsidR="004A47EF" w:rsidRPr="002D309E">
              <w:rPr>
                <w:rFonts w:ascii="Calibri" w:hAnsi="Calibri"/>
                <w:sz w:val="22"/>
                <w:szCs w:val="22"/>
              </w:rPr>
              <w:t>ax</w:t>
            </w:r>
          </w:p>
        </w:tc>
        <w:tc>
          <w:tcPr>
            <w:tcW w:w="0" w:type="dxa"/>
            <w:vAlign w:val="bottom"/>
          </w:tcPr>
          <w:p w14:paraId="08C8AE53" w14:textId="77777777" w:rsidR="004A47EF" w:rsidRPr="002D309E" w:rsidRDefault="004A47EF" w:rsidP="00182BEE">
            <w:pPr>
              <w:pStyle w:val="TableText"/>
              <w:rPr>
                <w:rFonts w:ascii="Calibri" w:hAnsi="Calibri"/>
                <w:sz w:val="22"/>
                <w:szCs w:val="22"/>
              </w:rPr>
            </w:pPr>
            <w:r w:rsidRPr="002D309E">
              <w:rPr>
                <w:rFonts w:ascii="Calibri" w:hAnsi="Calibri"/>
                <w:sz w:val="22"/>
                <w:szCs w:val="22"/>
              </w:rPr>
              <w:t>average</w:t>
            </w:r>
          </w:p>
        </w:tc>
      </w:tr>
      <w:tr w:rsidR="004A47EF" w:rsidRPr="00A8172F" w14:paraId="637A069D" w14:textId="77777777" w:rsidTr="002C6F3A">
        <w:trPr>
          <w:cnfStyle w:val="000000100000" w:firstRow="0" w:lastRow="0" w:firstColumn="0" w:lastColumn="0" w:oddVBand="0" w:evenVBand="0" w:oddHBand="1" w:evenHBand="0" w:firstRowFirstColumn="0" w:firstRowLastColumn="0" w:lastRowFirstColumn="0" w:lastRowLastColumn="0"/>
          <w:trHeight w:hRule="exact" w:val="374"/>
        </w:trPr>
        <w:tc>
          <w:tcPr>
            <w:tcW w:w="3318" w:type="dxa"/>
            <w:vAlign w:val="bottom"/>
          </w:tcPr>
          <w:p w14:paraId="0FF4F65A" w14:textId="77777777" w:rsidR="004A47EF" w:rsidRPr="000651DA" w:rsidRDefault="004A47EF" w:rsidP="00182BEE">
            <w:pPr>
              <w:pStyle w:val="TableText"/>
            </w:pPr>
            <w:r w:rsidRPr="000651DA">
              <w:t xml:space="preserve">Quaternary Aquifer </w:t>
            </w:r>
          </w:p>
        </w:tc>
        <w:tc>
          <w:tcPr>
            <w:tcW w:w="1190" w:type="dxa"/>
          </w:tcPr>
          <w:p w14:paraId="439B8F12" w14:textId="77777777" w:rsidR="004A47EF" w:rsidRDefault="004A47EF" w:rsidP="00182BEE">
            <w:pPr>
              <w:pStyle w:val="TableText"/>
            </w:pPr>
            <w:r>
              <w:t>3</w:t>
            </w:r>
          </w:p>
        </w:tc>
        <w:tc>
          <w:tcPr>
            <w:tcW w:w="1191" w:type="dxa"/>
          </w:tcPr>
          <w:p w14:paraId="41CC7E1B" w14:textId="77777777" w:rsidR="004A47EF" w:rsidRPr="000651DA" w:rsidRDefault="004A47EF" w:rsidP="00182BEE">
            <w:pPr>
              <w:pStyle w:val="TableText"/>
            </w:pPr>
            <w:r>
              <w:t>Upper</w:t>
            </w:r>
          </w:p>
        </w:tc>
        <w:tc>
          <w:tcPr>
            <w:tcW w:w="1190" w:type="dxa"/>
            <w:vAlign w:val="bottom"/>
          </w:tcPr>
          <w:p w14:paraId="5D0EA01B" w14:textId="77777777" w:rsidR="004A47EF" w:rsidRDefault="004A47EF" w:rsidP="00182BEE">
            <w:pPr>
              <w:pStyle w:val="TableText"/>
              <w:rPr>
                <w:rFonts w:ascii="Calibri" w:hAnsi="Calibri"/>
                <w:sz w:val="22"/>
                <w:szCs w:val="22"/>
              </w:rPr>
            </w:pPr>
            <w:r>
              <w:rPr>
                <w:rFonts w:ascii="Calibri" w:hAnsi="Calibri"/>
                <w:sz w:val="22"/>
                <w:szCs w:val="22"/>
              </w:rPr>
              <w:t>151</w:t>
            </w:r>
          </w:p>
        </w:tc>
        <w:tc>
          <w:tcPr>
            <w:tcW w:w="1191" w:type="dxa"/>
            <w:vAlign w:val="bottom"/>
          </w:tcPr>
          <w:p w14:paraId="152124E5" w14:textId="77777777" w:rsidR="004A47EF" w:rsidRDefault="004A47EF" w:rsidP="00182BEE">
            <w:pPr>
              <w:pStyle w:val="TableText"/>
              <w:rPr>
                <w:rFonts w:ascii="Calibri" w:hAnsi="Calibri"/>
                <w:sz w:val="22"/>
                <w:szCs w:val="22"/>
              </w:rPr>
            </w:pPr>
            <w:r>
              <w:rPr>
                <w:rFonts w:ascii="Calibri" w:hAnsi="Calibri"/>
                <w:sz w:val="22"/>
                <w:szCs w:val="22"/>
              </w:rPr>
              <w:t>984</w:t>
            </w:r>
          </w:p>
        </w:tc>
        <w:tc>
          <w:tcPr>
            <w:tcW w:w="1191" w:type="dxa"/>
            <w:vAlign w:val="bottom"/>
          </w:tcPr>
          <w:p w14:paraId="33912D0C" w14:textId="77777777" w:rsidR="004A47EF" w:rsidRDefault="004A47EF" w:rsidP="00182BEE">
            <w:pPr>
              <w:pStyle w:val="TableText"/>
              <w:rPr>
                <w:rFonts w:ascii="Calibri" w:hAnsi="Calibri"/>
                <w:sz w:val="22"/>
                <w:szCs w:val="22"/>
              </w:rPr>
            </w:pPr>
            <w:r>
              <w:rPr>
                <w:rFonts w:ascii="Calibri" w:hAnsi="Calibri"/>
                <w:sz w:val="22"/>
                <w:szCs w:val="22"/>
              </w:rPr>
              <w:t>543</w:t>
            </w:r>
          </w:p>
        </w:tc>
      </w:tr>
      <w:tr w:rsidR="004A47EF" w:rsidRPr="00A8172F" w14:paraId="7442B8F9" w14:textId="77777777" w:rsidTr="002C6F3A">
        <w:trPr>
          <w:cnfStyle w:val="000000010000" w:firstRow="0" w:lastRow="0" w:firstColumn="0" w:lastColumn="0" w:oddVBand="0" w:evenVBand="0" w:oddHBand="0" w:evenHBand="1" w:firstRowFirstColumn="0" w:firstRowLastColumn="0" w:lastRowFirstColumn="0" w:lastRowLastColumn="0"/>
          <w:trHeight w:hRule="exact" w:val="374"/>
        </w:trPr>
        <w:tc>
          <w:tcPr>
            <w:tcW w:w="3318" w:type="dxa"/>
            <w:vAlign w:val="bottom"/>
          </w:tcPr>
          <w:p w14:paraId="5B5CAC65" w14:textId="77777777" w:rsidR="004A47EF" w:rsidRPr="000651DA" w:rsidRDefault="004A47EF" w:rsidP="00182BEE">
            <w:pPr>
              <w:pStyle w:val="TableText"/>
            </w:pPr>
            <w:r w:rsidRPr="000651DA">
              <w:t>Upper Tertiary/Quaternary Aquifer</w:t>
            </w:r>
          </w:p>
        </w:tc>
        <w:tc>
          <w:tcPr>
            <w:tcW w:w="1190" w:type="dxa"/>
          </w:tcPr>
          <w:p w14:paraId="0D4E8619" w14:textId="77777777" w:rsidR="004A47EF" w:rsidRDefault="004A47EF" w:rsidP="00182BEE">
            <w:pPr>
              <w:pStyle w:val="TableText"/>
            </w:pPr>
            <w:r>
              <w:t>2</w:t>
            </w:r>
          </w:p>
        </w:tc>
        <w:tc>
          <w:tcPr>
            <w:tcW w:w="1191" w:type="dxa"/>
          </w:tcPr>
          <w:p w14:paraId="187B13AC" w14:textId="77777777" w:rsidR="004A47EF" w:rsidRPr="000651DA" w:rsidRDefault="004A47EF" w:rsidP="00182BEE">
            <w:pPr>
              <w:pStyle w:val="TableText"/>
            </w:pPr>
            <w:r>
              <w:t>Upper</w:t>
            </w:r>
          </w:p>
        </w:tc>
        <w:tc>
          <w:tcPr>
            <w:tcW w:w="1190" w:type="dxa"/>
            <w:vAlign w:val="bottom"/>
          </w:tcPr>
          <w:p w14:paraId="44AE75DD" w14:textId="77777777" w:rsidR="004A47EF" w:rsidRDefault="004A47EF" w:rsidP="00182BEE">
            <w:pPr>
              <w:pStyle w:val="TableText"/>
              <w:rPr>
                <w:rFonts w:ascii="Calibri" w:hAnsi="Calibri"/>
                <w:sz w:val="22"/>
                <w:szCs w:val="22"/>
              </w:rPr>
            </w:pPr>
            <w:r>
              <w:rPr>
                <w:rFonts w:ascii="Calibri" w:hAnsi="Calibri"/>
                <w:sz w:val="22"/>
                <w:szCs w:val="22"/>
              </w:rPr>
              <w:t>722</w:t>
            </w:r>
          </w:p>
        </w:tc>
        <w:tc>
          <w:tcPr>
            <w:tcW w:w="1191" w:type="dxa"/>
            <w:vAlign w:val="bottom"/>
          </w:tcPr>
          <w:p w14:paraId="73EC8AF4" w14:textId="5CDDBE1A" w:rsidR="004A47EF" w:rsidRDefault="004A47EF" w:rsidP="00182BEE">
            <w:pPr>
              <w:pStyle w:val="TableText"/>
              <w:rPr>
                <w:rFonts w:ascii="Calibri" w:hAnsi="Calibri"/>
                <w:sz w:val="22"/>
                <w:szCs w:val="22"/>
              </w:rPr>
            </w:pPr>
            <w:r>
              <w:rPr>
                <w:rFonts w:ascii="Calibri" w:hAnsi="Calibri"/>
                <w:sz w:val="22"/>
                <w:szCs w:val="22"/>
              </w:rPr>
              <w:t>7</w:t>
            </w:r>
            <w:r w:rsidR="00DD5108">
              <w:rPr>
                <w:rFonts w:ascii="Calibri" w:hAnsi="Calibri"/>
                <w:sz w:val="22"/>
                <w:szCs w:val="22"/>
              </w:rPr>
              <w:t>,</w:t>
            </w:r>
            <w:r>
              <w:rPr>
                <w:rFonts w:ascii="Calibri" w:hAnsi="Calibri"/>
                <w:sz w:val="22"/>
                <w:szCs w:val="22"/>
              </w:rPr>
              <w:t>400</w:t>
            </w:r>
          </w:p>
        </w:tc>
        <w:tc>
          <w:tcPr>
            <w:tcW w:w="1191" w:type="dxa"/>
            <w:vAlign w:val="bottom"/>
          </w:tcPr>
          <w:p w14:paraId="549BB384" w14:textId="789CAC3A" w:rsidR="004A47EF" w:rsidRDefault="004A47EF" w:rsidP="00182BEE">
            <w:pPr>
              <w:pStyle w:val="TableText"/>
              <w:rPr>
                <w:rFonts w:ascii="Calibri" w:hAnsi="Calibri"/>
                <w:sz w:val="22"/>
                <w:szCs w:val="22"/>
              </w:rPr>
            </w:pPr>
            <w:r>
              <w:rPr>
                <w:rFonts w:ascii="Calibri" w:hAnsi="Calibri"/>
                <w:sz w:val="22"/>
                <w:szCs w:val="22"/>
              </w:rPr>
              <w:t>3</w:t>
            </w:r>
            <w:r w:rsidR="00DD5108">
              <w:rPr>
                <w:rFonts w:ascii="Calibri" w:hAnsi="Calibri"/>
                <w:sz w:val="22"/>
                <w:szCs w:val="22"/>
              </w:rPr>
              <w:t>,</w:t>
            </w:r>
            <w:r>
              <w:rPr>
                <w:rFonts w:ascii="Calibri" w:hAnsi="Calibri"/>
                <w:sz w:val="22"/>
                <w:szCs w:val="22"/>
              </w:rPr>
              <w:t>604</w:t>
            </w:r>
          </w:p>
        </w:tc>
      </w:tr>
      <w:tr w:rsidR="004A47EF" w:rsidRPr="00A8172F" w14:paraId="44051843" w14:textId="77777777" w:rsidTr="002C6F3A">
        <w:trPr>
          <w:cnfStyle w:val="000000100000" w:firstRow="0" w:lastRow="0" w:firstColumn="0" w:lastColumn="0" w:oddVBand="0" w:evenVBand="0" w:oddHBand="1" w:evenHBand="0" w:firstRowFirstColumn="0" w:firstRowLastColumn="0" w:lastRowFirstColumn="0" w:lastRowLastColumn="0"/>
          <w:trHeight w:hRule="exact" w:val="374"/>
        </w:trPr>
        <w:tc>
          <w:tcPr>
            <w:tcW w:w="3318" w:type="dxa"/>
            <w:vAlign w:val="bottom"/>
          </w:tcPr>
          <w:p w14:paraId="3EBF297C" w14:textId="77777777" w:rsidR="004A47EF" w:rsidRPr="000651DA" w:rsidRDefault="004A47EF" w:rsidP="00182BEE">
            <w:pPr>
              <w:pStyle w:val="TableText"/>
            </w:pPr>
            <w:r w:rsidRPr="000651DA">
              <w:t>Upper Tertiary Aquifer (fluvial)</w:t>
            </w:r>
          </w:p>
        </w:tc>
        <w:tc>
          <w:tcPr>
            <w:tcW w:w="1190" w:type="dxa"/>
          </w:tcPr>
          <w:p w14:paraId="46A74BCB" w14:textId="77777777" w:rsidR="004A47EF" w:rsidRDefault="004A47EF" w:rsidP="00182BEE">
            <w:pPr>
              <w:pStyle w:val="TableText"/>
            </w:pPr>
            <w:r>
              <w:t>10</w:t>
            </w:r>
          </w:p>
        </w:tc>
        <w:tc>
          <w:tcPr>
            <w:tcW w:w="1191" w:type="dxa"/>
          </w:tcPr>
          <w:p w14:paraId="1B138B1B" w14:textId="77777777" w:rsidR="004A47EF" w:rsidRPr="000651DA" w:rsidRDefault="004A47EF" w:rsidP="00182BEE">
            <w:pPr>
              <w:pStyle w:val="TableText"/>
            </w:pPr>
            <w:r>
              <w:t>Middle</w:t>
            </w:r>
          </w:p>
        </w:tc>
        <w:tc>
          <w:tcPr>
            <w:tcW w:w="1190" w:type="dxa"/>
            <w:vAlign w:val="bottom"/>
          </w:tcPr>
          <w:p w14:paraId="57CC54E9" w14:textId="77777777" w:rsidR="004A47EF" w:rsidRDefault="004A47EF" w:rsidP="00182BEE">
            <w:pPr>
              <w:pStyle w:val="TableText"/>
              <w:rPr>
                <w:rFonts w:ascii="Calibri" w:hAnsi="Calibri"/>
                <w:sz w:val="22"/>
                <w:szCs w:val="22"/>
              </w:rPr>
            </w:pPr>
            <w:r>
              <w:rPr>
                <w:rFonts w:ascii="Calibri" w:hAnsi="Calibri"/>
                <w:sz w:val="22"/>
                <w:szCs w:val="22"/>
              </w:rPr>
              <w:t>168</w:t>
            </w:r>
          </w:p>
        </w:tc>
        <w:tc>
          <w:tcPr>
            <w:tcW w:w="1191" w:type="dxa"/>
            <w:vAlign w:val="bottom"/>
          </w:tcPr>
          <w:p w14:paraId="54E26122" w14:textId="5CA7FBA1" w:rsidR="004A47EF" w:rsidRDefault="004A47EF" w:rsidP="00182BEE">
            <w:pPr>
              <w:pStyle w:val="TableText"/>
              <w:rPr>
                <w:rFonts w:ascii="Calibri" w:hAnsi="Calibri"/>
                <w:sz w:val="22"/>
                <w:szCs w:val="22"/>
              </w:rPr>
            </w:pPr>
            <w:r>
              <w:rPr>
                <w:rFonts w:ascii="Calibri" w:hAnsi="Calibri"/>
                <w:sz w:val="22"/>
                <w:szCs w:val="22"/>
              </w:rPr>
              <w:t>5</w:t>
            </w:r>
            <w:r w:rsidR="00DD5108">
              <w:rPr>
                <w:rFonts w:ascii="Calibri" w:hAnsi="Calibri"/>
                <w:sz w:val="22"/>
                <w:szCs w:val="22"/>
              </w:rPr>
              <w:t>,</w:t>
            </w:r>
            <w:r>
              <w:rPr>
                <w:rFonts w:ascii="Calibri" w:hAnsi="Calibri"/>
                <w:sz w:val="22"/>
                <w:szCs w:val="22"/>
              </w:rPr>
              <w:t>090</w:t>
            </w:r>
          </w:p>
        </w:tc>
        <w:tc>
          <w:tcPr>
            <w:tcW w:w="1191" w:type="dxa"/>
            <w:vAlign w:val="bottom"/>
          </w:tcPr>
          <w:p w14:paraId="0BB5442D" w14:textId="3B2C2100" w:rsidR="004A47EF" w:rsidRDefault="004A47EF" w:rsidP="00182BEE">
            <w:pPr>
              <w:pStyle w:val="TableText"/>
              <w:rPr>
                <w:rFonts w:ascii="Calibri" w:hAnsi="Calibri"/>
                <w:sz w:val="22"/>
                <w:szCs w:val="22"/>
              </w:rPr>
            </w:pPr>
            <w:r>
              <w:rPr>
                <w:rFonts w:ascii="Calibri" w:hAnsi="Calibri"/>
                <w:sz w:val="22"/>
                <w:szCs w:val="22"/>
              </w:rPr>
              <w:t>1</w:t>
            </w:r>
            <w:r w:rsidR="00DD5108">
              <w:rPr>
                <w:rFonts w:ascii="Calibri" w:hAnsi="Calibri"/>
                <w:sz w:val="22"/>
                <w:szCs w:val="22"/>
              </w:rPr>
              <w:t>,</w:t>
            </w:r>
            <w:r>
              <w:rPr>
                <w:rFonts w:ascii="Calibri" w:hAnsi="Calibri"/>
                <w:sz w:val="22"/>
                <w:szCs w:val="22"/>
              </w:rPr>
              <w:t>069</w:t>
            </w:r>
          </w:p>
        </w:tc>
      </w:tr>
      <w:tr w:rsidR="004A47EF" w:rsidRPr="00A8172F" w14:paraId="0402D54A" w14:textId="77777777" w:rsidTr="002C6F3A">
        <w:trPr>
          <w:cnfStyle w:val="000000010000" w:firstRow="0" w:lastRow="0" w:firstColumn="0" w:lastColumn="0" w:oddVBand="0" w:evenVBand="0" w:oddHBand="0" w:evenHBand="1" w:firstRowFirstColumn="0" w:firstRowLastColumn="0" w:lastRowFirstColumn="0" w:lastRowLastColumn="0"/>
          <w:trHeight w:hRule="exact" w:val="374"/>
        </w:trPr>
        <w:tc>
          <w:tcPr>
            <w:tcW w:w="3318" w:type="dxa"/>
            <w:vAlign w:val="bottom"/>
          </w:tcPr>
          <w:p w14:paraId="128098BC" w14:textId="77777777" w:rsidR="004A47EF" w:rsidRPr="000651DA" w:rsidRDefault="004A47EF" w:rsidP="00182BEE">
            <w:pPr>
              <w:pStyle w:val="TableText"/>
            </w:pPr>
            <w:r w:rsidRPr="000651DA">
              <w:t>Upper Tertiary Aquitard</w:t>
            </w:r>
          </w:p>
        </w:tc>
        <w:tc>
          <w:tcPr>
            <w:tcW w:w="1190" w:type="dxa"/>
          </w:tcPr>
          <w:p w14:paraId="6A702854" w14:textId="77777777" w:rsidR="004A47EF" w:rsidRDefault="004A47EF" w:rsidP="00182BEE">
            <w:pPr>
              <w:pStyle w:val="TableText"/>
            </w:pPr>
            <w:r>
              <w:t>1</w:t>
            </w:r>
          </w:p>
        </w:tc>
        <w:tc>
          <w:tcPr>
            <w:tcW w:w="1191" w:type="dxa"/>
          </w:tcPr>
          <w:p w14:paraId="6BC81C05" w14:textId="77777777" w:rsidR="004A47EF" w:rsidRPr="000651DA" w:rsidRDefault="004A47EF" w:rsidP="00182BEE">
            <w:pPr>
              <w:pStyle w:val="TableText"/>
            </w:pPr>
            <w:r>
              <w:t>Middle</w:t>
            </w:r>
          </w:p>
        </w:tc>
        <w:tc>
          <w:tcPr>
            <w:tcW w:w="1190" w:type="dxa"/>
            <w:vAlign w:val="bottom"/>
          </w:tcPr>
          <w:p w14:paraId="76E7CF2B" w14:textId="2F5A81A9" w:rsidR="004A47EF" w:rsidRDefault="004A47EF" w:rsidP="00182BEE">
            <w:pPr>
              <w:pStyle w:val="TableText"/>
              <w:rPr>
                <w:rFonts w:ascii="Calibri" w:hAnsi="Calibri"/>
                <w:sz w:val="22"/>
                <w:szCs w:val="22"/>
              </w:rPr>
            </w:pPr>
            <w:r>
              <w:rPr>
                <w:rFonts w:ascii="Calibri" w:hAnsi="Calibri"/>
                <w:sz w:val="22"/>
                <w:szCs w:val="22"/>
              </w:rPr>
              <w:t>1</w:t>
            </w:r>
            <w:r w:rsidR="00B62309">
              <w:rPr>
                <w:rFonts w:ascii="Calibri" w:hAnsi="Calibri"/>
                <w:sz w:val="22"/>
                <w:szCs w:val="22"/>
              </w:rPr>
              <w:t>,</w:t>
            </w:r>
            <w:r>
              <w:rPr>
                <w:rFonts w:ascii="Calibri" w:hAnsi="Calibri"/>
                <w:sz w:val="22"/>
                <w:szCs w:val="22"/>
              </w:rPr>
              <w:t>250</w:t>
            </w:r>
          </w:p>
        </w:tc>
        <w:tc>
          <w:tcPr>
            <w:tcW w:w="1191" w:type="dxa"/>
            <w:vAlign w:val="bottom"/>
          </w:tcPr>
          <w:p w14:paraId="36039F6E" w14:textId="4174DEA9" w:rsidR="004A47EF" w:rsidRDefault="004A47EF" w:rsidP="00182BEE">
            <w:pPr>
              <w:pStyle w:val="TableText"/>
              <w:rPr>
                <w:rFonts w:ascii="Calibri" w:hAnsi="Calibri"/>
                <w:sz w:val="22"/>
                <w:szCs w:val="22"/>
              </w:rPr>
            </w:pPr>
            <w:r>
              <w:rPr>
                <w:rFonts w:ascii="Calibri" w:hAnsi="Calibri"/>
                <w:sz w:val="22"/>
                <w:szCs w:val="22"/>
              </w:rPr>
              <w:t>1</w:t>
            </w:r>
            <w:r w:rsidR="00DD5108">
              <w:rPr>
                <w:rFonts w:ascii="Calibri" w:hAnsi="Calibri"/>
                <w:sz w:val="22"/>
                <w:szCs w:val="22"/>
              </w:rPr>
              <w:t>,</w:t>
            </w:r>
            <w:r>
              <w:rPr>
                <w:rFonts w:ascii="Calibri" w:hAnsi="Calibri"/>
                <w:sz w:val="22"/>
                <w:szCs w:val="22"/>
              </w:rPr>
              <w:t>270</w:t>
            </w:r>
          </w:p>
        </w:tc>
        <w:tc>
          <w:tcPr>
            <w:tcW w:w="1191" w:type="dxa"/>
            <w:vAlign w:val="bottom"/>
          </w:tcPr>
          <w:p w14:paraId="44080DB6" w14:textId="0186E36F" w:rsidR="004A47EF" w:rsidRDefault="004A47EF" w:rsidP="00182BEE">
            <w:pPr>
              <w:pStyle w:val="TableText"/>
              <w:rPr>
                <w:rFonts w:ascii="Calibri" w:hAnsi="Calibri"/>
                <w:sz w:val="22"/>
                <w:szCs w:val="22"/>
              </w:rPr>
            </w:pPr>
            <w:r>
              <w:rPr>
                <w:rFonts w:ascii="Calibri" w:hAnsi="Calibri"/>
                <w:sz w:val="22"/>
                <w:szCs w:val="22"/>
              </w:rPr>
              <w:t>1</w:t>
            </w:r>
            <w:r w:rsidR="00DD5108">
              <w:rPr>
                <w:rFonts w:ascii="Calibri" w:hAnsi="Calibri"/>
                <w:sz w:val="22"/>
                <w:szCs w:val="22"/>
              </w:rPr>
              <w:t>,</w:t>
            </w:r>
            <w:r>
              <w:rPr>
                <w:rFonts w:ascii="Calibri" w:hAnsi="Calibri"/>
                <w:sz w:val="22"/>
                <w:szCs w:val="22"/>
              </w:rPr>
              <w:t>260</w:t>
            </w:r>
          </w:p>
        </w:tc>
      </w:tr>
      <w:tr w:rsidR="004A47EF" w:rsidRPr="00A8172F" w14:paraId="689F7B45" w14:textId="77777777" w:rsidTr="002C6F3A">
        <w:trPr>
          <w:cnfStyle w:val="000000100000" w:firstRow="0" w:lastRow="0" w:firstColumn="0" w:lastColumn="0" w:oddVBand="0" w:evenVBand="0" w:oddHBand="1" w:evenHBand="0" w:firstRowFirstColumn="0" w:firstRowLastColumn="0" w:lastRowFirstColumn="0" w:lastRowLastColumn="0"/>
          <w:trHeight w:hRule="exact" w:val="374"/>
        </w:trPr>
        <w:tc>
          <w:tcPr>
            <w:tcW w:w="3318" w:type="dxa"/>
            <w:vAlign w:val="bottom"/>
          </w:tcPr>
          <w:p w14:paraId="7BBD2702" w14:textId="77777777" w:rsidR="004A47EF" w:rsidRPr="000651DA" w:rsidRDefault="004A47EF" w:rsidP="00182BEE">
            <w:pPr>
              <w:pStyle w:val="TableText"/>
            </w:pPr>
            <w:r w:rsidRPr="000651DA">
              <w:t>Upper Mid-Tertiary Aquifer</w:t>
            </w:r>
          </w:p>
        </w:tc>
        <w:tc>
          <w:tcPr>
            <w:tcW w:w="1190" w:type="dxa"/>
          </w:tcPr>
          <w:p w14:paraId="228E8199" w14:textId="77777777" w:rsidR="004A47EF" w:rsidRDefault="004A47EF" w:rsidP="00182BEE">
            <w:pPr>
              <w:pStyle w:val="TableText"/>
            </w:pPr>
            <w:r>
              <w:t>3</w:t>
            </w:r>
          </w:p>
        </w:tc>
        <w:tc>
          <w:tcPr>
            <w:tcW w:w="1191" w:type="dxa"/>
          </w:tcPr>
          <w:p w14:paraId="500E8673" w14:textId="77777777" w:rsidR="004A47EF" w:rsidRPr="000651DA" w:rsidRDefault="004A47EF" w:rsidP="00182BEE">
            <w:pPr>
              <w:pStyle w:val="TableText"/>
            </w:pPr>
            <w:r>
              <w:t>Middle</w:t>
            </w:r>
          </w:p>
        </w:tc>
        <w:tc>
          <w:tcPr>
            <w:tcW w:w="1190" w:type="dxa"/>
            <w:vAlign w:val="bottom"/>
          </w:tcPr>
          <w:p w14:paraId="5848C8A3" w14:textId="77777777" w:rsidR="004A47EF" w:rsidRDefault="004A47EF" w:rsidP="00182BEE">
            <w:pPr>
              <w:pStyle w:val="TableText"/>
              <w:rPr>
                <w:rFonts w:ascii="Calibri" w:hAnsi="Calibri"/>
                <w:sz w:val="22"/>
                <w:szCs w:val="22"/>
              </w:rPr>
            </w:pPr>
            <w:r>
              <w:rPr>
                <w:rFonts w:ascii="Calibri" w:hAnsi="Calibri"/>
                <w:sz w:val="22"/>
                <w:szCs w:val="22"/>
              </w:rPr>
              <w:t>142</w:t>
            </w:r>
          </w:p>
        </w:tc>
        <w:tc>
          <w:tcPr>
            <w:tcW w:w="1191" w:type="dxa"/>
            <w:vAlign w:val="bottom"/>
          </w:tcPr>
          <w:p w14:paraId="7B45ED67" w14:textId="756941FE" w:rsidR="004A47EF" w:rsidRDefault="004A47EF" w:rsidP="00182BEE">
            <w:pPr>
              <w:pStyle w:val="TableText"/>
              <w:rPr>
                <w:rFonts w:ascii="Calibri" w:hAnsi="Calibri"/>
                <w:sz w:val="22"/>
                <w:szCs w:val="22"/>
              </w:rPr>
            </w:pPr>
            <w:r>
              <w:rPr>
                <w:rFonts w:ascii="Calibri" w:hAnsi="Calibri"/>
                <w:sz w:val="22"/>
                <w:szCs w:val="22"/>
              </w:rPr>
              <w:t>1</w:t>
            </w:r>
            <w:r w:rsidR="00DD5108">
              <w:rPr>
                <w:rFonts w:ascii="Calibri" w:hAnsi="Calibri"/>
                <w:sz w:val="22"/>
                <w:szCs w:val="22"/>
              </w:rPr>
              <w:t>,</w:t>
            </w:r>
            <w:r>
              <w:rPr>
                <w:rFonts w:ascii="Calibri" w:hAnsi="Calibri"/>
                <w:sz w:val="22"/>
                <w:szCs w:val="22"/>
              </w:rPr>
              <w:t>160</w:t>
            </w:r>
          </w:p>
        </w:tc>
        <w:tc>
          <w:tcPr>
            <w:tcW w:w="1191" w:type="dxa"/>
            <w:vAlign w:val="bottom"/>
          </w:tcPr>
          <w:p w14:paraId="44B1809A" w14:textId="77777777" w:rsidR="004A47EF" w:rsidRDefault="004A47EF" w:rsidP="00182BEE">
            <w:pPr>
              <w:pStyle w:val="TableText"/>
              <w:rPr>
                <w:rFonts w:ascii="Calibri" w:hAnsi="Calibri"/>
                <w:sz w:val="22"/>
                <w:szCs w:val="22"/>
              </w:rPr>
            </w:pPr>
            <w:r>
              <w:rPr>
                <w:rFonts w:ascii="Calibri" w:hAnsi="Calibri"/>
                <w:sz w:val="22"/>
                <w:szCs w:val="22"/>
              </w:rPr>
              <w:t>438</w:t>
            </w:r>
          </w:p>
        </w:tc>
      </w:tr>
      <w:tr w:rsidR="004A47EF" w:rsidRPr="00A8172F" w14:paraId="7E6ACC0D" w14:textId="77777777" w:rsidTr="002C6F3A">
        <w:trPr>
          <w:cnfStyle w:val="000000010000" w:firstRow="0" w:lastRow="0" w:firstColumn="0" w:lastColumn="0" w:oddVBand="0" w:evenVBand="0" w:oddHBand="0" w:evenHBand="1" w:firstRowFirstColumn="0" w:firstRowLastColumn="0" w:lastRowFirstColumn="0" w:lastRowLastColumn="0"/>
          <w:trHeight w:hRule="exact" w:val="374"/>
        </w:trPr>
        <w:tc>
          <w:tcPr>
            <w:tcW w:w="3318" w:type="dxa"/>
            <w:vAlign w:val="bottom"/>
          </w:tcPr>
          <w:p w14:paraId="4948F26A" w14:textId="77777777" w:rsidR="004A47EF" w:rsidRPr="000651DA" w:rsidRDefault="004A47EF" w:rsidP="00182BEE">
            <w:pPr>
              <w:pStyle w:val="TableText"/>
            </w:pPr>
            <w:r w:rsidRPr="000651DA">
              <w:t>Upper Mid-Tertiary Aquitard</w:t>
            </w:r>
          </w:p>
        </w:tc>
        <w:tc>
          <w:tcPr>
            <w:tcW w:w="1190" w:type="dxa"/>
          </w:tcPr>
          <w:p w14:paraId="0E889903" w14:textId="77777777" w:rsidR="004A47EF" w:rsidRDefault="004A47EF" w:rsidP="00182BEE">
            <w:pPr>
              <w:pStyle w:val="TableText"/>
            </w:pPr>
            <w:r>
              <w:t>1</w:t>
            </w:r>
          </w:p>
        </w:tc>
        <w:tc>
          <w:tcPr>
            <w:tcW w:w="1191" w:type="dxa"/>
          </w:tcPr>
          <w:p w14:paraId="2962CD07" w14:textId="77777777" w:rsidR="004A47EF" w:rsidRPr="000651DA" w:rsidRDefault="004A47EF" w:rsidP="00182BEE">
            <w:pPr>
              <w:pStyle w:val="TableText"/>
            </w:pPr>
            <w:r>
              <w:t>Middle</w:t>
            </w:r>
          </w:p>
        </w:tc>
        <w:tc>
          <w:tcPr>
            <w:tcW w:w="1190" w:type="dxa"/>
            <w:vAlign w:val="bottom"/>
          </w:tcPr>
          <w:p w14:paraId="4E603D37" w14:textId="77777777" w:rsidR="004A47EF" w:rsidRDefault="004A47EF" w:rsidP="00182BEE">
            <w:pPr>
              <w:pStyle w:val="TableText"/>
              <w:rPr>
                <w:rFonts w:ascii="Calibri" w:hAnsi="Calibri"/>
                <w:sz w:val="22"/>
                <w:szCs w:val="22"/>
              </w:rPr>
            </w:pPr>
            <w:r>
              <w:rPr>
                <w:rFonts w:ascii="Calibri" w:hAnsi="Calibri"/>
                <w:sz w:val="22"/>
                <w:szCs w:val="22"/>
              </w:rPr>
              <w:t>623</w:t>
            </w:r>
          </w:p>
        </w:tc>
        <w:tc>
          <w:tcPr>
            <w:tcW w:w="1191" w:type="dxa"/>
            <w:vAlign w:val="bottom"/>
          </w:tcPr>
          <w:p w14:paraId="5D193F3F" w14:textId="77777777" w:rsidR="004A47EF" w:rsidRDefault="004A47EF" w:rsidP="00182BEE">
            <w:pPr>
              <w:pStyle w:val="TableText"/>
              <w:rPr>
                <w:rFonts w:ascii="Calibri" w:hAnsi="Calibri"/>
                <w:sz w:val="22"/>
                <w:szCs w:val="22"/>
              </w:rPr>
            </w:pPr>
            <w:r>
              <w:rPr>
                <w:rFonts w:ascii="Calibri" w:hAnsi="Calibri"/>
                <w:sz w:val="22"/>
                <w:szCs w:val="22"/>
              </w:rPr>
              <w:t>773</w:t>
            </w:r>
          </w:p>
        </w:tc>
        <w:tc>
          <w:tcPr>
            <w:tcW w:w="1191" w:type="dxa"/>
            <w:vAlign w:val="bottom"/>
          </w:tcPr>
          <w:p w14:paraId="2C9C2CAE" w14:textId="77777777" w:rsidR="004A47EF" w:rsidRDefault="004A47EF" w:rsidP="00182BEE">
            <w:pPr>
              <w:pStyle w:val="TableText"/>
              <w:rPr>
                <w:rFonts w:ascii="Calibri" w:hAnsi="Calibri"/>
                <w:sz w:val="22"/>
                <w:szCs w:val="22"/>
              </w:rPr>
            </w:pPr>
            <w:r>
              <w:rPr>
                <w:rFonts w:ascii="Calibri" w:hAnsi="Calibri"/>
                <w:sz w:val="22"/>
                <w:szCs w:val="22"/>
              </w:rPr>
              <w:t>709</w:t>
            </w:r>
          </w:p>
        </w:tc>
      </w:tr>
      <w:tr w:rsidR="004A47EF" w:rsidRPr="00A8172F" w14:paraId="286CC88C" w14:textId="77777777" w:rsidTr="002C6F3A">
        <w:trPr>
          <w:cnfStyle w:val="000000100000" w:firstRow="0" w:lastRow="0" w:firstColumn="0" w:lastColumn="0" w:oddVBand="0" w:evenVBand="0" w:oddHBand="1" w:evenHBand="0" w:firstRowFirstColumn="0" w:firstRowLastColumn="0" w:lastRowFirstColumn="0" w:lastRowLastColumn="0"/>
          <w:trHeight w:hRule="exact" w:val="374"/>
        </w:trPr>
        <w:tc>
          <w:tcPr>
            <w:tcW w:w="3318" w:type="dxa"/>
            <w:vAlign w:val="bottom"/>
          </w:tcPr>
          <w:p w14:paraId="6222FB71" w14:textId="77777777" w:rsidR="004A47EF" w:rsidRPr="000651DA" w:rsidRDefault="004A47EF" w:rsidP="00182BEE">
            <w:pPr>
              <w:pStyle w:val="TableText"/>
            </w:pPr>
            <w:r w:rsidRPr="000651DA">
              <w:t>Lower Tertiary Aquifer</w:t>
            </w:r>
          </w:p>
        </w:tc>
        <w:tc>
          <w:tcPr>
            <w:tcW w:w="1190" w:type="dxa"/>
          </w:tcPr>
          <w:p w14:paraId="73150D77" w14:textId="77777777" w:rsidR="004A47EF" w:rsidRDefault="004A47EF" w:rsidP="00182BEE">
            <w:pPr>
              <w:pStyle w:val="TableText"/>
            </w:pPr>
            <w:r>
              <w:t>10</w:t>
            </w:r>
          </w:p>
        </w:tc>
        <w:tc>
          <w:tcPr>
            <w:tcW w:w="1191" w:type="dxa"/>
          </w:tcPr>
          <w:p w14:paraId="09B29242" w14:textId="77777777" w:rsidR="004A47EF" w:rsidRPr="000651DA" w:rsidRDefault="004A47EF" w:rsidP="00182BEE">
            <w:pPr>
              <w:pStyle w:val="TableText"/>
            </w:pPr>
            <w:r>
              <w:t>Lower</w:t>
            </w:r>
          </w:p>
        </w:tc>
        <w:tc>
          <w:tcPr>
            <w:tcW w:w="1190" w:type="dxa"/>
            <w:vAlign w:val="bottom"/>
          </w:tcPr>
          <w:p w14:paraId="22A1A38D" w14:textId="77777777" w:rsidR="004A47EF" w:rsidRDefault="004A47EF" w:rsidP="00182BEE">
            <w:pPr>
              <w:pStyle w:val="TableText"/>
              <w:rPr>
                <w:rFonts w:ascii="Calibri" w:hAnsi="Calibri"/>
                <w:sz w:val="22"/>
                <w:szCs w:val="22"/>
              </w:rPr>
            </w:pPr>
            <w:r>
              <w:rPr>
                <w:rFonts w:ascii="Calibri" w:hAnsi="Calibri"/>
                <w:sz w:val="22"/>
                <w:szCs w:val="22"/>
              </w:rPr>
              <w:t>230</w:t>
            </w:r>
          </w:p>
        </w:tc>
        <w:tc>
          <w:tcPr>
            <w:tcW w:w="1191" w:type="dxa"/>
            <w:vAlign w:val="bottom"/>
          </w:tcPr>
          <w:p w14:paraId="2E0C2D31" w14:textId="03D1CD35" w:rsidR="004A47EF" w:rsidRDefault="004A47EF" w:rsidP="00182BEE">
            <w:pPr>
              <w:pStyle w:val="TableText"/>
              <w:rPr>
                <w:rFonts w:ascii="Calibri" w:hAnsi="Calibri"/>
                <w:sz w:val="22"/>
                <w:szCs w:val="22"/>
              </w:rPr>
            </w:pPr>
            <w:r>
              <w:rPr>
                <w:rFonts w:ascii="Calibri" w:hAnsi="Calibri"/>
                <w:sz w:val="22"/>
                <w:szCs w:val="22"/>
              </w:rPr>
              <w:t>3</w:t>
            </w:r>
            <w:r w:rsidR="00DD5108">
              <w:rPr>
                <w:rFonts w:ascii="Calibri" w:hAnsi="Calibri"/>
                <w:sz w:val="22"/>
                <w:szCs w:val="22"/>
              </w:rPr>
              <w:t>,</w:t>
            </w:r>
            <w:r>
              <w:rPr>
                <w:rFonts w:ascii="Calibri" w:hAnsi="Calibri"/>
                <w:sz w:val="22"/>
                <w:szCs w:val="22"/>
              </w:rPr>
              <w:t>620</w:t>
            </w:r>
          </w:p>
        </w:tc>
        <w:tc>
          <w:tcPr>
            <w:tcW w:w="1191" w:type="dxa"/>
            <w:vAlign w:val="bottom"/>
          </w:tcPr>
          <w:p w14:paraId="242E89E4" w14:textId="77777777" w:rsidR="004A47EF" w:rsidRDefault="004A47EF" w:rsidP="00182BEE">
            <w:pPr>
              <w:pStyle w:val="TableText"/>
              <w:rPr>
                <w:rFonts w:ascii="Calibri" w:hAnsi="Calibri"/>
                <w:sz w:val="22"/>
                <w:szCs w:val="22"/>
              </w:rPr>
            </w:pPr>
            <w:r>
              <w:rPr>
                <w:rFonts w:ascii="Calibri" w:hAnsi="Calibri"/>
                <w:sz w:val="22"/>
                <w:szCs w:val="22"/>
              </w:rPr>
              <w:t>821</w:t>
            </w:r>
          </w:p>
        </w:tc>
      </w:tr>
    </w:tbl>
    <w:p w14:paraId="23521537" w14:textId="233056DE" w:rsidR="0000631E" w:rsidRPr="00E613EF" w:rsidRDefault="0000631E" w:rsidP="0042542A">
      <w:pPr>
        <w:pStyle w:val="Heading5"/>
      </w:pPr>
      <w:bookmarkStart w:id="119" w:name="_Toc483840489"/>
      <w:bookmarkStart w:id="120" w:name="_Toc483840902"/>
      <w:bookmarkStart w:id="121" w:name="_Toc483841272"/>
      <w:bookmarkStart w:id="122" w:name="_Toc483864921"/>
      <w:bookmarkStart w:id="123" w:name="_Toc483864967"/>
      <w:bookmarkStart w:id="124" w:name="_Toc483865023"/>
      <w:bookmarkStart w:id="125" w:name="_Toc483865069"/>
      <w:bookmarkStart w:id="126" w:name="_Toc483865118"/>
      <w:bookmarkStart w:id="127" w:name="_Toc483923561"/>
      <w:bookmarkStart w:id="128" w:name="_Toc483923591"/>
      <w:bookmarkStart w:id="129" w:name="_Toc483923636"/>
      <w:bookmarkStart w:id="130" w:name="_Toc483924310"/>
      <w:bookmarkStart w:id="131" w:name="_Toc483840490"/>
      <w:bookmarkStart w:id="132" w:name="_Toc483840903"/>
      <w:bookmarkStart w:id="133" w:name="_Toc483841273"/>
      <w:bookmarkStart w:id="134" w:name="_Toc483864968"/>
      <w:bookmarkStart w:id="135" w:name="_Toc485121955"/>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E613EF">
        <w:t>Lower Aquifer</w:t>
      </w:r>
      <w:r w:rsidR="00A96603">
        <w:t xml:space="preserve"> System</w:t>
      </w:r>
      <w:bookmarkEnd w:id="135"/>
    </w:p>
    <w:p w14:paraId="620F6E56" w14:textId="00645721" w:rsidR="004A47EF" w:rsidRDefault="004A47EF" w:rsidP="004A47EF">
      <w:pPr>
        <w:pStyle w:val="BodyText"/>
      </w:pPr>
      <w:r>
        <w:t>The Lower Aquifer system has one primary aquifer in the Gippsland Basin. In this deep aquifer</w:t>
      </w:r>
      <w:r w:rsidR="005A16CB">
        <w:t>,</w:t>
      </w:r>
      <w:r>
        <w:t xml:space="preserve"> fresh water (&lt; 500 mg/L) is found in the western parts of the aquifer while higher salinities of 1</w:t>
      </w:r>
      <w:r w:rsidR="005A16CB">
        <w:t>,</w:t>
      </w:r>
      <w:r>
        <w:t>000 – 3,500 mg/L are more prevalent in the east</w:t>
      </w:r>
      <w:r w:rsidR="00532BD6">
        <w:t xml:space="preserve">, as shown in </w:t>
      </w:r>
      <w:r w:rsidR="00532BD6">
        <w:fldChar w:fldCharType="begin"/>
      </w:r>
      <w:r w:rsidR="00532BD6">
        <w:instrText xml:space="preserve"> REF _Ref481576502 \h </w:instrText>
      </w:r>
      <w:r w:rsidR="00532BD6">
        <w:fldChar w:fldCharType="separate"/>
      </w:r>
      <w:r w:rsidR="00082FA3">
        <w:t xml:space="preserve">Figure </w:t>
      </w:r>
      <w:r w:rsidR="00082FA3">
        <w:rPr>
          <w:noProof/>
        </w:rPr>
        <w:t>6</w:t>
      </w:r>
      <w:r w:rsidR="00532BD6">
        <w:fldChar w:fldCharType="end"/>
      </w:r>
      <w:r>
        <w:t>. In the central and north</w:t>
      </w:r>
      <w:r w:rsidR="007D113C">
        <w:noBreakHyphen/>
      </w:r>
      <w:r>
        <w:t>west areas of the aquifer, salinity concentration range between 500 – 1</w:t>
      </w:r>
      <w:r w:rsidR="005A16CB">
        <w:t>,</w:t>
      </w:r>
      <w:r>
        <w:t>000 mg/L.</w:t>
      </w:r>
    </w:p>
    <w:p w14:paraId="0508D1E1" w14:textId="77777777" w:rsidR="004A47EF" w:rsidRDefault="004A47EF" w:rsidP="004A47EF">
      <w:pPr>
        <w:pStyle w:val="BodyText"/>
      </w:pPr>
      <w:r>
        <w:t>The sampling results support the previous mapping, with salinity values falling within the ranges displayed in the Lower Aquifer map.</w:t>
      </w:r>
    </w:p>
    <w:p w14:paraId="3E686926" w14:textId="77777777" w:rsidR="004A47EF" w:rsidRPr="003C0566" w:rsidRDefault="004A47EF" w:rsidP="004A47EF">
      <w:pPr>
        <w:pStyle w:val="BodyText"/>
      </w:pPr>
    </w:p>
    <w:p w14:paraId="4696AA6D" w14:textId="77777777" w:rsidR="004A47EF" w:rsidRDefault="004A47EF" w:rsidP="004A47EF">
      <w:pPr>
        <w:pStyle w:val="BodyText"/>
        <w:keepNext/>
      </w:pPr>
      <w:r>
        <w:rPr>
          <w:b/>
          <w:i/>
          <w:noProof/>
        </w:rPr>
        <w:lastRenderedPageBreak/>
        <w:drawing>
          <wp:inline distT="0" distB="0" distL="0" distR="0" wp14:anchorId="71A11E7A" wp14:editId="5D087470">
            <wp:extent cx="6150803" cy="5267325"/>
            <wp:effectExtent l="0" t="0" r="2540" b="0"/>
            <wp:docPr id="13" name="Picture 13" descr="Total Dissolved Solids distribution and sampled bore locations for the Lower Tertiary Aquifer, here referred to as the Lower Aquifer system (Datasets 1 and 2)"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ps salinity_LTA_base map.png"/>
                    <pic:cNvPicPr/>
                  </pic:nvPicPr>
                  <pic:blipFill rotWithShape="1">
                    <a:blip r:embed="rId44">
                      <a:extLst>
                        <a:ext uri="{28A0092B-C50C-407E-A947-70E740481C1C}">
                          <a14:useLocalDpi xmlns:a14="http://schemas.microsoft.com/office/drawing/2010/main" val="0"/>
                        </a:ext>
                      </a:extLst>
                    </a:blip>
                    <a:srcRect b="35424"/>
                    <a:stretch/>
                  </pic:blipFill>
                  <pic:spPr bwMode="auto">
                    <a:xfrm>
                      <a:off x="0" y="0"/>
                      <a:ext cx="6157318" cy="5272904"/>
                    </a:xfrm>
                    <a:prstGeom prst="rect">
                      <a:avLst/>
                    </a:prstGeom>
                    <a:ln>
                      <a:noFill/>
                    </a:ln>
                    <a:extLst>
                      <a:ext uri="{53640926-AAD7-44D8-BBD7-CCE9431645EC}">
                        <a14:shadowObscured xmlns:a14="http://schemas.microsoft.com/office/drawing/2010/main"/>
                      </a:ext>
                    </a:extLst>
                  </pic:spPr>
                </pic:pic>
              </a:graphicData>
            </a:graphic>
          </wp:inline>
        </w:drawing>
      </w:r>
    </w:p>
    <w:p w14:paraId="1D14E65A" w14:textId="4555D664" w:rsidR="004A47EF" w:rsidRPr="00155A82" w:rsidRDefault="004A47EF" w:rsidP="00155A82">
      <w:pPr>
        <w:pStyle w:val="Caption"/>
      </w:pPr>
      <w:bookmarkStart w:id="136" w:name="_Ref481576502"/>
      <w:bookmarkStart w:id="137" w:name="_Ref451760875"/>
      <w:bookmarkStart w:id="138" w:name="_Toc451760980"/>
      <w:bookmarkStart w:id="139" w:name="_Toc483406290"/>
      <w:r>
        <w:t xml:space="preserve">Figure </w:t>
      </w:r>
      <w:r w:rsidR="00082FA3">
        <w:fldChar w:fldCharType="begin"/>
      </w:r>
      <w:r w:rsidR="00082FA3">
        <w:instrText xml:space="preserve"> SEQ Figure \* ARABIC </w:instrText>
      </w:r>
      <w:r w:rsidR="00082FA3">
        <w:fldChar w:fldCharType="separate"/>
      </w:r>
      <w:r w:rsidR="00082FA3">
        <w:rPr>
          <w:noProof/>
        </w:rPr>
        <w:t>6</w:t>
      </w:r>
      <w:r w:rsidR="00082FA3">
        <w:rPr>
          <w:noProof/>
        </w:rPr>
        <w:fldChar w:fldCharType="end"/>
      </w:r>
      <w:bookmarkEnd w:id="136"/>
      <w:r>
        <w:t xml:space="preserve"> </w:t>
      </w:r>
      <w:bookmarkStart w:id="140" w:name="_Ref452446623"/>
      <w:bookmarkStart w:id="141" w:name="_Ref481576419"/>
      <w:r w:rsidR="00155A82">
        <w:t xml:space="preserve">   </w:t>
      </w:r>
      <w:r w:rsidRPr="00B5573C">
        <w:t>T</w:t>
      </w:r>
      <w:r w:rsidR="00DD5108">
        <w:t xml:space="preserve">otal </w:t>
      </w:r>
      <w:r w:rsidRPr="00B5573C">
        <w:t>D</w:t>
      </w:r>
      <w:r w:rsidR="00DD5108">
        <w:t xml:space="preserve">issolved </w:t>
      </w:r>
      <w:r w:rsidRPr="00B5573C">
        <w:t>S</w:t>
      </w:r>
      <w:r w:rsidR="00DD5108">
        <w:t>olids</w:t>
      </w:r>
      <w:r w:rsidRPr="00B5573C">
        <w:t xml:space="preserve"> distribution and sampled bore locations for the Lower Tertiary Aquifer, here referred to as the Lower Aquifer system</w:t>
      </w:r>
      <w:bookmarkEnd w:id="137"/>
      <w:bookmarkEnd w:id="138"/>
      <w:bookmarkEnd w:id="140"/>
      <w:r>
        <w:t xml:space="preserve"> (Datasets 1 and 2)</w:t>
      </w:r>
      <w:bookmarkEnd w:id="139"/>
      <w:bookmarkEnd w:id="141"/>
    </w:p>
    <w:p w14:paraId="19D66118" w14:textId="432B2701" w:rsidR="0000631E" w:rsidRPr="00E613EF" w:rsidRDefault="0000631E" w:rsidP="0042542A">
      <w:pPr>
        <w:pStyle w:val="Heading5"/>
      </w:pPr>
      <w:bookmarkStart w:id="142" w:name="_Toc483840492"/>
      <w:bookmarkStart w:id="143" w:name="_Toc483840905"/>
      <w:bookmarkStart w:id="144" w:name="_Toc483841275"/>
      <w:bookmarkStart w:id="145" w:name="_Toc483864924"/>
      <w:bookmarkStart w:id="146" w:name="_Toc483864970"/>
      <w:bookmarkStart w:id="147" w:name="_Toc483865026"/>
      <w:bookmarkStart w:id="148" w:name="_Toc483865072"/>
      <w:bookmarkStart w:id="149" w:name="_Toc483865121"/>
      <w:bookmarkStart w:id="150" w:name="_Toc483923564"/>
      <w:bookmarkStart w:id="151" w:name="_Toc483923594"/>
      <w:bookmarkStart w:id="152" w:name="_Toc483923639"/>
      <w:bookmarkStart w:id="153" w:name="_Toc483924313"/>
      <w:bookmarkStart w:id="154" w:name="_Toc483840493"/>
      <w:bookmarkStart w:id="155" w:name="_Toc483840906"/>
      <w:bookmarkStart w:id="156" w:name="_Toc483841276"/>
      <w:bookmarkStart w:id="157" w:name="_Toc483864925"/>
      <w:bookmarkStart w:id="158" w:name="_Toc483864971"/>
      <w:bookmarkStart w:id="159" w:name="_Toc483865027"/>
      <w:bookmarkStart w:id="160" w:name="_Toc483865073"/>
      <w:bookmarkStart w:id="161" w:name="_Toc483865122"/>
      <w:bookmarkStart w:id="162" w:name="_Toc483923565"/>
      <w:bookmarkStart w:id="163" w:name="_Toc483923595"/>
      <w:bookmarkStart w:id="164" w:name="_Toc483923640"/>
      <w:bookmarkStart w:id="165" w:name="_Toc483924314"/>
      <w:bookmarkStart w:id="166" w:name="_Toc483840494"/>
      <w:bookmarkStart w:id="167" w:name="_Toc483840907"/>
      <w:bookmarkStart w:id="168" w:name="_Toc483841277"/>
      <w:bookmarkStart w:id="169" w:name="_Toc483864972"/>
      <w:bookmarkStart w:id="170" w:name="_Toc485121956"/>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E613EF">
        <w:t>Middle Aquifer</w:t>
      </w:r>
      <w:r w:rsidR="00F14B6D" w:rsidRPr="0042542A">
        <w:t xml:space="preserve"> System</w:t>
      </w:r>
      <w:bookmarkEnd w:id="170"/>
    </w:p>
    <w:p w14:paraId="0E3A8554" w14:textId="599BD754" w:rsidR="004A47EF" w:rsidRPr="00B86E91" w:rsidRDefault="004A47EF" w:rsidP="004A47EF">
      <w:pPr>
        <w:pStyle w:val="BodyText"/>
      </w:pPr>
      <w:r w:rsidRPr="00B86E91">
        <w:t>The two major aquifers in the Middle Aquifer system are the Upper Mid-Tertiary</w:t>
      </w:r>
      <w:r>
        <w:t xml:space="preserve"> Aquifer</w:t>
      </w:r>
      <w:r w:rsidRPr="00B86E91">
        <w:t xml:space="preserve"> (UMTA) and the Upper Tertiary</w:t>
      </w:r>
      <w:r>
        <w:t xml:space="preserve"> Aquifer</w:t>
      </w:r>
      <w:r w:rsidRPr="00B86E91">
        <w:t xml:space="preserve"> Fluvial (UTAF). Water quality in these two aquifers are quite fresh, with good quality water (&lt; 500 mg/L TDS) found around the centre of the Gippsland Basin</w:t>
      </w:r>
      <w:r w:rsidR="00532BD6">
        <w:t xml:space="preserve">, as shown in </w:t>
      </w:r>
      <w:r w:rsidR="00532BD6">
        <w:fldChar w:fldCharType="begin"/>
      </w:r>
      <w:r w:rsidR="00532BD6">
        <w:instrText xml:space="preserve"> REF _Ref481576497 \h </w:instrText>
      </w:r>
      <w:r w:rsidR="00532BD6">
        <w:fldChar w:fldCharType="separate"/>
      </w:r>
      <w:r w:rsidR="00082FA3">
        <w:t xml:space="preserve">Figure </w:t>
      </w:r>
      <w:r w:rsidR="00082FA3">
        <w:rPr>
          <w:noProof/>
        </w:rPr>
        <w:t>7</w:t>
      </w:r>
      <w:r w:rsidR="00532BD6">
        <w:fldChar w:fldCharType="end"/>
      </w:r>
      <w:r w:rsidR="00532BD6">
        <w:t>.</w:t>
      </w:r>
      <w:r w:rsidRPr="00B86E91">
        <w:t xml:space="preserve"> </w:t>
      </w:r>
    </w:p>
    <w:p w14:paraId="761992F9" w14:textId="0C179359" w:rsidR="004A47EF" w:rsidRPr="00B86E91" w:rsidRDefault="004A47EF" w:rsidP="004A47EF">
      <w:pPr>
        <w:pStyle w:val="BodyText"/>
      </w:pPr>
      <w:r w:rsidRPr="00B86E91">
        <w:t xml:space="preserve">The salinity values for bores sampled in the </w:t>
      </w:r>
      <w:r>
        <w:t>lower unit, the</w:t>
      </w:r>
      <w:r w:rsidRPr="00B86E91">
        <w:t xml:space="preserve"> UMTA</w:t>
      </w:r>
      <w:r>
        <w:t>,</w:t>
      </w:r>
      <w:r w:rsidRPr="00B86E91">
        <w:t xml:space="preserve"> were mostly less than 500</w:t>
      </w:r>
      <w:r w:rsidR="00DD5108">
        <w:t> </w:t>
      </w:r>
      <w:r w:rsidRPr="00B86E91">
        <w:t>mg/L</w:t>
      </w:r>
      <w:r w:rsidR="005A16CB">
        <w:t> </w:t>
      </w:r>
      <w:r w:rsidRPr="00B86E91">
        <w:t>TDS, with the exception of one bore (</w:t>
      </w:r>
      <w:r w:rsidRPr="00B86E91">
        <w:rPr>
          <w:rFonts w:eastAsia="Times New Roman"/>
        </w:rPr>
        <w:t>110978), located on the north-east extent of the aquifer, which had values above 1</w:t>
      </w:r>
      <w:r w:rsidR="005A16CB">
        <w:rPr>
          <w:rFonts w:eastAsia="Times New Roman"/>
        </w:rPr>
        <w:t>,</w:t>
      </w:r>
      <w:r w:rsidRPr="00B86E91">
        <w:rPr>
          <w:rFonts w:eastAsia="Times New Roman"/>
        </w:rPr>
        <w:t>000 mg/L TDS in rounds 2 and 3</w:t>
      </w:r>
      <w:r w:rsidRPr="00B86E91">
        <w:t>.</w:t>
      </w:r>
    </w:p>
    <w:p w14:paraId="7E65FB29" w14:textId="6214FCFC" w:rsidR="00007CA5" w:rsidRDefault="004A47EF" w:rsidP="0042542A">
      <w:pPr>
        <w:pStyle w:val="BodyText"/>
        <w:spacing w:after="120"/>
      </w:pPr>
      <w:r>
        <w:t>Several of the bores sampled in this aquifer are outside the extent of the existing salinity mapping (i</w:t>
      </w:r>
      <w:r w:rsidR="00DD5108">
        <w:t>.</w:t>
      </w:r>
      <w:r>
        <w:t>e. 90323, 64835) or are screened in a different unit of the Middle Aquifer system (i</w:t>
      </w:r>
      <w:r w:rsidR="00DD5108">
        <w:t>.</w:t>
      </w:r>
      <w:r>
        <w:t>e.</w:t>
      </w:r>
      <w:r w:rsidR="00065BBC">
        <w:t> </w:t>
      </w:r>
      <w:r>
        <w:t>WRK059119, WRK059120). These sites support the trend of fresher quality water in the basin centre and poorer quality water along the coastal and northern margins.</w:t>
      </w:r>
    </w:p>
    <w:p w14:paraId="6622D1A0" w14:textId="1B277FC1" w:rsidR="00532BD6" w:rsidRDefault="00532BD6" w:rsidP="0042542A">
      <w:pPr>
        <w:pStyle w:val="BodyText"/>
        <w:spacing w:after="120"/>
      </w:pPr>
      <w:r>
        <w:rPr>
          <w:b/>
          <w:i/>
          <w:noProof/>
        </w:rPr>
        <w:lastRenderedPageBreak/>
        <w:drawing>
          <wp:inline distT="0" distB="0" distL="0" distR="0" wp14:anchorId="419E970E" wp14:editId="0E15242A">
            <wp:extent cx="6210300" cy="5248275"/>
            <wp:effectExtent l="0" t="0" r="0" b="9525"/>
            <wp:docPr id="14" name="Picture 14" descr="Total Dissolved Solids distribution and sampled bore locations for the Upper Mid-Tertiary Aquifer, here referred to as the Middle Aquifer system (1) (Datasets 1 and 2)"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1522-002_MTA1salinity.png"/>
                    <pic:cNvPicPr/>
                  </pic:nvPicPr>
                  <pic:blipFill rotWithShape="1">
                    <a:blip r:embed="rId45">
                      <a:extLst>
                        <a:ext uri="{28A0092B-C50C-407E-A947-70E740481C1C}">
                          <a14:useLocalDpi xmlns:a14="http://schemas.microsoft.com/office/drawing/2010/main" val="0"/>
                        </a:ext>
                      </a:extLst>
                    </a:blip>
                    <a:srcRect b="36278"/>
                    <a:stretch/>
                  </pic:blipFill>
                  <pic:spPr bwMode="auto">
                    <a:xfrm>
                      <a:off x="0" y="0"/>
                      <a:ext cx="6210300" cy="5248275"/>
                    </a:xfrm>
                    <a:prstGeom prst="rect">
                      <a:avLst/>
                    </a:prstGeom>
                    <a:ln>
                      <a:noFill/>
                    </a:ln>
                    <a:extLst>
                      <a:ext uri="{53640926-AAD7-44D8-BBD7-CCE9431645EC}">
                        <a14:shadowObscured xmlns:a14="http://schemas.microsoft.com/office/drawing/2010/main"/>
                      </a:ext>
                    </a:extLst>
                  </pic:spPr>
                </pic:pic>
              </a:graphicData>
            </a:graphic>
          </wp:inline>
        </w:drawing>
      </w:r>
    </w:p>
    <w:p w14:paraId="79708213" w14:textId="066374D8" w:rsidR="004A47EF" w:rsidRPr="00155A82" w:rsidRDefault="004A47EF" w:rsidP="00155A82">
      <w:pPr>
        <w:pStyle w:val="Caption"/>
      </w:pPr>
      <w:bookmarkStart w:id="171" w:name="_Ref481576497"/>
      <w:bookmarkStart w:id="172" w:name="_Toc451760981"/>
      <w:bookmarkStart w:id="173" w:name="_Toc483406291"/>
      <w:r>
        <w:t xml:space="preserve">Figure </w:t>
      </w:r>
      <w:r w:rsidR="00082FA3">
        <w:fldChar w:fldCharType="begin"/>
      </w:r>
      <w:r w:rsidR="00082FA3">
        <w:instrText xml:space="preserve"> SEQ Figure \* ARABIC </w:instrText>
      </w:r>
      <w:r w:rsidR="00082FA3">
        <w:fldChar w:fldCharType="separate"/>
      </w:r>
      <w:r w:rsidR="00082FA3">
        <w:rPr>
          <w:noProof/>
        </w:rPr>
        <w:t>7</w:t>
      </w:r>
      <w:r w:rsidR="00082FA3">
        <w:rPr>
          <w:noProof/>
        </w:rPr>
        <w:fldChar w:fldCharType="end"/>
      </w:r>
      <w:bookmarkEnd w:id="171"/>
      <w:r>
        <w:t xml:space="preserve"> </w:t>
      </w:r>
      <w:bookmarkStart w:id="174" w:name="_Ref452446627"/>
      <w:bookmarkStart w:id="175" w:name="_Ref481576424"/>
      <w:r w:rsidR="00932BA2">
        <w:tab/>
      </w:r>
      <w:r w:rsidR="00DD5108">
        <w:t xml:space="preserve">Total Dissolved Solids </w:t>
      </w:r>
      <w:r w:rsidRPr="006A41CD">
        <w:t>distribution and sampled bore locations for the Upper Mid-Tertiary Aquifer, here referred to as the Middle Aquifer system (1)</w:t>
      </w:r>
      <w:bookmarkEnd w:id="172"/>
      <w:bookmarkEnd w:id="174"/>
      <w:r>
        <w:t xml:space="preserve"> (Datasets 1 and 2)</w:t>
      </w:r>
      <w:bookmarkEnd w:id="173"/>
      <w:bookmarkEnd w:id="175"/>
    </w:p>
    <w:p w14:paraId="19D777FB" w14:textId="4B148EE4" w:rsidR="002C6F3A" w:rsidRDefault="002C6F3A">
      <w:pPr>
        <w:spacing w:after="180"/>
      </w:pPr>
      <w:r>
        <w:br w:type="page"/>
      </w:r>
    </w:p>
    <w:p w14:paraId="6C3B0CBC" w14:textId="22BA7E7D" w:rsidR="004A47EF" w:rsidRDefault="008D2A3D" w:rsidP="004A47EF">
      <w:pPr>
        <w:pStyle w:val="BodyText"/>
      </w:pPr>
      <w:r>
        <w:rPr>
          <w:b/>
          <w:i/>
          <w:noProof/>
        </w:rPr>
        <w:lastRenderedPageBreak/>
        <w:drawing>
          <wp:anchor distT="0" distB="0" distL="114300" distR="114300" simplePos="0" relativeHeight="251660288" behindDoc="0" locked="0" layoutInCell="1" allowOverlap="1" wp14:anchorId="608F80AE" wp14:editId="6DA215BA">
            <wp:simplePos x="0" y="0"/>
            <wp:positionH relativeFrom="margin">
              <wp:posOffset>-4445</wp:posOffset>
            </wp:positionH>
            <wp:positionV relativeFrom="paragraph">
              <wp:posOffset>1226497</wp:posOffset>
            </wp:positionV>
            <wp:extent cx="6188400" cy="5223600"/>
            <wp:effectExtent l="0" t="0" r="635" b="0"/>
            <wp:wrapTopAndBottom/>
            <wp:docPr id="11" name="Picture 11" descr="Total Dissolved Solids distribution and sampled bore locations for the Upper Tertiary Aquifer Fluvial, here referred to as the Middle Aquifer system (2) (Datasets 1 and 2)"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ps salinity_LMTA_base map.png"/>
                    <pic:cNvPicPr/>
                  </pic:nvPicPr>
                  <pic:blipFill rotWithShape="1">
                    <a:blip r:embed="rId46">
                      <a:extLst>
                        <a:ext uri="{28A0092B-C50C-407E-A947-70E740481C1C}">
                          <a14:useLocalDpi xmlns:a14="http://schemas.microsoft.com/office/drawing/2010/main" val="0"/>
                        </a:ext>
                      </a:extLst>
                    </a:blip>
                    <a:srcRect b="36324"/>
                    <a:stretch/>
                  </pic:blipFill>
                  <pic:spPr bwMode="auto">
                    <a:xfrm>
                      <a:off x="0" y="0"/>
                      <a:ext cx="6188400" cy="522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F3A">
        <w:t>The upper unit of the Middle Aquifer system</w:t>
      </w:r>
      <w:r w:rsidR="00065BBC">
        <w:rPr>
          <w:rFonts w:ascii="Engravers MT" w:hAnsi="Engravers MT"/>
        </w:rPr>
        <w:t>—</w:t>
      </w:r>
      <w:r w:rsidR="002C6F3A">
        <w:t>the UTAF</w:t>
      </w:r>
      <w:r w:rsidR="00065BBC">
        <w:rPr>
          <w:rFonts w:ascii="Engravers MT" w:hAnsi="Engravers MT"/>
        </w:rPr>
        <w:t>—</w:t>
      </w:r>
      <w:r w:rsidR="002C6F3A">
        <w:t>had slightly higher salinity levels with average values around 1</w:t>
      </w:r>
      <w:r w:rsidR="005A16CB">
        <w:t>,</w:t>
      </w:r>
      <w:r w:rsidR="002C6F3A">
        <w:t>000 mg/L</w:t>
      </w:r>
      <w:r w:rsidR="00532BD6">
        <w:t xml:space="preserve">, as show in </w:t>
      </w:r>
      <w:r w:rsidR="00532BD6">
        <w:fldChar w:fldCharType="begin"/>
      </w:r>
      <w:r w:rsidR="00532BD6">
        <w:instrText xml:space="preserve"> REF _Ref481576492 \h </w:instrText>
      </w:r>
      <w:r w:rsidR="00532BD6">
        <w:fldChar w:fldCharType="separate"/>
      </w:r>
      <w:r w:rsidR="00082FA3">
        <w:t xml:space="preserve">Figure </w:t>
      </w:r>
      <w:r w:rsidR="00082FA3">
        <w:rPr>
          <w:noProof/>
        </w:rPr>
        <w:t>8</w:t>
      </w:r>
      <w:r w:rsidR="00532BD6">
        <w:fldChar w:fldCharType="end"/>
      </w:r>
      <w:r w:rsidR="00532BD6">
        <w:t>.</w:t>
      </w:r>
      <w:r w:rsidR="002C6F3A">
        <w:t xml:space="preserve"> One bore (145093) located near the coast recorded a much higher than average value of around 4</w:t>
      </w:r>
      <w:r w:rsidR="005A16CB">
        <w:t>,</w:t>
      </w:r>
      <w:r w:rsidR="002C6F3A">
        <w:t>700 mg/L. This is likely due to downward leakage from the overlying shallow aquifer shown in</w:t>
      </w:r>
      <w:r w:rsidR="003E217C">
        <w:t xml:space="preserve"> </w:t>
      </w:r>
      <w:r w:rsidR="003E217C">
        <w:fldChar w:fldCharType="begin"/>
      </w:r>
      <w:r w:rsidR="003E217C">
        <w:instrText xml:space="preserve"> REF _Ref481576492 \h </w:instrText>
      </w:r>
      <w:r w:rsidR="003E217C">
        <w:fldChar w:fldCharType="separate"/>
      </w:r>
      <w:r w:rsidR="00082FA3">
        <w:t xml:space="preserve">Figure </w:t>
      </w:r>
      <w:r w:rsidR="00082FA3">
        <w:rPr>
          <w:noProof/>
        </w:rPr>
        <w:t>8</w:t>
      </w:r>
      <w:r w:rsidR="003E217C">
        <w:fldChar w:fldCharType="end"/>
      </w:r>
      <w:r w:rsidR="002C6F3A">
        <w:t>. The samples with the freshest quality water were taken from bores located in the centre of the basin (</w:t>
      </w:r>
      <w:r w:rsidR="002C6F3A" w:rsidRPr="00876AFD">
        <w:rPr>
          <w:rFonts w:eastAsia="Times New Roman"/>
        </w:rPr>
        <w:t>140691, 90148</w:t>
      </w:r>
      <w:r w:rsidR="002C6F3A">
        <w:rPr>
          <w:rFonts w:eastAsia="Times New Roman"/>
        </w:rPr>
        <w:t>).</w:t>
      </w:r>
    </w:p>
    <w:p w14:paraId="636B2CEE" w14:textId="47B82C23" w:rsidR="002C6F3A" w:rsidRDefault="002C6F3A" w:rsidP="004A47EF">
      <w:pPr>
        <w:pStyle w:val="BodyText"/>
        <w:rPr>
          <w:rFonts w:eastAsia="Times New Roman"/>
        </w:rPr>
      </w:pPr>
    </w:p>
    <w:p w14:paraId="78B6A23C" w14:textId="18773693" w:rsidR="002C6F3A" w:rsidRPr="0043571E" w:rsidRDefault="002C6F3A" w:rsidP="002C6F3A">
      <w:pPr>
        <w:pStyle w:val="Caption"/>
        <w:rPr>
          <w:i/>
          <w:noProof/>
          <w:color w:val="000000"/>
          <w:sz w:val="24"/>
          <w:szCs w:val="24"/>
        </w:rPr>
      </w:pPr>
      <w:bookmarkStart w:id="176" w:name="_Ref481576492"/>
      <w:bookmarkStart w:id="177" w:name="_Toc483406292"/>
      <w:r>
        <w:t xml:space="preserve">Figure </w:t>
      </w:r>
      <w:r w:rsidR="00082FA3">
        <w:fldChar w:fldCharType="begin"/>
      </w:r>
      <w:r w:rsidR="00082FA3">
        <w:instrText xml:space="preserve"> SEQ Figure \* ARABIC </w:instrText>
      </w:r>
      <w:r w:rsidR="00082FA3">
        <w:fldChar w:fldCharType="separate"/>
      </w:r>
      <w:r w:rsidR="00082FA3">
        <w:rPr>
          <w:noProof/>
        </w:rPr>
        <w:t>8</w:t>
      </w:r>
      <w:r w:rsidR="00082FA3">
        <w:rPr>
          <w:noProof/>
        </w:rPr>
        <w:fldChar w:fldCharType="end"/>
      </w:r>
      <w:bookmarkEnd w:id="176"/>
      <w:r>
        <w:t xml:space="preserve"> </w:t>
      </w:r>
      <w:bookmarkStart w:id="178" w:name="_Ref481576429"/>
      <w:r w:rsidR="00155A82">
        <w:t xml:space="preserve"> </w:t>
      </w:r>
      <w:r w:rsidR="00932BA2">
        <w:t xml:space="preserve"> </w:t>
      </w:r>
      <w:r w:rsidR="00932BA2">
        <w:tab/>
      </w:r>
      <w:r w:rsidR="00DD5108">
        <w:t xml:space="preserve">Total Dissolved Solids </w:t>
      </w:r>
      <w:r w:rsidRPr="001D3E09">
        <w:t>distribution and sampled bore locations for the Upper Tertiary Aquifer Fluvial, here referred to as the Middle Aquifer system (2)</w:t>
      </w:r>
      <w:r>
        <w:t xml:space="preserve"> (Datasets 1 and 2)</w:t>
      </w:r>
      <w:bookmarkEnd w:id="177"/>
      <w:bookmarkEnd w:id="178"/>
    </w:p>
    <w:p w14:paraId="77FBB148" w14:textId="287D6B6A" w:rsidR="002C6F3A" w:rsidRPr="004166EA" w:rsidRDefault="002C6F3A" w:rsidP="004A47EF">
      <w:pPr>
        <w:pStyle w:val="BodyText"/>
      </w:pPr>
    </w:p>
    <w:p w14:paraId="181B1330" w14:textId="77D6A67C" w:rsidR="004A47EF" w:rsidRDefault="004A47EF" w:rsidP="004A47EF">
      <w:pPr>
        <w:pStyle w:val="BodyText"/>
        <w:rPr>
          <w:b/>
          <w:i/>
        </w:rPr>
      </w:pPr>
    </w:p>
    <w:p w14:paraId="61BBC58B" w14:textId="42670200" w:rsidR="004A47EF" w:rsidRDefault="004A47EF" w:rsidP="004A47EF">
      <w:pPr>
        <w:pStyle w:val="BodyText"/>
        <w:rPr>
          <w:b/>
          <w:i/>
        </w:rPr>
      </w:pPr>
    </w:p>
    <w:p w14:paraId="7B964CAB" w14:textId="3CE9FF6F" w:rsidR="004A47EF" w:rsidRDefault="004A47EF" w:rsidP="004A47EF">
      <w:pPr>
        <w:pStyle w:val="BodyText"/>
        <w:rPr>
          <w:b/>
          <w:i/>
        </w:rPr>
      </w:pPr>
    </w:p>
    <w:p w14:paraId="500840E5" w14:textId="4296E621" w:rsidR="004A47EF" w:rsidRDefault="004A47EF" w:rsidP="004A47EF">
      <w:pPr>
        <w:pStyle w:val="BodyText"/>
        <w:rPr>
          <w:b/>
          <w:i/>
        </w:rPr>
      </w:pPr>
    </w:p>
    <w:p w14:paraId="46B4126B" w14:textId="6D00DC2D" w:rsidR="006C3466" w:rsidRDefault="006C3466">
      <w:pPr>
        <w:spacing w:after="180"/>
        <w:rPr>
          <w:b/>
          <w:i/>
        </w:rPr>
      </w:pPr>
    </w:p>
    <w:p w14:paraId="5510B323" w14:textId="636EA0AD" w:rsidR="004A47EF" w:rsidRPr="00884B5F" w:rsidRDefault="004A47EF" w:rsidP="0042542A">
      <w:pPr>
        <w:pStyle w:val="Heading5"/>
      </w:pPr>
      <w:bookmarkStart w:id="179" w:name="_Toc485121957"/>
      <w:r w:rsidRPr="00884B5F">
        <w:lastRenderedPageBreak/>
        <w:t>Upper Aquifer System</w:t>
      </w:r>
      <w:bookmarkEnd w:id="179"/>
      <w:r w:rsidRPr="00884B5F">
        <w:t xml:space="preserve"> </w:t>
      </w:r>
    </w:p>
    <w:p w14:paraId="7CB525C5" w14:textId="30756A0A" w:rsidR="004A47EF" w:rsidRDefault="004A47EF" w:rsidP="004A47EF">
      <w:pPr>
        <w:pStyle w:val="BodyText"/>
      </w:pPr>
      <w:r w:rsidRPr="002104B7">
        <w:t>Groundwater salinity</w:t>
      </w:r>
      <w:r>
        <w:t xml:space="preserve"> is variable</w:t>
      </w:r>
      <w:r w:rsidRPr="002104B7">
        <w:t xml:space="preserve"> in the shallow aquifers where it is influenced by </w:t>
      </w:r>
      <w:r>
        <w:t xml:space="preserve">features and conditions at the surface. The results from the monitoring program are generally consistent with the salinity maps </w:t>
      </w:r>
      <w:r w:rsidR="00C92C2D">
        <w:t xml:space="preserve">previously </w:t>
      </w:r>
      <w:r>
        <w:t xml:space="preserve">produced. </w:t>
      </w:r>
    </w:p>
    <w:p w14:paraId="4C76F186" w14:textId="2371C3CC" w:rsidR="004A47EF" w:rsidRDefault="004A47EF" w:rsidP="004A47EF">
      <w:pPr>
        <w:pStyle w:val="BodyText"/>
      </w:pPr>
      <w:r>
        <w:t>Samples taken from the uppermost Quaternary Aquifer were quite low with an average salinity of 543 mg/L TDS</w:t>
      </w:r>
      <w:r w:rsidR="00D047D1">
        <w:t xml:space="preserve">, as shown in </w:t>
      </w:r>
      <w:r w:rsidR="00D047D1">
        <w:fldChar w:fldCharType="begin"/>
      </w:r>
      <w:r w:rsidR="00D047D1">
        <w:instrText xml:space="preserve"> REF _Ref481576485 \h </w:instrText>
      </w:r>
      <w:r w:rsidR="00D047D1">
        <w:fldChar w:fldCharType="separate"/>
      </w:r>
      <w:r w:rsidR="00082FA3" w:rsidRPr="00932BA2">
        <w:t xml:space="preserve">Figure </w:t>
      </w:r>
      <w:r w:rsidR="00082FA3">
        <w:rPr>
          <w:noProof/>
        </w:rPr>
        <w:t>9</w:t>
      </w:r>
      <w:r w:rsidR="00D047D1">
        <w:fldChar w:fldCharType="end"/>
      </w:r>
      <w:r w:rsidR="00D047D1">
        <w:t>.</w:t>
      </w:r>
      <w:r>
        <w:t xml:space="preserve"> Groundwater in this shallow aquifer tends to be fresher in the northern parts of the basin margin where there is higher potential for recharge from rainfall and river flows.</w:t>
      </w:r>
    </w:p>
    <w:p w14:paraId="551F1469" w14:textId="79650CE3" w:rsidR="008D2A3D" w:rsidRDefault="00A86027" w:rsidP="004A47EF">
      <w:pPr>
        <w:pStyle w:val="BodyText"/>
      </w:pPr>
      <w:r>
        <w:t>Zones</w:t>
      </w:r>
      <w:r w:rsidR="008D2A3D" w:rsidRPr="002104B7">
        <w:t xml:space="preserve"> of higher salinity </w:t>
      </w:r>
      <w:r>
        <w:t>are</w:t>
      </w:r>
      <w:r w:rsidRPr="002104B7">
        <w:t xml:space="preserve"> </w:t>
      </w:r>
      <w:r w:rsidR="008D2A3D" w:rsidRPr="002104B7">
        <w:t xml:space="preserve">found in </w:t>
      </w:r>
      <w:r w:rsidR="008D2A3D">
        <w:t xml:space="preserve">the Quaternary and Upper Tertiary aquifers in the area of Lake Wellington as well as </w:t>
      </w:r>
      <w:r>
        <w:t xml:space="preserve">in </w:t>
      </w:r>
      <w:r w:rsidR="008D2A3D">
        <w:t>isolated locations in coastal zones</w:t>
      </w:r>
      <w:r w:rsidR="008D2A3D" w:rsidRPr="002104B7">
        <w:t>.</w:t>
      </w:r>
    </w:p>
    <w:p w14:paraId="0A1C7E5F" w14:textId="734B2A03" w:rsidR="004A47EF" w:rsidRPr="002D309E" w:rsidRDefault="004A47EF" w:rsidP="004A47EF">
      <w:pPr>
        <w:pStyle w:val="BodyText"/>
        <w:rPr>
          <w:b/>
        </w:rPr>
      </w:pPr>
      <w:r>
        <w:rPr>
          <w:noProof/>
        </w:rPr>
        <w:drawing>
          <wp:inline distT="0" distB="0" distL="0" distR="0" wp14:anchorId="723151C1" wp14:editId="01FF1B7F">
            <wp:extent cx="6282000" cy="5331600"/>
            <wp:effectExtent l="0" t="0" r="5080" b="2540"/>
            <wp:docPr id="16" name="Picture 16" descr="Total Dissolved Solids distribution and sampled bore locations for the Upper Tertiary Quaternary Aquifer, here referred to as the Upper Aquifer system (Datasets 1 and 2)"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47">
                      <a:extLst>
                        <a:ext uri="{28A0092B-C50C-407E-A947-70E740481C1C}">
                          <a14:useLocalDpi xmlns:a14="http://schemas.microsoft.com/office/drawing/2010/main" val="0"/>
                        </a:ext>
                      </a:extLst>
                    </a:blip>
                    <a:srcRect b="36001"/>
                    <a:stretch/>
                  </pic:blipFill>
                  <pic:spPr bwMode="auto">
                    <a:xfrm>
                      <a:off x="0" y="0"/>
                      <a:ext cx="6282000" cy="5331600"/>
                    </a:xfrm>
                    <a:prstGeom prst="rect">
                      <a:avLst/>
                    </a:prstGeom>
                    <a:ln>
                      <a:noFill/>
                    </a:ln>
                    <a:extLst>
                      <a:ext uri="{53640926-AAD7-44D8-BBD7-CCE9431645EC}">
                        <a14:shadowObscured xmlns:a14="http://schemas.microsoft.com/office/drawing/2010/main"/>
                      </a:ext>
                    </a:extLst>
                  </pic:spPr>
                </pic:pic>
              </a:graphicData>
            </a:graphic>
          </wp:inline>
        </w:drawing>
      </w:r>
    </w:p>
    <w:p w14:paraId="3DE59C35" w14:textId="51F469AA" w:rsidR="008D2A3D" w:rsidRPr="00932BA2" w:rsidRDefault="008D2A3D" w:rsidP="00932BA2">
      <w:pPr>
        <w:pStyle w:val="Caption"/>
      </w:pPr>
      <w:bookmarkStart w:id="180" w:name="_Ref481576485"/>
      <w:bookmarkStart w:id="181" w:name="_Toc483406293"/>
      <w:r w:rsidRPr="00932BA2">
        <w:t xml:space="preserve">Figure </w:t>
      </w:r>
      <w:r w:rsidR="00082FA3">
        <w:fldChar w:fldCharType="begin"/>
      </w:r>
      <w:r w:rsidR="00082FA3">
        <w:instrText xml:space="preserve"> SEQ Figure \* ARABIC </w:instrText>
      </w:r>
      <w:r w:rsidR="00082FA3">
        <w:fldChar w:fldCharType="separate"/>
      </w:r>
      <w:r w:rsidR="00082FA3">
        <w:rPr>
          <w:noProof/>
        </w:rPr>
        <w:t>9</w:t>
      </w:r>
      <w:r w:rsidR="00082FA3">
        <w:rPr>
          <w:noProof/>
        </w:rPr>
        <w:fldChar w:fldCharType="end"/>
      </w:r>
      <w:bookmarkEnd w:id="180"/>
      <w:r w:rsidRPr="00932BA2">
        <w:t xml:space="preserve"> </w:t>
      </w:r>
      <w:bookmarkStart w:id="182" w:name="_Ref481576434"/>
      <w:r w:rsidR="00155A82" w:rsidRPr="00932BA2">
        <w:t xml:space="preserve"> </w:t>
      </w:r>
      <w:r w:rsidR="00932BA2">
        <w:t xml:space="preserve"> </w:t>
      </w:r>
      <w:r w:rsidR="00932BA2">
        <w:tab/>
      </w:r>
      <w:r w:rsidR="00DD5108" w:rsidRPr="00932BA2">
        <w:t xml:space="preserve">Total Dissolved Solids </w:t>
      </w:r>
      <w:r w:rsidRPr="00932BA2">
        <w:t>distribution and sampled bore locations for the Upp</w:t>
      </w:r>
      <w:r w:rsidR="00932BA2">
        <w:t xml:space="preserve">er Tertiary Quaternary Aquifer, </w:t>
      </w:r>
      <w:r w:rsidRPr="00932BA2">
        <w:t>here referred to as the Upper Aquifer system (Datasets 1 and 2)</w:t>
      </w:r>
      <w:bookmarkEnd w:id="181"/>
      <w:bookmarkEnd w:id="182"/>
    </w:p>
    <w:p w14:paraId="2CA665A3" w14:textId="7C7EC643" w:rsidR="008D2A3D" w:rsidRDefault="008D2A3D" w:rsidP="008D2A3D">
      <w:pPr>
        <w:pStyle w:val="BodyText"/>
        <w:rPr>
          <w:b/>
          <w:i/>
        </w:rPr>
      </w:pPr>
    </w:p>
    <w:p w14:paraId="2688FC4A" w14:textId="4CB5522E" w:rsidR="003A4A7F" w:rsidRDefault="003A4A7F">
      <w:pPr>
        <w:pStyle w:val="Heading4"/>
      </w:pPr>
      <w:bookmarkStart w:id="183" w:name="_Toc485121958"/>
      <w:r>
        <w:lastRenderedPageBreak/>
        <w:t>Summary of analytes from groundwater sampling programme</w:t>
      </w:r>
      <w:bookmarkEnd w:id="183"/>
    </w:p>
    <w:p w14:paraId="0D4FCD42" w14:textId="28867620" w:rsidR="009F5C48" w:rsidRPr="003F7FB0" w:rsidRDefault="009F5C48" w:rsidP="009F5C48">
      <w:pPr>
        <w:pStyle w:val="BodyText"/>
      </w:pPr>
      <w:r w:rsidRPr="003F7FB0">
        <w:rPr>
          <w:lang w:eastAsia="en-US"/>
        </w:rPr>
        <w:t xml:space="preserve">DELWP (2015) concluded that the major ion chemistry for the various aquifers across the Gippsland Basin show </w:t>
      </w:r>
      <w:r w:rsidR="00A86027">
        <w:rPr>
          <w:lang w:eastAsia="en-US"/>
        </w:rPr>
        <w:t xml:space="preserve">a </w:t>
      </w:r>
      <w:r w:rsidRPr="003F7FB0">
        <w:t>similar range</w:t>
      </w:r>
      <w:r>
        <w:t xml:space="preserve"> of concentration of ions and similar ion balance, </w:t>
      </w:r>
      <w:r w:rsidRPr="003F7FB0">
        <w:t xml:space="preserve">with few outliers. The groundwater is of sodium chloride type. There are no </w:t>
      </w:r>
      <w:r>
        <w:t xml:space="preserve">apparent differences </w:t>
      </w:r>
      <w:r w:rsidRPr="003F7FB0">
        <w:t>in major ion chemistry</w:t>
      </w:r>
      <w:r>
        <w:t xml:space="preserve"> across the main aquifer groups. This is unlike the methane and SVOC results where a trend of lower concentrations in the upper aquifers is observed</w:t>
      </w:r>
      <w:r w:rsidRPr="003F7FB0">
        <w:t xml:space="preserve">. The similarity of groundwater above and below the aquitard suggests lateral flow originates from a similar source and undergoes similar processes. </w:t>
      </w:r>
    </w:p>
    <w:p w14:paraId="4982122D" w14:textId="2D868F6F" w:rsidR="009F5C48" w:rsidRPr="00B476E9" w:rsidRDefault="00DD5108" w:rsidP="009F5C48">
      <w:pPr>
        <w:pStyle w:val="BodyText"/>
        <w:rPr>
          <w:highlight w:val="yellow"/>
        </w:rPr>
      </w:pPr>
      <w:r>
        <w:fldChar w:fldCharType="begin"/>
      </w:r>
      <w:r>
        <w:instrText xml:space="preserve"> REF _Ref414003727 \h  \* MERGEFORMAT </w:instrText>
      </w:r>
      <w:r>
        <w:fldChar w:fldCharType="separate"/>
      </w:r>
      <w:r w:rsidR="00082FA3" w:rsidRPr="00932BA2">
        <w:t xml:space="preserve">Figure </w:t>
      </w:r>
      <w:r w:rsidR="00082FA3">
        <w:rPr>
          <w:noProof/>
        </w:rPr>
        <w:t>10</w:t>
      </w:r>
      <w:r>
        <w:fldChar w:fldCharType="end"/>
      </w:r>
      <w:r>
        <w:t xml:space="preserve"> shows the </w:t>
      </w:r>
      <w:r w:rsidR="009F5C48">
        <w:t>major ion chemistry for the subsequent sampling rounds indicated similar groundwater character across the aquifers and little variation between sampling rounds</w:t>
      </w:r>
      <w:r>
        <w:t>.</w:t>
      </w:r>
    </w:p>
    <w:p w14:paraId="1E0020D7" w14:textId="77777777" w:rsidR="009F5C48" w:rsidRPr="003F7FB0" w:rsidRDefault="009F5C48" w:rsidP="009F5C48">
      <w:pPr>
        <w:pStyle w:val="figurereturn"/>
      </w:pPr>
      <w:r w:rsidRPr="003F7FB0">
        <w:drawing>
          <wp:inline distT="0" distB="0" distL="0" distR="0" wp14:anchorId="3915C2E3" wp14:editId="4D6DB924">
            <wp:extent cx="4384431" cy="4328689"/>
            <wp:effectExtent l="19050" t="19050" r="16510" b="15240"/>
            <wp:docPr id="12" name="Picture 12" descr="Piper diagram of major ion analyses by aquifer – for three rounds of sampling (December 2014, March 2015 and June 2015)"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84995" cy="4329245"/>
                    </a:xfrm>
                    <a:prstGeom prst="rect">
                      <a:avLst/>
                    </a:prstGeom>
                    <a:ln>
                      <a:solidFill>
                        <a:schemeClr val="accent1"/>
                      </a:solidFill>
                    </a:ln>
                  </pic:spPr>
                </pic:pic>
              </a:graphicData>
            </a:graphic>
          </wp:inline>
        </w:drawing>
      </w:r>
    </w:p>
    <w:p w14:paraId="05F89F71" w14:textId="1E3956BD" w:rsidR="009F5C48" w:rsidRPr="00932BA2" w:rsidRDefault="009F5C48" w:rsidP="00932BA2">
      <w:pPr>
        <w:pStyle w:val="Caption"/>
      </w:pPr>
      <w:bookmarkStart w:id="184" w:name="_Ref414003727"/>
      <w:bookmarkStart w:id="185" w:name="_Toc483406294"/>
      <w:bookmarkStart w:id="186" w:name="_Toc428442562"/>
      <w:r w:rsidRPr="00932BA2">
        <w:t xml:space="preserve">Figure </w:t>
      </w:r>
      <w:r w:rsidR="00082FA3">
        <w:fldChar w:fldCharType="begin"/>
      </w:r>
      <w:r w:rsidR="00082FA3">
        <w:instrText xml:space="preserve"> SEQ Figure \* ARABIC </w:instrText>
      </w:r>
      <w:r w:rsidR="00082FA3">
        <w:fldChar w:fldCharType="separate"/>
      </w:r>
      <w:r w:rsidR="00082FA3">
        <w:rPr>
          <w:noProof/>
        </w:rPr>
        <w:t>10</w:t>
      </w:r>
      <w:r w:rsidR="00082FA3">
        <w:rPr>
          <w:noProof/>
        </w:rPr>
        <w:fldChar w:fldCharType="end"/>
      </w:r>
      <w:bookmarkEnd w:id="184"/>
      <w:r w:rsidRPr="00932BA2">
        <w:t xml:space="preserve"> </w:t>
      </w:r>
      <w:bookmarkStart w:id="187" w:name="_Ref481576458"/>
      <w:r w:rsidR="00155A82" w:rsidRPr="00932BA2">
        <w:t xml:space="preserve"> </w:t>
      </w:r>
      <w:r w:rsidRPr="00932BA2">
        <w:t>Piper diagram of major ion analyses by aquifer – for three rounds of sampling (December 2014, March 2015 and June 2015)</w:t>
      </w:r>
      <w:bookmarkEnd w:id="185"/>
      <w:bookmarkEnd w:id="186"/>
      <w:bookmarkEnd w:id="187"/>
    </w:p>
    <w:p w14:paraId="03BE3850" w14:textId="27750001" w:rsidR="009F5C48" w:rsidRPr="00E47642" w:rsidRDefault="009F5C48" w:rsidP="0042542A">
      <w:pPr>
        <w:pStyle w:val="BodyText"/>
      </w:pPr>
      <w:r>
        <w:t>A review of the results of chemical testing across all three rounds of sampling i</w:t>
      </w:r>
      <w:r w:rsidRPr="00E47642">
        <w:t>n the Gippsland Basin le</w:t>
      </w:r>
      <w:r>
        <w:t>a</w:t>
      </w:r>
      <w:r w:rsidRPr="00E47642">
        <w:t>d</w:t>
      </w:r>
      <w:r>
        <w:t>s</w:t>
      </w:r>
      <w:r w:rsidRPr="00E47642">
        <w:t xml:space="preserve"> to the following </w:t>
      </w:r>
      <w:r>
        <w:t>conclusions</w:t>
      </w:r>
      <w:r w:rsidRPr="00E47642">
        <w:t>:</w:t>
      </w:r>
    </w:p>
    <w:p w14:paraId="33830757" w14:textId="77777777" w:rsidR="009F5C48" w:rsidRPr="004C0E89" w:rsidRDefault="009F5C48" w:rsidP="004C0E89">
      <w:pPr>
        <w:pStyle w:val="Para0"/>
        <w:rPr>
          <w:rFonts w:cs="Times New Roman"/>
          <w:b/>
          <w:i/>
          <w:iCs/>
        </w:rPr>
      </w:pPr>
      <w:r w:rsidRPr="004C0E89">
        <w:rPr>
          <w:rFonts w:cs="Times New Roman"/>
          <w:b/>
          <w:i/>
          <w:iCs/>
        </w:rPr>
        <w:t>Major ions</w:t>
      </w:r>
    </w:p>
    <w:p w14:paraId="44BD69E0" w14:textId="77777777" w:rsidR="009F5C48" w:rsidRPr="004C0E89" w:rsidRDefault="009F5C48" w:rsidP="001621D2">
      <w:pPr>
        <w:pStyle w:val="ListBullet"/>
        <w:rPr>
          <w:rFonts w:eastAsia="Calibri"/>
        </w:rPr>
      </w:pPr>
      <w:r w:rsidRPr="004C0E89">
        <w:rPr>
          <w:rFonts w:eastAsia="Calibri"/>
        </w:rPr>
        <w:t xml:space="preserve">There was no significant variation in major ion chemistry between the sampling rounds. </w:t>
      </w:r>
    </w:p>
    <w:p w14:paraId="319384FA" w14:textId="77777777" w:rsidR="009F5C48" w:rsidRPr="004C0E89" w:rsidRDefault="009F5C48" w:rsidP="004C0E89">
      <w:pPr>
        <w:pStyle w:val="Para0"/>
        <w:rPr>
          <w:rFonts w:cs="Times New Roman"/>
          <w:b/>
          <w:i/>
          <w:iCs/>
        </w:rPr>
      </w:pPr>
      <w:r w:rsidRPr="004C0E89">
        <w:rPr>
          <w:rFonts w:cs="Times New Roman"/>
          <w:b/>
          <w:i/>
          <w:iCs/>
        </w:rPr>
        <w:t>Methane</w:t>
      </w:r>
    </w:p>
    <w:p w14:paraId="0361330E" w14:textId="18C15A18" w:rsidR="009F5C48" w:rsidRPr="004C0E89" w:rsidRDefault="009F5C48" w:rsidP="001621D2">
      <w:pPr>
        <w:pStyle w:val="ListBullet"/>
        <w:rPr>
          <w:rFonts w:eastAsia="Calibri"/>
        </w:rPr>
      </w:pPr>
      <w:r w:rsidRPr="004C0E89">
        <w:rPr>
          <w:rFonts w:eastAsia="Calibri"/>
        </w:rPr>
        <w:t>Methane concentrations fluctuated between sampling rounds</w:t>
      </w:r>
      <w:r w:rsidR="00C92C2D">
        <w:rPr>
          <w:rFonts w:eastAsia="Calibri"/>
        </w:rPr>
        <w:t>;</w:t>
      </w:r>
      <w:r w:rsidRPr="004C0E89">
        <w:rPr>
          <w:rFonts w:eastAsia="Calibri"/>
        </w:rPr>
        <w:t xml:space="preserve"> however</w:t>
      </w:r>
      <w:r w:rsidR="00C92C2D">
        <w:rPr>
          <w:rFonts w:eastAsia="Calibri"/>
        </w:rPr>
        <w:t>,</w:t>
      </w:r>
      <w:r w:rsidRPr="004C0E89">
        <w:rPr>
          <w:rFonts w:eastAsia="Calibri"/>
        </w:rPr>
        <w:t xml:space="preserve"> no temporal or</w:t>
      </w:r>
      <w:r w:rsidR="00C5740E">
        <w:rPr>
          <w:rFonts w:eastAsia="Calibri"/>
        </w:rPr>
        <w:t xml:space="preserve"> spatial</w:t>
      </w:r>
      <w:r w:rsidRPr="004C0E89">
        <w:rPr>
          <w:rFonts w:eastAsia="Calibri"/>
        </w:rPr>
        <w:t xml:space="preserve"> trends could be recognised. </w:t>
      </w:r>
    </w:p>
    <w:p w14:paraId="42F05775" w14:textId="7002C64E" w:rsidR="009F5C48" w:rsidRPr="004C0E89" w:rsidRDefault="009F5C48" w:rsidP="001621D2">
      <w:pPr>
        <w:pStyle w:val="ListBullet"/>
        <w:rPr>
          <w:rFonts w:eastAsia="Calibri"/>
        </w:rPr>
      </w:pPr>
      <w:r w:rsidRPr="004C0E89">
        <w:rPr>
          <w:rFonts w:eastAsia="Calibri"/>
        </w:rPr>
        <w:lastRenderedPageBreak/>
        <w:t>The observation of methane concentrations being highest in the coal bearing units of the Lower Tertiary Aquifer (Latrobe Group) and the Upper Mid-Tertiary Aquifer (Latrobe Valley Coal Measures and Balook Formation) remained true for all three sampling rounds</w:t>
      </w:r>
      <w:r w:rsidR="00077985">
        <w:rPr>
          <w:rFonts w:eastAsia="Calibri"/>
        </w:rPr>
        <w:t xml:space="preserve">. </w:t>
      </w:r>
      <w:r w:rsidRPr="004C0E89">
        <w:rPr>
          <w:rFonts w:eastAsia="Calibri"/>
        </w:rPr>
        <w:t xml:space="preserve">The methane concentrations in these units are interpreted as most likely to be sourced from the organic material of the coal seams. </w:t>
      </w:r>
    </w:p>
    <w:p w14:paraId="19580643" w14:textId="32FBFDA0" w:rsidR="009F5C48" w:rsidRPr="004C0E89" w:rsidRDefault="009F5C48" w:rsidP="001621D2">
      <w:pPr>
        <w:pStyle w:val="ListBullet"/>
        <w:rPr>
          <w:rFonts w:eastAsia="Calibri"/>
        </w:rPr>
      </w:pPr>
      <w:r w:rsidRPr="004C0E89">
        <w:rPr>
          <w:rFonts w:eastAsia="Calibri"/>
        </w:rPr>
        <w:t>There is a decreasing methane concentration in samples from bores above the coal bearing units. All water</w:t>
      </w:r>
      <w:r w:rsidR="00EF377D">
        <w:rPr>
          <w:rFonts w:eastAsia="Calibri"/>
        </w:rPr>
        <w:t xml:space="preserve"> </w:t>
      </w:r>
      <w:r w:rsidRPr="004C0E89">
        <w:rPr>
          <w:rFonts w:eastAsia="Calibri"/>
        </w:rPr>
        <w:t>table bores had either no</w:t>
      </w:r>
      <w:r w:rsidR="00C5740E">
        <w:rPr>
          <w:rFonts w:eastAsia="Calibri"/>
        </w:rPr>
        <w:t>ne</w:t>
      </w:r>
      <w:r w:rsidRPr="004C0E89">
        <w:rPr>
          <w:rFonts w:eastAsia="Calibri"/>
        </w:rPr>
        <w:t xml:space="preserve"> detected or very small methane concentration</w:t>
      </w:r>
      <w:r w:rsidR="00077985">
        <w:rPr>
          <w:rFonts w:eastAsia="Calibri"/>
        </w:rPr>
        <w:t xml:space="preserve">. </w:t>
      </w:r>
      <w:r w:rsidRPr="004C0E89">
        <w:rPr>
          <w:rFonts w:eastAsia="Calibri"/>
        </w:rPr>
        <w:t>All nested sites exhibit this trend</w:t>
      </w:r>
      <w:r w:rsidR="00077985">
        <w:rPr>
          <w:rFonts w:eastAsia="Calibri"/>
        </w:rPr>
        <w:t xml:space="preserve">. </w:t>
      </w:r>
      <w:r w:rsidRPr="004C0E89">
        <w:rPr>
          <w:rFonts w:eastAsia="Calibri"/>
        </w:rPr>
        <w:t xml:space="preserve">Methane concentration in upper aquifers in areas where the Upper Mid-Tertiary Aquitard is absent is slightly higher than in areas where it is present. This is interpreted as suggesting that the Upper Mid-Tertiary Aquitard partially restricts upwards migration of </w:t>
      </w:r>
      <w:r w:rsidR="0042542A">
        <w:rPr>
          <w:rFonts w:eastAsia="Calibri"/>
        </w:rPr>
        <w:t>M</w:t>
      </w:r>
      <w:r w:rsidRPr="004C0E89">
        <w:rPr>
          <w:rFonts w:eastAsia="Calibri"/>
        </w:rPr>
        <w:t>ethane</w:t>
      </w:r>
      <w:r w:rsidR="00077985">
        <w:rPr>
          <w:rFonts w:eastAsia="Calibri"/>
        </w:rPr>
        <w:t xml:space="preserve">. </w:t>
      </w:r>
    </w:p>
    <w:p w14:paraId="60F4FB40" w14:textId="3A014C1A" w:rsidR="009F5C48" w:rsidRPr="004C0E89" w:rsidRDefault="009F5C48" w:rsidP="001621D2">
      <w:pPr>
        <w:pStyle w:val="ListBullet"/>
        <w:rPr>
          <w:rFonts w:eastAsia="Calibri"/>
        </w:rPr>
      </w:pPr>
      <w:r w:rsidRPr="004C0E89">
        <w:rPr>
          <w:rFonts w:eastAsia="Calibri"/>
        </w:rPr>
        <w:t>Methane is generally absent from the water</w:t>
      </w:r>
      <w:r w:rsidR="00EF377D">
        <w:rPr>
          <w:rFonts w:eastAsia="Calibri"/>
        </w:rPr>
        <w:t xml:space="preserve"> </w:t>
      </w:r>
      <w:r w:rsidRPr="004C0E89">
        <w:rPr>
          <w:rFonts w:eastAsia="Calibri"/>
        </w:rPr>
        <w:t>table or, where detected, is only found in low concentrations. This suggests that migration upward to the water</w:t>
      </w:r>
      <w:r w:rsidR="00EF377D">
        <w:rPr>
          <w:rFonts w:eastAsia="Calibri"/>
        </w:rPr>
        <w:t xml:space="preserve"> </w:t>
      </w:r>
      <w:r w:rsidRPr="004C0E89">
        <w:rPr>
          <w:rFonts w:eastAsia="Calibri"/>
        </w:rPr>
        <w:t>table is limited.</w:t>
      </w:r>
    </w:p>
    <w:p w14:paraId="3157A7F5" w14:textId="77501DE9" w:rsidR="009F5C48" w:rsidRPr="00A96603" w:rsidRDefault="009F5C48" w:rsidP="0042542A">
      <w:pPr>
        <w:pStyle w:val="Heading5"/>
      </w:pPr>
      <w:bookmarkStart w:id="188" w:name="_Toc485121959"/>
      <w:r w:rsidRPr="00A96603">
        <w:t>Ethane, Ethene, Butane, Butene, Propane and Propene</w:t>
      </w:r>
      <w:bookmarkEnd w:id="188"/>
    </w:p>
    <w:p w14:paraId="0AD33674" w14:textId="30951552" w:rsidR="009F5C48" w:rsidRPr="001621D2" w:rsidRDefault="009F5C48" w:rsidP="001621D2">
      <w:pPr>
        <w:pStyle w:val="ListBullet"/>
        <w:tabs>
          <w:tab w:val="clear" w:pos="567"/>
        </w:tabs>
        <w:ind w:left="568" w:hanging="284"/>
        <w:rPr>
          <w:rFonts w:eastAsia="Calibri"/>
        </w:rPr>
      </w:pPr>
      <w:r w:rsidRPr="001621D2">
        <w:rPr>
          <w:rFonts w:eastAsia="Calibri"/>
        </w:rPr>
        <w:t xml:space="preserve">There was no observation of Ethene, Butane, Butene or Propene in any of the samples. This suggests these compounds are not present in any of the sampled aquifers. A single detection of Propane and Ethane was reported in the later sampling rounds, suggesting that these compounds are rare and only found in very low concentrations across the basin. </w:t>
      </w:r>
    </w:p>
    <w:p w14:paraId="63DCA873" w14:textId="6F80EB5D" w:rsidR="009F5C48" w:rsidRPr="00A96603" w:rsidRDefault="009F5C48" w:rsidP="0042542A">
      <w:pPr>
        <w:pStyle w:val="Heading5"/>
      </w:pPr>
      <w:bookmarkStart w:id="189" w:name="_Toc485121960"/>
      <w:r w:rsidRPr="00A96603">
        <w:t>BTEX</w:t>
      </w:r>
      <w:bookmarkEnd w:id="189"/>
    </w:p>
    <w:p w14:paraId="02005E0B" w14:textId="77777777" w:rsidR="0029253B" w:rsidRPr="001621D2" w:rsidRDefault="009F5C48" w:rsidP="001621D2">
      <w:pPr>
        <w:pStyle w:val="ListBullet"/>
        <w:tabs>
          <w:tab w:val="clear" w:pos="567"/>
        </w:tabs>
        <w:ind w:left="568" w:hanging="284"/>
        <w:rPr>
          <w:rFonts w:eastAsia="Calibri"/>
        </w:rPr>
      </w:pPr>
      <w:r w:rsidRPr="001621D2">
        <w:rPr>
          <w:rFonts w:eastAsia="Calibri"/>
        </w:rPr>
        <w:t xml:space="preserve">BTEX was detected in the Lower Tertiary Aquifer, the Upper Mid Tertiary Aquifer and the Upper Tertiary Aquifer. No BTEX was reported in samples from the shallower aquifers. </w:t>
      </w:r>
    </w:p>
    <w:p w14:paraId="7A3CFD10" w14:textId="6983D5D7" w:rsidR="0029253B" w:rsidRPr="00A96603" w:rsidRDefault="0029253B" w:rsidP="0042542A">
      <w:pPr>
        <w:pStyle w:val="Heading5"/>
      </w:pPr>
      <w:bookmarkStart w:id="190" w:name="_Toc485121961"/>
      <w:r w:rsidRPr="00A96603">
        <w:t>Total Petroleum Hydrocarbons (TPH)</w:t>
      </w:r>
      <w:bookmarkEnd w:id="190"/>
    </w:p>
    <w:p w14:paraId="10C54E1E" w14:textId="77777777" w:rsidR="0029253B" w:rsidRPr="00262D04" w:rsidRDefault="0029253B" w:rsidP="00262D04">
      <w:pPr>
        <w:pStyle w:val="ListBullet"/>
        <w:tabs>
          <w:tab w:val="clear" w:pos="567"/>
        </w:tabs>
        <w:ind w:left="568" w:hanging="284"/>
        <w:rPr>
          <w:rFonts w:eastAsia="Calibri"/>
        </w:rPr>
      </w:pPr>
      <w:r w:rsidRPr="00262D04">
        <w:rPr>
          <w:rFonts w:eastAsia="Calibri"/>
        </w:rPr>
        <w:t xml:space="preserve">TPH was detected in 11 of the 30 bores sampled and 10 of these bores are screened in the coal bearing units of the Lower Tertiary Aquifer (Latrobe Group) and the Upper Mid-Tertiary Aquifer (Latrobe Valley Coal Measures and Balook Formation). </w:t>
      </w:r>
    </w:p>
    <w:p w14:paraId="7C529FC0" w14:textId="54023899" w:rsidR="0029253B" w:rsidRPr="00A96603" w:rsidRDefault="0029253B" w:rsidP="0042542A">
      <w:pPr>
        <w:pStyle w:val="Heading5"/>
      </w:pPr>
      <w:bookmarkStart w:id="191" w:name="_Toc485121962"/>
      <w:r w:rsidRPr="00A96603">
        <w:t>Napthalene</w:t>
      </w:r>
      <w:bookmarkEnd w:id="191"/>
    </w:p>
    <w:p w14:paraId="08C77433" w14:textId="77777777" w:rsidR="0029253B" w:rsidRPr="00262D04" w:rsidRDefault="0029253B" w:rsidP="00262D04">
      <w:pPr>
        <w:pStyle w:val="ListBullet"/>
        <w:tabs>
          <w:tab w:val="clear" w:pos="567"/>
        </w:tabs>
        <w:ind w:left="568" w:hanging="284"/>
        <w:rPr>
          <w:rFonts w:eastAsia="Calibri"/>
        </w:rPr>
      </w:pPr>
      <w:r w:rsidRPr="00262D04">
        <w:rPr>
          <w:rFonts w:eastAsia="Calibri"/>
        </w:rPr>
        <w:t>There was no detection of naphthalene in any sample.</w:t>
      </w:r>
    </w:p>
    <w:p w14:paraId="09280587" w14:textId="3954AC47" w:rsidR="003A4A7F" w:rsidRPr="00946FCA" w:rsidRDefault="003A4A7F">
      <w:pPr>
        <w:pStyle w:val="Heading4"/>
      </w:pPr>
      <w:bookmarkStart w:id="192" w:name="_Toc483864934"/>
      <w:bookmarkStart w:id="193" w:name="_Toc483865036"/>
      <w:bookmarkStart w:id="194" w:name="_Toc483865082"/>
      <w:bookmarkStart w:id="195" w:name="_Toc483865131"/>
      <w:bookmarkStart w:id="196" w:name="_Toc483923574"/>
      <w:bookmarkStart w:id="197" w:name="_Toc483923604"/>
      <w:bookmarkStart w:id="198" w:name="_Toc483923649"/>
      <w:bookmarkStart w:id="199" w:name="_Toc483924323"/>
      <w:bookmarkStart w:id="200" w:name="_Toc485121963"/>
      <w:bookmarkStart w:id="201" w:name="_Toc485121964"/>
      <w:bookmarkEnd w:id="192"/>
      <w:bookmarkEnd w:id="193"/>
      <w:bookmarkEnd w:id="194"/>
      <w:bookmarkEnd w:id="195"/>
      <w:bookmarkEnd w:id="196"/>
      <w:bookmarkEnd w:id="197"/>
      <w:bookmarkEnd w:id="198"/>
      <w:bookmarkEnd w:id="199"/>
      <w:bookmarkEnd w:id="200"/>
      <w:r w:rsidRPr="00946FCA">
        <w:t>Gaps</w:t>
      </w:r>
      <w:bookmarkEnd w:id="201"/>
    </w:p>
    <w:p w14:paraId="3BEB0AA1" w14:textId="76CB3A5B" w:rsidR="003A4A7F" w:rsidRDefault="00114C63" w:rsidP="003A4A7F">
      <w:pPr>
        <w:pStyle w:val="BodyText"/>
      </w:pPr>
      <w:r>
        <w:t>Generally, water quality is monitored on an ad-hoc basis either for project specific works and/or by the mines</w:t>
      </w:r>
      <w:r w:rsidR="00195536">
        <w:t xml:space="preserve"> around the Latrobe Valley coal mines</w:t>
      </w:r>
      <w:r>
        <w:t xml:space="preserve">. </w:t>
      </w:r>
      <w:r w:rsidR="006F018E">
        <w:t>Consistent water quality monitoring</w:t>
      </w:r>
      <w:r>
        <w:t xml:space="preserve"> is required to provide defensible baseline data sets for assessments of mining and other activities on groundwater resources</w:t>
      </w:r>
      <w:r w:rsidR="00195536">
        <w:t xml:space="preserve"> both in and around the mines</w:t>
      </w:r>
      <w:r w:rsidR="002B6299">
        <w:t>.</w:t>
      </w:r>
    </w:p>
    <w:p w14:paraId="683FA4BD" w14:textId="625FB3B1" w:rsidR="003A4A7F" w:rsidRDefault="002B6299" w:rsidP="00262D04">
      <w:pPr>
        <w:pStyle w:val="BodyText"/>
        <w:rPr>
          <w:rFonts w:asciiTheme="majorHAnsi" w:eastAsia="Times New Roman" w:hAnsiTheme="majorHAnsi"/>
          <w:b/>
          <w:i/>
          <w:iCs/>
          <w:color w:val="auto"/>
          <w:spacing w:val="1"/>
          <w:sz w:val="28"/>
          <w:szCs w:val="28"/>
        </w:rPr>
      </w:pPr>
      <w:r>
        <w:t xml:space="preserve">Groundwater sampling </w:t>
      </w:r>
      <w:r w:rsidR="007E667E">
        <w:t xml:space="preserve">for the bioregional assessment </w:t>
      </w:r>
      <w:r>
        <w:t xml:space="preserve">was centred on detection of hydrocarbons and cations and anions to characterise the aquifers in the </w:t>
      </w:r>
      <w:r w:rsidR="00195536">
        <w:t xml:space="preserve">Gippsland </w:t>
      </w:r>
      <w:r w:rsidR="00DD5108">
        <w:t>Basin</w:t>
      </w:r>
      <w:r w:rsidR="00077985">
        <w:t xml:space="preserve">. </w:t>
      </w:r>
      <w:r w:rsidR="00262D04">
        <w:t>Salinity monitoring is generally centred on irrigation districts and around Lake Wellington to monitor impacts on the Gippsland Lakes</w:t>
      </w:r>
      <w:r w:rsidR="00077985">
        <w:t xml:space="preserve">. </w:t>
      </w:r>
      <w:r w:rsidR="00262D04">
        <w:t>Additional monitoring would provide a higher level of reliability and/or certainty about the data that</w:t>
      </w:r>
      <w:r w:rsidR="00BB2C67">
        <w:t xml:space="preserve"> informs the management of</w:t>
      </w:r>
      <w:r w:rsidR="00262D04">
        <w:t xml:space="preserve"> groundwater resources </w:t>
      </w:r>
      <w:r w:rsidR="00BB2C67">
        <w:t>in the basin</w:t>
      </w:r>
      <w:r w:rsidR="00262D04">
        <w:t xml:space="preserve">. </w:t>
      </w:r>
      <w:r w:rsidR="003A4A7F">
        <w:br w:type="page"/>
      </w:r>
    </w:p>
    <w:p w14:paraId="4132E574" w14:textId="1992B34A" w:rsidR="0012724E" w:rsidRPr="00946FCA" w:rsidRDefault="00B45227" w:rsidP="0042542A">
      <w:pPr>
        <w:pStyle w:val="Heading4notnumbered"/>
        <w:ind w:firstLine="0"/>
      </w:pPr>
      <w:bookmarkStart w:id="202" w:name="_Toc485121965"/>
      <w:r w:rsidRPr="00946FCA">
        <w:lastRenderedPageBreak/>
        <w:t>References</w:t>
      </w:r>
      <w:bookmarkEnd w:id="202"/>
    </w:p>
    <w:p w14:paraId="58997046" w14:textId="60922933" w:rsidR="007904D8" w:rsidRPr="00A22782" w:rsidRDefault="007904D8" w:rsidP="00A43AE7">
      <w:pPr>
        <w:pStyle w:val="References"/>
      </w:pPr>
      <w:r w:rsidRPr="00A22782">
        <w:t xml:space="preserve">GHD </w:t>
      </w:r>
      <w:r w:rsidR="00CF590C">
        <w:t>(</w:t>
      </w:r>
      <w:r w:rsidRPr="00A22782">
        <w:t>2012</w:t>
      </w:r>
      <w:r w:rsidR="00CF590C">
        <w:t>)</w:t>
      </w:r>
      <w:r w:rsidRPr="00A22782">
        <w:t xml:space="preserve"> </w:t>
      </w:r>
      <w:r w:rsidRPr="00946FCA">
        <w:t>Victorian Aquifer Framework updates for seamless mapping of aquifer surfaces</w:t>
      </w:r>
      <w:r w:rsidR="00946FCA">
        <w:t>.</w:t>
      </w:r>
      <w:r w:rsidR="00C730B5">
        <w:t xml:space="preserve"> </w:t>
      </w:r>
      <w:r w:rsidR="00946FCA">
        <w:t>P</w:t>
      </w:r>
      <w:r w:rsidRPr="00A22782">
        <w:t xml:space="preserve">repared by GHD for the Secure Allocation Future Entitlements (SAFE) Project, Department of Sustainability and Environment, Victoria. </w:t>
      </w:r>
    </w:p>
    <w:p w14:paraId="1175252B" w14:textId="58D3307C" w:rsidR="007904D8" w:rsidRDefault="007904D8" w:rsidP="00A43AE7">
      <w:pPr>
        <w:pStyle w:val="References"/>
      </w:pPr>
      <w:r>
        <w:t xml:space="preserve">SKM </w:t>
      </w:r>
      <w:r w:rsidR="00CF590C">
        <w:t>(</w:t>
      </w:r>
      <w:r>
        <w:t>2011</w:t>
      </w:r>
      <w:r w:rsidR="00CF590C">
        <w:t>)</w:t>
      </w:r>
      <w:r w:rsidRPr="00A22782">
        <w:t xml:space="preserve"> </w:t>
      </w:r>
      <w:r w:rsidRPr="00946FCA">
        <w:t>A review of the Victorian Aquifer Framework</w:t>
      </w:r>
      <w:r w:rsidR="00946FCA">
        <w:t>.</w:t>
      </w:r>
      <w:r w:rsidR="00C730B5">
        <w:t xml:space="preserve"> </w:t>
      </w:r>
      <w:r w:rsidR="00946FCA">
        <w:t>P</w:t>
      </w:r>
      <w:r w:rsidRPr="00A22782">
        <w:t xml:space="preserve">repared by Sinclair Knight Merz for the Secure Allocation, Future Entitlements (SAFE) Project, Department of Sustainability and Environment, Victoria. </w:t>
      </w:r>
    </w:p>
    <w:p w14:paraId="4653BA5A" w14:textId="76A7B2DB" w:rsidR="0029253B" w:rsidRPr="0029253B" w:rsidRDefault="0029253B" w:rsidP="0042542A">
      <w:pPr>
        <w:pStyle w:val="References"/>
        <w:rPr>
          <w:lang w:val="en-US" w:eastAsia="en-US"/>
        </w:rPr>
      </w:pPr>
      <w:r>
        <w:rPr>
          <w:lang w:val="en-US" w:eastAsia="en-US"/>
        </w:rPr>
        <w:t xml:space="preserve">DELWP </w:t>
      </w:r>
      <w:r w:rsidR="00CF590C">
        <w:rPr>
          <w:lang w:val="en-US" w:eastAsia="en-US"/>
        </w:rPr>
        <w:t>(</w:t>
      </w:r>
      <w:r>
        <w:rPr>
          <w:lang w:val="en-US" w:eastAsia="en-US"/>
        </w:rPr>
        <w:t>2015</w:t>
      </w:r>
      <w:r w:rsidR="00CF590C">
        <w:rPr>
          <w:lang w:val="en-US" w:eastAsia="en-US"/>
        </w:rPr>
        <w:t>)</w:t>
      </w:r>
      <w:r w:rsidR="00C730B5">
        <w:rPr>
          <w:lang w:val="en-US" w:eastAsia="en-US"/>
        </w:rPr>
        <w:t xml:space="preserve"> </w:t>
      </w:r>
      <w:r w:rsidRPr="00946FCA">
        <w:t>Gippsland Region Groundwater Sampling and Characterisation for Hydrocarbons report</w:t>
      </w:r>
      <w:r w:rsidR="00946FCA">
        <w:t>. A</w:t>
      </w:r>
      <w:r w:rsidRPr="008E7687">
        <w:t xml:space="preserve"> </w:t>
      </w:r>
      <w:r w:rsidR="00C730B5">
        <w:t>w</w:t>
      </w:r>
      <w:r w:rsidRPr="008E7687">
        <w:t>ater science studies report prepared by the Victorian Government.</w:t>
      </w:r>
    </w:p>
    <w:p w14:paraId="164F3D6D" w14:textId="77777777" w:rsidR="007904D8" w:rsidRDefault="007904D8" w:rsidP="00B44962">
      <w:pPr>
        <w:pStyle w:val="BodyText"/>
      </w:pPr>
    </w:p>
    <w:p w14:paraId="78F448D9" w14:textId="1C931129" w:rsidR="00C0489B" w:rsidRPr="00946FCA" w:rsidRDefault="0012724E" w:rsidP="0042542A">
      <w:pPr>
        <w:pStyle w:val="Heading4notnumbered"/>
        <w:ind w:firstLine="0"/>
      </w:pPr>
      <w:bookmarkStart w:id="203" w:name="_Toc485121966"/>
      <w:r w:rsidRPr="00946FCA">
        <w:t>Datasets</w:t>
      </w:r>
      <w:bookmarkEnd w:id="203"/>
      <w:r w:rsidR="00B45227" w:rsidRPr="00946FCA">
        <w:t xml:space="preserve"> </w:t>
      </w:r>
    </w:p>
    <w:p w14:paraId="38BE0D8F" w14:textId="0628FDFE" w:rsidR="004A47EF" w:rsidRDefault="004A47EF" w:rsidP="0042542A">
      <w:pPr>
        <w:pStyle w:val="References"/>
      </w:pPr>
      <w:r>
        <w:rPr>
          <w:sz w:val="23"/>
          <w:szCs w:val="23"/>
        </w:rPr>
        <w:t xml:space="preserve">Dataset 1 Department of Environment and Primary Industries (2014) Victorian Aquifer Framework </w:t>
      </w:r>
      <w:r w:rsidR="00155A82">
        <w:rPr>
          <w:rFonts w:ascii="Engravers MT" w:hAnsi="Engravers MT"/>
          <w:sz w:val="23"/>
          <w:szCs w:val="23"/>
        </w:rPr>
        <w:t>–</w:t>
      </w:r>
      <w:r>
        <w:t xml:space="preserve"> Salinity. </w:t>
      </w:r>
      <w:r w:rsidRPr="0042542A">
        <w:rPr>
          <w:lang w:val="en-US" w:eastAsia="en-US"/>
        </w:rPr>
        <w:t>Bioregional</w:t>
      </w:r>
      <w:r>
        <w:t xml:space="preserve"> Assessment Source Dataset. Viewed 15 April 2015, &lt;https://data.bio regionalassessments.gov.au/dataset/dd006fce-bef5-4377-82ae-2c5a14b50e34&gt;</w:t>
      </w:r>
    </w:p>
    <w:p w14:paraId="6E1B0AE7" w14:textId="6DA4A94D" w:rsidR="004A47EF" w:rsidRDefault="004A47EF" w:rsidP="0042542A">
      <w:pPr>
        <w:pStyle w:val="References"/>
      </w:pPr>
      <w:r>
        <w:rPr>
          <w:sz w:val="23"/>
          <w:szCs w:val="23"/>
        </w:rPr>
        <w:t xml:space="preserve">Dataset 2 Victorian Government (2015)  Onshore natural gas water science studies, Gippsland Region – Groundwater sampling and characterisation for hydrocarbons, June 2015 </w:t>
      </w:r>
    </w:p>
    <w:p w14:paraId="4E9BAD42" w14:textId="77777777" w:rsidR="00B44962" w:rsidRDefault="00B44962" w:rsidP="00B44962">
      <w:pPr>
        <w:pStyle w:val="BodyText"/>
      </w:pPr>
    </w:p>
    <w:p w14:paraId="6F43692A" w14:textId="77777777" w:rsidR="006B54F0" w:rsidRDefault="006B54F0" w:rsidP="00B44962">
      <w:pPr>
        <w:pStyle w:val="BodyText"/>
      </w:pPr>
      <w:bookmarkStart w:id="204" w:name="_Toc485121967"/>
      <w:bookmarkEnd w:id="204"/>
    </w:p>
    <w:bookmarkEnd w:id="11"/>
    <w:bookmarkEnd w:id="12"/>
    <w:p w14:paraId="2CB43211" w14:textId="77777777" w:rsidR="00884B5F" w:rsidRDefault="00884B5F" w:rsidP="00B44962">
      <w:pPr>
        <w:pStyle w:val="BodyText"/>
      </w:pPr>
    </w:p>
    <w:sectPr w:rsidR="00884B5F" w:rsidSect="0018446E">
      <w:pgSz w:w="11906" w:h="16838" w:code="9"/>
      <w:pgMar w:top="1247" w:right="1134" w:bottom="1134" w:left="1134" w:header="510" w:footer="624"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20E28" w14:textId="77777777" w:rsidR="00044917" w:rsidRDefault="00044917" w:rsidP="009964E7">
      <w:r>
        <w:separator/>
      </w:r>
    </w:p>
  </w:endnote>
  <w:endnote w:type="continuationSeparator" w:id="0">
    <w:p w14:paraId="0D064E46" w14:textId="77777777" w:rsidR="00044917" w:rsidRDefault="00044917" w:rsidP="009964E7">
      <w:r>
        <w:continuationSeparator/>
      </w:r>
    </w:p>
  </w:endnote>
  <w:endnote w:type="continuationNotice" w:id="1">
    <w:p w14:paraId="7961ABA3" w14:textId="77777777" w:rsidR="00044917" w:rsidRDefault="000449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IC-Regular">
    <w:altName w:val="Times New Roman"/>
    <w:charset w:val="00"/>
    <w:family w:val="auto"/>
    <w:pitch w:val="default"/>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B8547" w14:textId="57989C42" w:rsidR="00044917" w:rsidRDefault="00044917" w:rsidP="00BD577A">
    <w:pPr>
      <w:pStyle w:val="Footer"/>
    </w:pPr>
    <w:r>
      <w:fldChar w:fldCharType="begin"/>
    </w:r>
    <w:r>
      <w:instrText xml:space="preserve"> PAGE   \* MERGEFORMAT </w:instrText>
    </w:r>
    <w:r>
      <w:fldChar w:fldCharType="separate"/>
    </w:r>
    <w:r w:rsidR="00082FA3">
      <w:rPr>
        <w:noProof/>
      </w:rPr>
      <w:t>ii</w:t>
    </w:r>
    <w:r>
      <w:rPr>
        <w:noProof/>
      </w:rPr>
      <w:fldChar w:fldCharType="end"/>
    </w:r>
    <w:r>
      <w:rPr>
        <w:noProof/>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C2453" w14:textId="14AF6925" w:rsidR="00044917" w:rsidRPr="00BD577A" w:rsidRDefault="00044917" w:rsidP="00BD577A">
    <w:pPr>
      <w:pStyle w:val="Footer"/>
      <w:jc w:val="right"/>
    </w:pPr>
    <w:r>
      <w:t xml:space="preserve">| </w:t>
    </w:r>
    <w:r>
      <w:fldChar w:fldCharType="begin"/>
    </w:r>
    <w:r>
      <w:instrText xml:space="preserve"> PAGE   \* MERGEFORMAT </w:instrText>
    </w:r>
    <w:r>
      <w:fldChar w:fldCharType="separate"/>
    </w:r>
    <w:r w:rsidR="00082FA3">
      <w:rPr>
        <w:noProof/>
      </w:rPr>
      <w:t>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7FE8" w14:textId="66048CC0" w:rsidR="00044917" w:rsidRDefault="00044917" w:rsidP="00BD577A">
    <w:pPr>
      <w:pStyle w:val="Footer"/>
      <w:jc w:val="right"/>
    </w:pPr>
    <w:r>
      <w:t xml:space="preserve">| </w:t>
    </w: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12402" w14:textId="0870A74F" w:rsidR="00044917" w:rsidRDefault="00044917" w:rsidP="00BD577A">
    <w:pPr>
      <w:pStyle w:val="Footer"/>
    </w:pPr>
    <w:r>
      <w:fldChar w:fldCharType="begin"/>
    </w:r>
    <w:r>
      <w:instrText xml:space="preserve"> PAGE   \* MERGEFORMAT </w:instrText>
    </w:r>
    <w:r>
      <w:fldChar w:fldCharType="separate"/>
    </w:r>
    <w:r w:rsidR="00082FA3">
      <w:rPr>
        <w:noProof/>
      </w:rPr>
      <w:t>4</w:t>
    </w:r>
    <w:r>
      <w:rPr>
        <w:noProof/>
      </w:rPr>
      <w:fldChar w:fldCharType="end"/>
    </w:r>
    <w:r>
      <w:rPr>
        <w:noProof/>
      </w:rPr>
      <w:t xml:space="preserve"> | Current water accounts and water quality for the Gippsland Basin bioregion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2888B" w14:textId="3A2E0786" w:rsidR="00044917" w:rsidRDefault="00044917" w:rsidP="00415E0F">
    <w:pPr>
      <w:pStyle w:val="Footer"/>
    </w:pPr>
    <w:r>
      <w:fldChar w:fldCharType="begin"/>
    </w:r>
    <w:r>
      <w:instrText xml:space="preserve"> PAGE   \* MERGEFORMAT </w:instrText>
    </w:r>
    <w:r>
      <w:fldChar w:fldCharType="separate"/>
    </w:r>
    <w:r w:rsidR="00082FA3">
      <w:rPr>
        <w:noProof/>
      </w:rPr>
      <w:t>7</w:t>
    </w:r>
    <w:r>
      <w:rPr>
        <w:noProof/>
      </w:rPr>
      <w:fldChar w:fldCharType="end"/>
    </w:r>
    <w:r>
      <w:rPr>
        <w:noProof/>
      </w:rPr>
      <w:t xml:space="preserve"> | </w:t>
    </w:r>
    <w:r>
      <w:fldChar w:fldCharType="begin"/>
    </w:r>
    <w:r>
      <w:instrText xml:space="preserve"> REF _Ref410723014 \h  \* MERGEFORMAT </w:instrText>
    </w:r>
    <w:r>
      <w:fldChar w:fldCharType="separate"/>
    </w:r>
    <w:r w:rsidR="00082FA3">
      <w:rPr>
        <w:b/>
        <w:bCs/>
        <w:lang w:val="en-US"/>
      </w:rPr>
      <w:t>Error! Reference source not found.</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CBAFA" w14:textId="77777777" w:rsidR="00044917" w:rsidRDefault="00044917">
      <w:r>
        <w:separator/>
      </w:r>
    </w:p>
  </w:footnote>
  <w:footnote w:type="continuationSeparator" w:id="0">
    <w:p w14:paraId="76A36C88" w14:textId="77777777" w:rsidR="00044917" w:rsidRDefault="00044917">
      <w:r>
        <w:continuationSeparator/>
      </w:r>
    </w:p>
  </w:footnote>
  <w:footnote w:type="continuationNotice" w:id="1">
    <w:p w14:paraId="47E20798" w14:textId="77777777" w:rsidR="00044917" w:rsidRDefault="000449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12323" w14:textId="1C8F1D47" w:rsidR="00044917" w:rsidRDefault="00082FA3" w:rsidP="00BD577A">
    <w:pPr>
      <w:pStyle w:val="HeaderSection"/>
      <w:jc w:val="right"/>
    </w:pPr>
    <w:r>
      <w:fldChar w:fldCharType="begin"/>
    </w:r>
    <w:r>
      <w:instrText xml:space="preserve"> STYLEREF  "Heading 3" \r  \* MERGEFORMAT </w:instrText>
    </w:r>
    <w:r>
      <w:fldChar w:fldCharType="separate"/>
    </w:r>
    <w:r w:rsidRPr="00082FA3">
      <w:rPr>
        <w:b/>
        <w:bCs/>
        <w:noProof/>
        <w:lang w:val="en-US"/>
      </w:rPr>
      <w:t>1.5.1</w:t>
    </w:r>
    <w:r>
      <w:rPr>
        <w:b/>
        <w:bCs/>
        <w:noProof/>
        <w:lang w:val="en-US"/>
      </w:rPr>
      <w:fldChar w:fldCharType="end"/>
    </w:r>
    <w:r w:rsidR="00044917">
      <w:t xml:space="preserve"> </w:t>
    </w:r>
    <w:r>
      <w:fldChar w:fldCharType="begin"/>
    </w:r>
    <w:r>
      <w:instrText xml:space="preserve"> STYLEREF  "Heading 3" </w:instrText>
    </w:r>
    <w:r>
      <w:fldChar w:fldCharType="separate"/>
    </w:r>
    <w:r>
      <w:rPr>
        <w:noProof/>
      </w:rPr>
      <w:t>Current water accounts</w:t>
    </w:r>
    <w:r>
      <w:rPr>
        <w:noProof/>
      </w:rPr>
      <w:fldChar w:fldCharType="end"/>
    </w:r>
    <w:r w:rsidR="00044917">
      <w:rPr>
        <w:noProof/>
      </w:rPr>
      <mc:AlternateContent>
        <mc:Choice Requires="wps">
          <w:drawing>
            <wp:anchor distT="0" distB="0" distL="114300" distR="114300" simplePos="0" relativeHeight="251655168" behindDoc="0" locked="1" layoutInCell="1" allowOverlap="1" wp14:anchorId="4197270C" wp14:editId="5EC1E01C">
              <wp:simplePos x="0" y="0"/>
              <wp:positionH relativeFrom="column">
                <wp:posOffset>6189345</wp:posOffset>
              </wp:positionH>
              <wp:positionV relativeFrom="margin">
                <wp:posOffset>0</wp:posOffset>
              </wp:positionV>
              <wp:extent cx="683895" cy="7479030"/>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5311" w14:textId="5570EA97" w:rsidR="00044917" w:rsidRPr="005C0B56" w:rsidRDefault="00044917" w:rsidP="00BD577A">
                          <w:pPr>
                            <w:pStyle w:val="HeaderComponent"/>
                            <w:jc w:val="left"/>
                            <w:rPr>
                              <w:color w:val="0093CD" w:themeColor="accent1"/>
                            </w:rPr>
                          </w:pPr>
                          <w:r w:rsidRPr="005C0B56">
                            <w:rPr>
                              <w:color w:val="0093CD" w:themeColor="accent1"/>
                            </w:rPr>
                            <w:t xml:space="preserve">Component 1: Contextual information for the </w:t>
                          </w:r>
                          <w:r>
                            <w:rPr>
                              <w:color w:val="0093CD" w:themeColor="accent1"/>
                            </w:rPr>
                            <w:fldChar w:fldCharType="begin"/>
                          </w:r>
                          <w:r>
                            <w:rPr>
                              <w:color w:val="0093CD" w:themeColor="accent1"/>
                            </w:rPr>
                            <w:instrText xml:space="preserve"> DocProperty Subregion </w:instrText>
                          </w:r>
                          <w:r>
                            <w:rPr>
                              <w:color w:val="0093CD" w:themeColor="accent1"/>
                            </w:rPr>
                            <w:fldChar w:fldCharType="separate"/>
                          </w:r>
                          <w:r w:rsidR="00082FA3">
                            <w:rPr>
                              <w:color w:val="0093CD" w:themeColor="accent1"/>
                            </w:rPr>
                            <w:t>Gippsland Basin bioregion</w:t>
                          </w:r>
                          <w:r>
                            <w:rPr>
                              <w:color w:val="0093CD" w:themeColor="accent1"/>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7270C" id="_x0000_t202" coordsize="21600,21600" o:spt="202" path="m,l,21600r21600,l21600,xe">
              <v:stroke joinstyle="miter"/>
              <v:path gradientshapeok="t" o:connecttype="rect"/>
            </v:shapetype>
            <v:shape id="Text Box 21" o:spid="_x0000_s1026" type="#_x0000_t202" style="position:absolute;left:0;text-align:left;margin-left:487.35pt;margin-top:0;width:53.85pt;height:58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" filled="f" stroked="f">
              <v:textbox style="layout-flow:vertical">
                <w:txbxContent>
                  <w:p w14:paraId="69A15311" w14:textId="5570EA97" w:rsidR="00044917" w:rsidRPr="005C0B56" w:rsidRDefault="00044917" w:rsidP="00BD577A">
                    <w:pPr>
                      <w:pStyle w:val="HeaderComponent"/>
                      <w:jc w:val="left"/>
                      <w:rPr>
                        <w:color w:val="0093CD" w:themeColor="accent1"/>
                      </w:rPr>
                    </w:pPr>
                    <w:r w:rsidRPr="005C0B56">
                      <w:rPr>
                        <w:color w:val="0093CD" w:themeColor="accent1"/>
                      </w:rPr>
                      <w:t xml:space="preserve">Component 1: Contextual information for the </w:t>
                    </w:r>
                    <w:r>
                      <w:rPr>
                        <w:color w:val="0093CD" w:themeColor="accent1"/>
                      </w:rPr>
                      <w:fldChar w:fldCharType="begin"/>
                    </w:r>
                    <w:r>
                      <w:rPr>
                        <w:color w:val="0093CD" w:themeColor="accent1"/>
                      </w:rPr>
                      <w:instrText xml:space="preserve"> DocProperty Subregion </w:instrText>
                    </w:r>
                    <w:r>
                      <w:rPr>
                        <w:color w:val="0093CD" w:themeColor="accent1"/>
                      </w:rPr>
                      <w:fldChar w:fldCharType="separate"/>
                    </w:r>
                    <w:r w:rsidR="00082FA3">
                      <w:rPr>
                        <w:color w:val="0093CD" w:themeColor="accent1"/>
                      </w:rPr>
                      <w:t>Gippsland Basin bioregion</w:t>
                    </w:r>
                    <w:r>
                      <w:rPr>
                        <w:color w:val="0093CD" w:themeColor="accent1"/>
                      </w:rPr>
                      <w:fldChar w:fldCharType="end"/>
                    </w:r>
                  </w:p>
                </w:txbxContent>
              </v:textbox>
              <w10:wrap anchory="margin"/>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806A" w14:textId="77777777" w:rsidR="00044917" w:rsidRPr="000902F6" w:rsidRDefault="00044917" w:rsidP="00C0489B">
    <w:pPr>
      <w:pStyle w:val="HeaderSection"/>
    </w:pPr>
    <w:r w:rsidRPr="00756C07">
      <w:rPr>
        <w:bCs/>
        <w:noProof/>
        <w:lang w:val="en-US"/>
      </w:rPr>
      <w:t>1.5.1</w:t>
    </w:r>
    <w:r>
      <w:rPr>
        <w:noProof/>
      </w:rPr>
      <w:t xml:space="preserve"> Current water accounts</w:t>
    </w:r>
    <w:r>
      <w:rPr>
        <w:noProof/>
      </w:rPr>
      <mc:AlternateContent>
        <mc:Choice Requires="wps">
          <w:drawing>
            <wp:anchor distT="0" distB="0" distL="114300" distR="114300" simplePos="0" relativeHeight="251639808" behindDoc="0" locked="1" layoutInCell="1" allowOverlap="1" wp14:anchorId="4EBF6976" wp14:editId="203DC529">
              <wp:simplePos x="0" y="0"/>
              <wp:positionH relativeFrom="column">
                <wp:posOffset>-774065</wp:posOffset>
              </wp:positionH>
              <wp:positionV relativeFrom="margin">
                <wp:posOffset>0</wp:posOffset>
              </wp:positionV>
              <wp:extent cx="683895" cy="7479030"/>
              <wp:effectExtent l="0" t="0" r="0" b="762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663ED" w14:textId="42D8929D" w:rsidR="00044917" w:rsidRPr="005C0B56" w:rsidRDefault="00044917" w:rsidP="00C0489B">
                          <w:pPr>
                            <w:pStyle w:val="HeaderComponent"/>
                            <w:rPr>
                              <w:color w:val="0093CD" w:themeColor="accent1"/>
                            </w:rPr>
                          </w:pPr>
                          <w:r w:rsidRPr="005C0B56">
                            <w:rPr>
                              <w:color w:val="0093CD" w:themeColor="accent1"/>
                            </w:rPr>
                            <w:t xml:space="preserve">Component 1: Contextual information for the </w:t>
                          </w:r>
                          <w:r>
                            <w:rPr>
                              <w:color w:val="0093CD" w:themeColor="accent1"/>
                            </w:rPr>
                            <w:fldChar w:fldCharType="begin"/>
                          </w:r>
                          <w:r>
                            <w:rPr>
                              <w:color w:val="0093CD" w:themeColor="accent1"/>
                            </w:rPr>
                            <w:instrText xml:space="preserve"> DocProperty Subregion </w:instrText>
                          </w:r>
                          <w:r>
                            <w:rPr>
                              <w:color w:val="0093CD" w:themeColor="accent1"/>
                            </w:rPr>
                            <w:fldChar w:fldCharType="separate"/>
                          </w:r>
                          <w:r w:rsidR="00082FA3">
                            <w:rPr>
                              <w:color w:val="0093CD" w:themeColor="accent1"/>
                            </w:rPr>
                            <w:t>Gippsland Basin bioregion</w:t>
                          </w:r>
                          <w:r>
                            <w:rPr>
                              <w:color w:val="0093CD" w:themeColor="accent1"/>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F6976" id="_x0000_t202" coordsize="21600,21600" o:spt="202" path="m,l,21600r21600,l21600,xe">
              <v:stroke joinstyle="miter"/>
              <v:path gradientshapeok="t" o:connecttype="rect"/>
            </v:shapetype>
            <v:shape id="Text Box 22" o:spid="_x0000_s1027" type="#_x0000_t202" style="position:absolute;margin-left:-60.95pt;margin-top:0;width:53.85pt;height:588.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" filled="f" stroked="f">
              <v:textbox style="layout-flow:vertical;mso-layout-flow-alt:bottom-to-top">
                <w:txbxContent>
                  <w:p w14:paraId="328663ED" w14:textId="42D8929D" w:rsidR="00044917" w:rsidRPr="005C0B56" w:rsidRDefault="00044917" w:rsidP="00C0489B">
                    <w:pPr>
                      <w:pStyle w:val="HeaderComponent"/>
                      <w:rPr>
                        <w:color w:val="0093CD" w:themeColor="accent1"/>
                      </w:rPr>
                    </w:pPr>
                    <w:r w:rsidRPr="005C0B56">
                      <w:rPr>
                        <w:color w:val="0093CD" w:themeColor="accent1"/>
                      </w:rPr>
                      <w:t xml:space="preserve">Component 1: Contextual information for the </w:t>
                    </w:r>
                    <w:r>
                      <w:rPr>
                        <w:color w:val="0093CD" w:themeColor="accent1"/>
                      </w:rPr>
                      <w:fldChar w:fldCharType="begin"/>
                    </w:r>
                    <w:r>
                      <w:rPr>
                        <w:color w:val="0093CD" w:themeColor="accent1"/>
                      </w:rPr>
                      <w:instrText xml:space="preserve"> DocProperty Subregion </w:instrText>
                    </w:r>
                    <w:r>
                      <w:rPr>
                        <w:color w:val="0093CD" w:themeColor="accent1"/>
                      </w:rPr>
                      <w:fldChar w:fldCharType="separate"/>
                    </w:r>
                    <w:r w:rsidR="00082FA3">
                      <w:rPr>
                        <w:color w:val="0093CD" w:themeColor="accent1"/>
                      </w:rPr>
                      <w:t>Gippsland Basin bioregion</w:t>
                    </w:r>
                    <w:r>
                      <w:rPr>
                        <w:color w:val="0093CD" w:themeColor="accent1"/>
                      </w:rPr>
                      <w:fldChar w:fldCharType="end"/>
                    </w:r>
                  </w:p>
                </w:txbxContent>
              </v:textbox>
              <w10:wrap anchory="margin"/>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01EAF" w14:textId="3134FF1E" w:rsidR="00044917" w:rsidRPr="000902F6" w:rsidRDefault="00082FA3" w:rsidP="0042542A">
    <w:pPr>
      <w:pStyle w:val="TblBdy"/>
    </w:pPr>
    <w:r>
      <w:fldChar w:fldCharType="begin"/>
    </w:r>
    <w:r>
      <w:instrText xml:space="preserve"> STYLEREF  "Heading 3" \r  \* MERGEFORMAT </w:instrText>
    </w:r>
    <w:r>
      <w:fldChar w:fldCharType="separate"/>
    </w:r>
    <w:r w:rsidRPr="00082FA3">
      <w:rPr>
        <w:b/>
        <w:bCs/>
        <w:noProof/>
        <w:lang w:val="en-US"/>
      </w:rPr>
      <w:t>1.5.1</w:t>
    </w:r>
    <w:r>
      <w:rPr>
        <w:b/>
        <w:bCs/>
        <w:noProof/>
        <w:lang w:val="en-US"/>
      </w:rPr>
      <w:fldChar w:fldCharType="end"/>
    </w:r>
    <w:r w:rsidR="00044917">
      <w:rPr>
        <w:noProof/>
      </w:rPr>
      <w:t xml:space="preserve"> </w:t>
    </w:r>
    <w:r>
      <w:fldChar w:fldCharType="begin"/>
    </w:r>
    <w:r>
      <w:instrText xml:space="preserve"> STYLEREF  "Heading 3" </w:instrText>
    </w:r>
    <w:r>
      <w:fldChar w:fldCharType="separate"/>
    </w:r>
    <w:r>
      <w:rPr>
        <w:noProof/>
      </w:rPr>
      <w:t>Current water accounts</w:t>
    </w:r>
    <w:r>
      <w:rPr>
        <w:noProof/>
      </w:rPr>
      <w:fldChar w:fldCharType="end"/>
    </w:r>
    <w:r w:rsidR="00044917">
      <w:rPr>
        <w:noProof/>
        <w:lang w:eastAsia="en-AU"/>
      </w:rPr>
      <mc:AlternateContent>
        <mc:Choice Requires="wps">
          <w:drawing>
            <wp:anchor distT="0" distB="0" distL="114300" distR="114300" simplePos="0" relativeHeight="251659264" behindDoc="0" locked="1" layoutInCell="1" allowOverlap="1" wp14:anchorId="7CC181F2" wp14:editId="26A308C4">
              <wp:simplePos x="0" y="0"/>
              <wp:positionH relativeFrom="column">
                <wp:posOffset>-774065</wp:posOffset>
              </wp:positionH>
              <wp:positionV relativeFrom="margin">
                <wp:posOffset>0</wp:posOffset>
              </wp:positionV>
              <wp:extent cx="683895" cy="7479030"/>
              <wp:effectExtent l="0" t="0" r="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FFF09" w14:textId="77777777" w:rsidR="00044917" w:rsidRPr="005C0B56" w:rsidRDefault="00044917" w:rsidP="00BD577A">
                          <w:pPr>
                            <w:pStyle w:val="HeaderComponent"/>
                            <w:rPr>
                              <w:color w:val="0093CD" w:themeColor="accent1"/>
                            </w:rPr>
                          </w:pPr>
                          <w:r w:rsidRPr="005C0B56">
                            <w:rPr>
                              <w:color w:val="0093CD" w:themeColor="accent1"/>
                            </w:rPr>
                            <w:t xml:space="preserve">Component 1: Contextual information for the </w:t>
                          </w:r>
                          <w:r>
                            <w:rPr>
                              <w:color w:val="0093CD" w:themeColor="accent1"/>
                            </w:rPr>
                            <w:t>Gippsland Basin bioregionn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181F2" id="_x0000_t202" coordsize="21600,21600" o:spt="202" path="m,l,21600r21600,l21600,xe">
              <v:stroke joinstyle="miter"/>
              <v:path gradientshapeok="t" o:connecttype="rect"/>
            </v:shapetype>
            <v:shape id="Text Box 5" o:spid="_x0000_s1028" type="#_x0000_t202" style="position:absolute;margin-left:-60.95pt;margin-top:0;width:53.85pt;height:58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" filled="f" stroked="f">
              <v:textbox style="layout-flow:vertical;mso-layout-flow-alt:bottom-to-top">
                <w:txbxContent>
                  <w:p w14:paraId="64CFFF09" w14:textId="77777777" w:rsidR="00044917" w:rsidRPr="005C0B56" w:rsidRDefault="00044917" w:rsidP="00BD577A">
                    <w:pPr>
                      <w:pStyle w:val="HeaderComponent"/>
                      <w:rPr>
                        <w:color w:val="0093CD" w:themeColor="accent1"/>
                      </w:rPr>
                    </w:pPr>
                    <w:r w:rsidRPr="005C0B56">
                      <w:rPr>
                        <w:color w:val="0093CD" w:themeColor="accent1"/>
                      </w:rPr>
                      <w:t xml:space="preserve">Component 1: Contextual information for the </w:t>
                    </w:r>
                    <w:r>
                      <w:rPr>
                        <w:color w:val="0093CD" w:themeColor="accent1"/>
                      </w:rPr>
                      <w:t>Gippsland Basin bioregionn</w:t>
                    </w:r>
                  </w:p>
                </w:txbxContent>
              </v:textbox>
              <w10:wrap anchory="margin"/>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63286" w14:textId="0146B855" w:rsidR="00044917" w:rsidRPr="000902F6" w:rsidRDefault="00082FA3" w:rsidP="00C0489B">
    <w:pPr>
      <w:pStyle w:val="HeaderSection"/>
    </w:pPr>
    <w:r>
      <w:fldChar w:fldCharType="begin"/>
    </w:r>
    <w:r>
      <w:instrText xml:space="preserve"> STYLEREF  "Heading 3" \r  \* MERGEFORMAT </w:instrText>
    </w:r>
    <w:r>
      <w:fldChar w:fldCharType="separate"/>
    </w:r>
    <w:r w:rsidRPr="00082FA3">
      <w:rPr>
        <w:b/>
        <w:bCs/>
        <w:noProof/>
        <w:lang w:val="en-US"/>
      </w:rPr>
      <w:t>1.5.1</w:t>
    </w:r>
    <w:r>
      <w:rPr>
        <w:b/>
        <w:bCs/>
        <w:noProof/>
        <w:lang w:val="en-US"/>
      </w:rPr>
      <w:fldChar w:fldCharType="end"/>
    </w:r>
    <w:r w:rsidR="00044917">
      <w:rPr>
        <w:noProof/>
      </w:rPr>
      <w:t xml:space="preserve"> </w:t>
    </w:r>
    <w:r>
      <w:fldChar w:fldCharType="begin"/>
    </w:r>
    <w:r>
      <w:instrText xml:space="preserve"> STYLEREF  "</w:instrText>
    </w:r>
    <w:r>
      <w:instrText xml:space="preserve">Heading 3" </w:instrText>
    </w:r>
    <w:r>
      <w:fldChar w:fldCharType="separate"/>
    </w:r>
    <w:r>
      <w:rPr>
        <w:noProof/>
      </w:rPr>
      <w:t>Current water accounts</w:t>
    </w:r>
    <w:r>
      <w:rPr>
        <w:noProof/>
      </w:rPr>
      <w:fldChar w:fldCharType="end"/>
    </w:r>
    <w:r w:rsidR="00044917">
      <w:rPr>
        <w:noProof/>
      </w:rPr>
      <mc:AlternateContent>
        <mc:Choice Requires="wps">
          <w:drawing>
            <wp:anchor distT="0" distB="0" distL="114300" distR="114300" simplePos="0" relativeHeight="251657216" behindDoc="0" locked="1" layoutInCell="1" allowOverlap="1" wp14:anchorId="579417C0" wp14:editId="676004B4">
              <wp:simplePos x="0" y="0"/>
              <wp:positionH relativeFrom="column">
                <wp:posOffset>-774065</wp:posOffset>
              </wp:positionH>
              <wp:positionV relativeFrom="margin">
                <wp:posOffset>0</wp:posOffset>
              </wp:positionV>
              <wp:extent cx="683895" cy="7479030"/>
              <wp:effectExtent l="0" t="0" r="0" b="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D59E" w14:textId="2AB0AE1A" w:rsidR="00044917" w:rsidRPr="005C0B56" w:rsidRDefault="00044917" w:rsidP="00C0489B">
                          <w:pPr>
                            <w:pStyle w:val="HeaderComponent"/>
                            <w:rPr>
                              <w:color w:val="0093CD" w:themeColor="accent1"/>
                            </w:rPr>
                          </w:pPr>
                          <w:r w:rsidRPr="005C0B56">
                            <w:rPr>
                              <w:color w:val="0093CD" w:themeColor="accent1"/>
                            </w:rPr>
                            <w:t xml:space="preserve">Component 1: Contextual information for the </w:t>
                          </w:r>
                          <w:r>
                            <w:rPr>
                              <w:color w:val="0093CD" w:themeColor="accent1"/>
                            </w:rPr>
                            <w:fldChar w:fldCharType="begin"/>
                          </w:r>
                          <w:r>
                            <w:rPr>
                              <w:color w:val="0093CD" w:themeColor="accent1"/>
                            </w:rPr>
                            <w:instrText xml:space="preserve"> DocProperty Subregion </w:instrText>
                          </w:r>
                          <w:r>
                            <w:rPr>
                              <w:color w:val="0093CD" w:themeColor="accent1"/>
                            </w:rPr>
                            <w:fldChar w:fldCharType="separate"/>
                          </w:r>
                          <w:r w:rsidR="00082FA3">
                            <w:rPr>
                              <w:color w:val="0093CD" w:themeColor="accent1"/>
                            </w:rPr>
                            <w:t>Gippsland Basin bioregion</w:t>
                          </w:r>
                          <w:r>
                            <w:rPr>
                              <w:color w:val="0093CD" w:themeColor="accent1"/>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417C0" id="_x0000_t202" coordsize="21600,21600" o:spt="202" path="m,l,21600r21600,l21600,xe">
              <v:stroke joinstyle="miter"/>
              <v:path gradientshapeok="t" o:connecttype="rect"/>
            </v:shapetype>
            <v:shape id="_x0000_s1029" type="#_x0000_t202" style="position:absolute;margin-left:-60.95pt;margin-top:0;width:53.85pt;height:58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" filled="f" stroked="f">
              <v:textbox style="layout-flow:vertical;mso-layout-flow-alt:bottom-to-top">
                <w:txbxContent>
                  <w:p w14:paraId="0634D59E" w14:textId="2AB0AE1A" w:rsidR="00044917" w:rsidRPr="005C0B56" w:rsidRDefault="00044917" w:rsidP="00C0489B">
                    <w:pPr>
                      <w:pStyle w:val="HeaderComponent"/>
                      <w:rPr>
                        <w:color w:val="0093CD" w:themeColor="accent1"/>
                      </w:rPr>
                    </w:pPr>
                    <w:r w:rsidRPr="005C0B56">
                      <w:rPr>
                        <w:color w:val="0093CD" w:themeColor="accent1"/>
                      </w:rPr>
                      <w:t xml:space="preserve">Component 1: Contextual information for the </w:t>
                    </w:r>
                    <w:r>
                      <w:rPr>
                        <w:color w:val="0093CD" w:themeColor="accent1"/>
                      </w:rPr>
                      <w:fldChar w:fldCharType="begin"/>
                    </w:r>
                    <w:r>
                      <w:rPr>
                        <w:color w:val="0093CD" w:themeColor="accent1"/>
                      </w:rPr>
                      <w:instrText xml:space="preserve"> DocProperty Subregion </w:instrText>
                    </w:r>
                    <w:r>
                      <w:rPr>
                        <w:color w:val="0093CD" w:themeColor="accent1"/>
                      </w:rPr>
                      <w:fldChar w:fldCharType="separate"/>
                    </w:r>
                    <w:r w:rsidR="00082FA3">
                      <w:rPr>
                        <w:color w:val="0093CD" w:themeColor="accent1"/>
                      </w:rPr>
                      <w:t>Gippsland Basin bioregion</w:t>
                    </w:r>
                    <w:r>
                      <w:rPr>
                        <w:color w:val="0093CD" w:themeColor="accent1"/>
                      </w:rPr>
                      <w:fldChar w:fldCharType="end"/>
                    </w:r>
                  </w:p>
                </w:txbxContent>
              </v:textbox>
              <w10:wrap anchory="margin"/>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09E9A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AC61F0C"/>
    <w:lvl w:ilvl="0">
      <w:start w:val="1"/>
      <w:numFmt w:val="decimal"/>
      <w:pStyle w:val="ListNumber4"/>
      <w:lvlText w:val="%1."/>
      <w:lvlJc w:val="left"/>
      <w:pPr>
        <w:tabs>
          <w:tab w:val="num" w:pos="1209"/>
        </w:tabs>
        <w:ind w:left="1209" w:hanging="360"/>
      </w:pPr>
    </w:lvl>
  </w:abstractNum>
  <w:abstractNum w:abstractNumId="2"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6F70AC30"/>
    <w:lvl w:ilvl="0">
      <w:start w:val="1"/>
      <w:numFmt w:val="decimal"/>
      <w:pStyle w:val="ListBullet4"/>
      <w:lvlText w:val="%1."/>
      <w:lvlJc w:val="left"/>
      <w:pPr>
        <w:ind w:left="360" w:hanging="360"/>
      </w:pPr>
      <w:rPr>
        <w:rFonts w:cs="Times New Roman"/>
      </w:rPr>
    </w:lvl>
  </w:abstractNum>
  <w:abstractNum w:abstractNumId="5" w15:restartNumberingAfterBreak="0">
    <w:nsid w:val="001554A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05B4985"/>
    <w:multiLevelType w:val="multilevel"/>
    <w:tmpl w:val="576ADDDA"/>
    <w:lvl w:ilvl="0">
      <w:start w:val="1"/>
      <w:numFmt w:val="decimal"/>
      <w:lvlText w:val="%1"/>
      <w:lvlJc w:val="left"/>
      <w:pPr>
        <w:ind w:left="1134" w:hanging="2268"/>
      </w:pPr>
      <w:rPr>
        <w:rFonts w:cs="Times New Roman" w:hint="default"/>
        <w:color w:val="FFFFFF" w:themeColor="background1"/>
      </w:rPr>
    </w:lvl>
    <w:lvl w:ilvl="1">
      <w:start w:val="5"/>
      <w:numFmt w:val="decimal"/>
      <w:lvlText w:val="%1.%2"/>
      <w:lvlJc w:val="left"/>
      <w:pPr>
        <w:ind w:left="1418" w:hanging="1418"/>
      </w:pPr>
      <w:rPr>
        <w:rFonts w:cs="Times New Roman" w:hint="default"/>
      </w:rPr>
    </w:lvl>
    <w:lvl w:ilvl="2">
      <w:start w:val="1"/>
      <w:numFmt w:val="decimal"/>
      <w:lvlText w:val="%1.%2.%3"/>
      <w:lvlJc w:val="left"/>
      <w:pPr>
        <w:ind w:left="2693" w:hanging="1134"/>
      </w:pPr>
      <w:rPr>
        <w:rFonts w:cs="Times New Roman" w:hint="default"/>
      </w:rPr>
    </w:lvl>
    <w:lvl w:ilvl="3">
      <w:start w:val="2"/>
      <w:numFmt w:val="decimal"/>
      <w:lvlRestart w:val="0"/>
      <w:lvlText w:val="%4%1.5.%3.2"/>
      <w:lvlJc w:val="left"/>
      <w:pPr>
        <w:ind w:left="1276" w:hanging="1134"/>
      </w:pPr>
      <w:rPr>
        <w:rFonts w:cs="Times New Roman" w:hint="default"/>
        <w:b/>
        <w:bCs w:val="0"/>
        <w:i/>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134" w:hanging="1134"/>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 w15:restartNumberingAfterBreak="0">
    <w:nsid w:val="00F61B94"/>
    <w:multiLevelType w:val="multilevel"/>
    <w:tmpl w:val="40268474"/>
    <w:lvl w:ilvl="0">
      <w:start w:val="5"/>
      <w:numFmt w:val="decimal"/>
      <w:lvlText w:val="1.%1"/>
      <w:lvlJc w:val="left"/>
      <w:pPr>
        <w:ind w:left="720" w:hanging="720"/>
      </w:pPr>
      <w:rPr>
        <w:rFonts w:hint="default"/>
        <w:b/>
        <w:i w:val="0"/>
        <w:color w:val="006D99" w:themeColor="accent1" w:themeShade="BF"/>
        <w:sz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1304F43"/>
    <w:multiLevelType w:val="hybridMultilevel"/>
    <w:tmpl w:val="FF446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1C80A0C"/>
    <w:multiLevelType w:val="multilevel"/>
    <w:tmpl w:val="2272F062"/>
    <w:lvl w:ilvl="0">
      <w:start w:val="1"/>
      <w:numFmt w:val="bullet"/>
      <w:pStyle w:val="ListBullet"/>
      <w:lvlText w:val=""/>
      <w:lvlJc w:val="left"/>
      <w:pPr>
        <w:tabs>
          <w:tab w:val="num" w:pos="567"/>
        </w:tabs>
        <w:ind w:left="567" w:hanging="283"/>
      </w:pPr>
      <w:rPr>
        <w:rFonts w:ascii="Symbol" w:hAnsi="Symbol" w:hint="default"/>
        <w:color w:val="auto"/>
      </w:rPr>
    </w:lvl>
    <w:lvl w:ilvl="1">
      <w:start w:val="1"/>
      <w:numFmt w:val="bullet"/>
      <w:pStyle w:val="ListBullet2"/>
      <w:lvlText w:val=""/>
      <w:lvlJc w:val="left"/>
      <w:pPr>
        <w:tabs>
          <w:tab w:val="num" w:pos="851"/>
        </w:tabs>
        <w:ind w:left="851" w:hanging="284"/>
      </w:pPr>
      <w:rPr>
        <w:rFonts w:ascii="Symbol" w:hAnsi="Symbol" w:hint="default"/>
        <w:color w:val="auto"/>
      </w:rPr>
    </w:lvl>
    <w:lvl w:ilvl="2">
      <w:start w:val="1"/>
      <w:numFmt w:val="none"/>
      <w:pStyle w:val="ListBullet3"/>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0663246B"/>
    <w:multiLevelType w:val="multilevel"/>
    <w:tmpl w:val="0324DE82"/>
    <w:lvl w:ilvl="0">
      <w:start w:val="1"/>
      <w:numFmt w:val="upperLetter"/>
      <w:lvlText w:val="Appendix %1 "/>
      <w:lvlJc w:val="left"/>
      <w:pPr>
        <w:ind w:left="0" w:firstLine="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0" w:firstLine="0"/>
      </w:pPr>
      <w:rPr>
        <w:rFonts w:hint="default"/>
      </w:rPr>
    </w:lvl>
    <w:lvl w:ilvl="2">
      <w:start w:val="1"/>
      <w:numFmt w:val="decimal"/>
      <w:lvlText w:val="%1.%2.%3"/>
      <w:lvlJc w:val="left"/>
      <w:pPr>
        <w:ind w:left="720" w:hanging="432"/>
      </w:pPr>
      <w:rPr>
        <w:rFonts w:hint="default"/>
      </w:rPr>
    </w:lvl>
    <w:lvl w:ilvl="3">
      <w:start w:val="1"/>
      <w:numFmt w:val="decimal"/>
      <w:lvlText w:val="%1.%2.%3.%4"/>
      <w:lvlJc w:val="left"/>
      <w:pPr>
        <w:ind w:left="864" w:hanging="144"/>
      </w:pPr>
      <w:rPr>
        <w:rFonts w:hint="default"/>
      </w:rPr>
    </w:lvl>
    <w:lvl w:ilvl="4">
      <w:start w:val="1"/>
      <w:numFmt w:val="decimal"/>
      <w:lvlText w:val="%1.%2.%3.%4.%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1" w15:restartNumberingAfterBreak="0">
    <w:nsid w:val="07C845CD"/>
    <w:multiLevelType w:val="hybridMultilevel"/>
    <w:tmpl w:val="6C94C412"/>
    <w:lvl w:ilvl="0" w:tplc="8D3A5552">
      <w:start w:val="1"/>
      <w:numFmt w:val="bullet"/>
      <w:pStyle w:val="Bullet1"/>
      <w:lvlText w:val=""/>
      <w:lvlJc w:val="left"/>
      <w:pPr>
        <w:tabs>
          <w:tab w:val="num" w:pos="1260"/>
        </w:tabs>
        <w:ind w:left="1260" w:hanging="360"/>
      </w:pPr>
      <w:rPr>
        <w:rFonts w:ascii="Symbol" w:hAnsi="Symbol" w:hint="default"/>
        <w:b/>
        <w:i w:val="0"/>
        <w:color w:val="auto"/>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265E65"/>
    <w:multiLevelType w:val="multilevel"/>
    <w:tmpl w:val="6890E178"/>
    <w:lvl w:ilvl="0">
      <w:start w:val="1"/>
      <w:numFmt w:val="decimal"/>
      <w:lvlText w:val="%1.0"/>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FA1E83"/>
    <w:multiLevelType w:val="hybridMultilevel"/>
    <w:tmpl w:val="30B0540C"/>
    <w:lvl w:ilvl="0" w:tplc="880E0E60">
      <w:start w:val="1"/>
      <w:numFmt w:val="bullet"/>
      <w:lvlText w:val=""/>
      <w:lvlJc w:val="left"/>
      <w:pPr>
        <w:tabs>
          <w:tab w:val="num" w:pos="2160"/>
        </w:tabs>
        <w:ind w:left="2160" w:hanging="360"/>
      </w:pPr>
      <w:rPr>
        <w:rFonts w:ascii="Symbol" w:hAnsi="Symbol" w:hint="default"/>
      </w:rPr>
    </w:lvl>
    <w:lvl w:ilvl="1" w:tplc="DD9C5018">
      <w:start w:val="1"/>
      <w:numFmt w:val="bullet"/>
      <w:pStyle w:val="Bullet2"/>
      <w:lvlText w:val="o"/>
      <w:lvlJc w:val="left"/>
      <w:pPr>
        <w:tabs>
          <w:tab w:val="num" w:pos="1440"/>
        </w:tabs>
        <w:ind w:left="1440" w:hanging="360"/>
      </w:pPr>
      <w:rPr>
        <w:rFonts w:ascii="Courier New" w:hAnsi="Courier New" w:cs="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5C43CC"/>
    <w:multiLevelType w:val="hybridMultilevel"/>
    <w:tmpl w:val="77EC1916"/>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5" w15:restartNumberingAfterBreak="0">
    <w:nsid w:val="2086735F"/>
    <w:multiLevelType w:val="multilevel"/>
    <w:tmpl w:val="99DAC6F4"/>
    <w:styleLink w:val="TableBullets"/>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F16009"/>
    <w:multiLevelType w:val="hybridMultilevel"/>
    <w:tmpl w:val="A104A8C6"/>
    <w:lvl w:ilvl="0" w:tplc="91C82D64">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7" w15:restartNumberingAfterBreak="0">
    <w:nsid w:val="2D973A08"/>
    <w:multiLevelType w:val="multilevel"/>
    <w:tmpl w:val="A15A9E64"/>
    <w:lvl w:ilvl="0">
      <w:start w:val="1"/>
      <w:numFmt w:val="decimal"/>
      <w:lvlText w:val="%1."/>
      <w:lvlJc w:val="left"/>
      <w:pPr>
        <w:ind w:left="0" w:hanging="1134"/>
      </w:pPr>
      <w:rPr>
        <w:rFonts w:asciiTheme="majorHAnsi" w:hAnsiTheme="majorHAnsi" w:hint="default"/>
        <w:b/>
        <w:i w:val="0"/>
        <w:vanish w:val="0"/>
        <w:color w:val="FFFFFF" w:themeColor="background1"/>
        <w:sz w:val="40"/>
      </w:rPr>
    </w:lvl>
    <w:lvl w:ilvl="1">
      <w:start w:val="1"/>
      <w:numFmt w:val="decimal"/>
      <w:lvlText w:val="%1.%2."/>
      <w:lvlJc w:val="left"/>
      <w:pPr>
        <w:ind w:left="1620" w:hanging="432"/>
      </w:pPr>
      <w:rPr>
        <w:rFonts w:hint="default"/>
      </w:rPr>
    </w:lvl>
    <w:lvl w:ilvl="2">
      <w:start w:val="1"/>
      <w:numFmt w:val="decimal"/>
      <w:lvlText w:val="%1.%2.%3."/>
      <w:lvlJc w:val="left"/>
      <w:pPr>
        <w:ind w:left="2052" w:hanging="504"/>
      </w:pPr>
      <w:rPr>
        <w:rFonts w:hint="default"/>
      </w:rPr>
    </w:lvl>
    <w:lvl w:ilvl="3">
      <w:start w:val="1"/>
      <w:numFmt w:val="decimal"/>
      <w:lvlText w:val="%1.%2.%3.%4."/>
      <w:lvlJc w:val="left"/>
      <w:pPr>
        <w:ind w:left="2556" w:hanging="648"/>
      </w:pPr>
      <w:rPr>
        <w:rFonts w:hint="default"/>
      </w:rPr>
    </w:lvl>
    <w:lvl w:ilvl="4">
      <w:start w:val="1"/>
      <w:numFmt w:val="decimal"/>
      <w:lvlText w:val="%1.%2.%3.%4.%5."/>
      <w:lvlJc w:val="left"/>
      <w:pPr>
        <w:ind w:left="3060" w:hanging="792"/>
      </w:pPr>
      <w:rPr>
        <w:rFonts w:hint="default"/>
      </w:rPr>
    </w:lvl>
    <w:lvl w:ilvl="5">
      <w:start w:val="1"/>
      <w:numFmt w:val="decimal"/>
      <w:lvlText w:val="%1.%2.%3.%4.%5.%6."/>
      <w:lvlJc w:val="left"/>
      <w:pPr>
        <w:ind w:left="3564" w:hanging="936"/>
      </w:pPr>
      <w:rPr>
        <w:rFonts w:hint="default"/>
      </w:rPr>
    </w:lvl>
    <w:lvl w:ilvl="6">
      <w:start w:val="1"/>
      <w:numFmt w:val="decimal"/>
      <w:lvlText w:val="%1.%2.%3.%4.%5.%6.%7."/>
      <w:lvlJc w:val="left"/>
      <w:pPr>
        <w:ind w:left="4068" w:hanging="1080"/>
      </w:pPr>
      <w:rPr>
        <w:rFonts w:hint="default"/>
      </w:rPr>
    </w:lvl>
    <w:lvl w:ilvl="7">
      <w:start w:val="1"/>
      <w:numFmt w:val="decimal"/>
      <w:lvlText w:val="%1.%2.%3.%4.%5.%6.%7.%8."/>
      <w:lvlJc w:val="left"/>
      <w:pPr>
        <w:ind w:left="4572" w:hanging="1224"/>
      </w:pPr>
      <w:rPr>
        <w:rFonts w:hint="default"/>
      </w:rPr>
    </w:lvl>
    <w:lvl w:ilvl="8">
      <w:start w:val="1"/>
      <w:numFmt w:val="decimal"/>
      <w:lvlText w:val="%1.%2.%3.%4.%5.%6.%7.%8.%9."/>
      <w:lvlJc w:val="left"/>
      <w:pPr>
        <w:ind w:left="5148" w:hanging="1440"/>
      </w:pPr>
      <w:rPr>
        <w:rFonts w:hint="default"/>
      </w:rPr>
    </w:lvl>
  </w:abstractNum>
  <w:abstractNum w:abstractNumId="18" w15:restartNumberingAfterBreak="0">
    <w:nsid w:val="383C0FAF"/>
    <w:multiLevelType w:val="multilevel"/>
    <w:tmpl w:val="A3F807B0"/>
    <w:lvl w:ilvl="0">
      <w:start w:val="1"/>
      <w:numFmt w:val="upperLetter"/>
      <w:suff w:val="space"/>
      <w:lvlText w:val="Appendix %1"/>
      <w:lvlJc w:val="left"/>
      <w:pPr>
        <w:ind w:left="1134" w:hanging="1134"/>
      </w:pPr>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suff w:val="space"/>
      <w:lvlText w:val="%1.%2"/>
      <w:lvlJc w:val="left"/>
      <w:pPr>
        <w:ind w:left="1134" w:hanging="1134"/>
      </w:pPr>
      <w:rPr>
        <w:rFonts w:hint="default"/>
      </w:rPr>
    </w:lvl>
    <w:lvl w:ilvl="2">
      <w:start w:val="1"/>
      <w:numFmt w:val="decimal"/>
      <w:suff w:val="space"/>
      <w:lvlText w:val="%1.%2.%3"/>
      <w:lvlJc w:val="left"/>
      <w:pPr>
        <w:ind w:left="1134" w:hanging="1134"/>
      </w:pPr>
      <w:rPr>
        <w:rFonts w:hint="default"/>
      </w:rPr>
    </w:lvl>
    <w:lvl w:ilvl="3">
      <w:start w:val="1"/>
      <w:numFmt w:val="decimal"/>
      <w:suff w:val="space"/>
      <w:lvlText w:val="%1.%2.%3.%4"/>
      <w:lvlJc w:val="left"/>
      <w:pPr>
        <w:ind w:left="1134" w:hanging="1134"/>
      </w:pPr>
      <w:rPr>
        <w:rFonts w:hint="default"/>
      </w:rPr>
    </w:lvl>
    <w:lvl w:ilvl="4">
      <w:start w:val="1"/>
      <w:numFmt w:val="decimal"/>
      <w:suff w:val="space"/>
      <w:lvlText w:val="%1.%2.%3.%4.%5"/>
      <w:lvlJc w:val="left"/>
      <w:pPr>
        <w:ind w:left="1134" w:hanging="1134"/>
      </w:pPr>
      <w:rPr>
        <w:rFonts w:hint="default"/>
      </w:rPr>
    </w:lvl>
    <w:lvl w:ilvl="5">
      <w:start w:val="1"/>
      <w:numFmt w:val="decimal"/>
      <w:suff w:val="space"/>
      <w:lvlText w:val="%1.%2.%3.%4.%5.%6"/>
      <w:lvlJc w:val="left"/>
      <w:pPr>
        <w:ind w:left="10206" w:hanging="1134"/>
      </w:pPr>
      <w:rPr>
        <w:rFonts w:hint="default"/>
      </w:rPr>
    </w:lvl>
    <w:lvl w:ilvl="6">
      <w:start w:val="1"/>
      <w:numFmt w:val="decimal"/>
      <w:suff w:val="space"/>
      <w:lvlText w:val="%1.%2.%3.%4.%5.%6.%7"/>
      <w:lvlJc w:val="left"/>
      <w:pPr>
        <w:ind w:left="11340" w:hanging="1134"/>
      </w:pPr>
      <w:rPr>
        <w:rFonts w:hint="default"/>
      </w:rPr>
    </w:lvl>
    <w:lvl w:ilvl="7">
      <w:start w:val="1"/>
      <w:numFmt w:val="decimal"/>
      <w:suff w:val="space"/>
      <w:lvlText w:val="%1.%2.%3.%4.%5.%6.%7.%8"/>
      <w:lvlJc w:val="left"/>
      <w:pPr>
        <w:ind w:left="12474" w:hanging="1134"/>
      </w:pPr>
      <w:rPr>
        <w:rFonts w:hint="default"/>
      </w:rPr>
    </w:lvl>
    <w:lvl w:ilvl="8">
      <w:start w:val="1"/>
      <w:numFmt w:val="decimal"/>
      <w:suff w:val="space"/>
      <w:lvlText w:val="%1.%2.%3.%4.%5.%6.%7.%8.%9"/>
      <w:lvlJc w:val="left"/>
      <w:pPr>
        <w:ind w:left="13608" w:hanging="1134"/>
      </w:pPr>
      <w:rPr>
        <w:rFonts w:hint="default"/>
      </w:rPr>
    </w:lvl>
  </w:abstractNum>
  <w:abstractNum w:abstractNumId="19" w15:restartNumberingAfterBreak="0">
    <w:nsid w:val="3A8A715B"/>
    <w:multiLevelType w:val="multilevel"/>
    <w:tmpl w:val="A03212DA"/>
    <w:lvl w:ilvl="0">
      <w:start w:val="1"/>
      <w:numFmt w:val="decimal"/>
      <w:lvlText w:val="%1"/>
      <w:lvlJc w:val="left"/>
      <w:pPr>
        <w:ind w:left="0" w:hanging="1134"/>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val="0"/>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D116354"/>
    <w:multiLevelType w:val="multilevel"/>
    <w:tmpl w:val="F5AC586E"/>
    <w:styleLink w:val="SKM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21" w15:restartNumberingAfterBreak="0">
    <w:nsid w:val="4C9D726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C16D0F"/>
    <w:multiLevelType w:val="multilevel"/>
    <w:tmpl w:val="435EE8FE"/>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sz w:val="40"/>
      </w:rPr>
    </w:lvl>
    <w:lvl w:ilvl="2">
      <w:start w:val="1"/>
      <w:numFmt w:val="decimal"/>
      <w:lvlText w:val="%1.%2.%3."/>
      <w:lvlJc w:val="left"/>
      <w:pPr>
        <w:ind w:left="1224" w:hanging="504"/>
      </w:pPr>
      <w:rPr>
        <w:rFonts w:hint="default"/>
      </w:rPr>
    </w:lvl>
    <w:lvl w:ilvl="3">
      <w:start w:val="1"/>
      <w:numFmt w:val="decimal"/>
      <w:lvlText w:val="%1.%2.%3.%4"/>
      <w:lvlJc w:val="left"/>
      <w:pPr>
        <w:ind w:left="1134" w:hanging="1134"/>
      </w:pPr>
      <w:rPr>
        <w:rFonts w:hint="default"/>
        <w:b w:val="0"/>
        <w:bCs w:val="0"/>
        <w:i/>
        <w:iCs w:val="0"/>
        <w:caps w:val="0"/>
        <w:smallCaps w:val="0"/>
        <w:strike w:val="0"/>
        <w:dstrike w:val="0"/>
        <w:noProof w:val="0"/>
        <w:vanish w:val="0"/>
        <w:color w:val="006D99" w:themeColor="accent1" w:themeShade="BF"/>
        <w:spacing w:val="0"/>
        <w:kern w:val="0"/>
        <w:position w:val="0"/>
        <w:sz w:val="24"/>
        <w:u w:val="none"/>
        <w:vertAlign w:val="baseline"/>
        <w:em w:val="none"/>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67059E7"/>
    <w:multiLevelType w:val="hybridMultilevel"/>
    <w:tmpl w:val="6928A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83B25FA"/>
    <w:multiLevelType w:val="multilevel"/>
    <w:tmpl w:val="2E0269F8"/>
    <w:lvl w:ilvl="0">
      <w:start w:val="1"/>
      <w:numFmt w:val="decimal"/>
      <w:lvlText w:val="%1."/>
      <w:lvlJc w:val="left"/>
      <w:pPr>
        <w:ind w:left="360" w:hanging="360"/>
      </w:pPr>
      <w:rPr>
        <w:rFonts w:hint="default"/>
      </w:rPr>
    </w:lvl>
    <w:lvl w:ilvl="1">
      <w:start w:val="1"/>
      <w:numFmt w:val="decimal"/>
      <w:lvlText w:val="%1.5.%2"/>
      <w:lvlJc w:val="left"/>
      <w:pPr>
        <w:ind w:left="851" w:hanging="85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9444BE6"/>
    <w:multiLevelType w:val="multilevel"/>
    <w:tmpl w:val="435EE8FE"/>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sz w:val="40"/>
      </w:rPr>
    </w:lvl>
    <w:lvl w:ilvl="2">
      <w:start w:val="1"/>
      <w:numFmt w:val="decimal"/>
      <w:lvlText w:val="%1.%2.%3."/>
      <w:lvlJc w:val="left"/>
      <w:pPr>
        <w:ind w:left="1224" w:hanging="504"/>
      </w:pPr>
      <w:rPr>
        <w:rFonts w:hint="default"/>
      </w:rPr>
    </w:lvl>
    <w:lvl w:ilvl="3">
      <w:start w:val="1"/>
      <w:numFmt w:val="decimal"/>
      <w:lvlText w:val="%1.%2.%3.%4"/>
      <w:lvlJc w:val="left"/>
      <w:pPr>
        <w:ind w:left="1134" w:hanging="1134"/>
      </w:pPr>
      <w:rPr>
        <w:rFonts w:hint="default"/>
        <w:b w:val="0"/>
        <w:bCs w:val="0"/>
        <w:i/>
        <w:iCs w:val="0"/>
        <w:caps w:val="0"/>
        <w:smallCaps w:val="0"/>
        <w:strike w:val="0"/>
        <w:dstrike w:val="0"/>
        <w:noProof w:val="0"/>
        <w:vanish w:val="0"/>
        <w:color w:val="006D99" w:themeColor="accent1" w:themeShade="BF"/>
        <w:spacing w:val="0"/>
        <w:kern w:val="0"/>
        <w:position w:val="0"/>
        <w:sz w:val="24"/>
        <w:u w:val="none"/>
        <w:vertAlign w:val="baseline"/>
        <w:em w:val="none"/>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BE538A6"/>
    <w:multiLevelType w:val="hybridMultilevel"/>
    <w:tmpl w:val="219CA502"/>
    <w:lvl w:ilvl="0" w:tplc="6E38F13C">
      <w:start w:val="1"/>
      <w:numFmt w:val="decimal"/>
      <w:pStyle w:val="ListNumber"/>
      <w:lvlText w:val="%1."/>
      <w:lvlJc w:val="left"/>
      <w:pPr>
        <w:ind w:left="624" w:hanging="340"/>
      </w:pPr>
      <w:rPr>
        <w:rFonts w:hint="default"/>
      </w:rPr>
    </w:lvl>
    <w:lvl w:ilvl="1" w:tplc="3CC48EFA">
      <w:start w:val="1"/>
      <w:numFmt w:val="lowerLetter"/>
      <w:lvlText w:val="%2."/>
      <w:lvlJc w:val="left"/>
      <w:pPr>
        <w:ind w:left="1724" w:hanging="360"/>
      </w:pPr>
    </w:lvl>
    <w:lvl w:ilvl="2" w:tplc="9D7060A0">
      <w:start w:val="1"/>
      <w:numFmt w:val="lowerRoman"/>
      <w:lvlText w:val="%3."/>
      <w:lvlJc w:val="right"/>
      <w:pPr>
        <w:ind w:left="2444" w:hanging="180"/>
      </w:pPr>
    </w:lvl>
    <w:lvl w:ilvl="3" w:tplc="3ED855C0" w:tentative="1">
      <w:start w:val="1"/>
      <w:numFmt w:val="decimal"/>
      <w:lvlText w:val="%4."/>
      <w:lvlJc w:val="left"/>
      <w:pPr>
        <w:ind w:left="3164" w:hanging="360"/>
      </w:pPr>
    </w:lvl>
    <w:lvl w:ilvl="4" w:tplc="FAF4209E" w:tentative="1">
      <w:start w:val="1"/>
      <w:numFmt w:val="lowerLetter"/>
      <w:lvlText w:val="%5."/>
      <w:lvlJc w:val="left"/>
      <w:pPr>
        <w:ind w:left="3884" w:hanging="360"/>
      </w:pPr>
    </w:lvl>
    <w:lvl w:ilvl="5" w:tplc="90A45796" w:tentative="1">
      <w:start w:val="1"/>
      <w:numFmt w:val="lowerRoman"/>
      <w:lvlText w:val="%6."/>
      <w:lvlJc w:val="right"/>
      <w:pPr>
        <w:ind w:left="4604" w:hanging="180"/>
      </w:pPr>
    </w:lvl>
    <w:lvl w:ilvl="6" w:tplc="7952BBA4" w:tentative="1">
      <w:start w:val="1"/>
      <w:numFmt w:val="decimal"/>
      <w:lvlText w:val="%7."/>
      <w:lvlJc w:val="left"/>
      <w:pPr>
        <w:ind w:left="5324" w:hanging="360"/>
      </w:pPr>
    </w:lvl>
    <w:lvl w:ilvl="7" w:tplc="06FC304C" w:tentative="1">
      <w:start w:val="1"/>
      <w:numFmt w:val="lowerLetter"/>
      <w:lvlText w:val="%8."/>
      <w:lvlJc w:val="left"/>
      <w:pPr>
        <w:ind w:left="6044" w:hanging="360"/>
      </w:pPr>
    </w:lvl>
    <w:lvl w:ilvl="8" w:tplc="4490DD50" w:tentative="1">
      <w:start w:val="1"/>
      <w:numFmt w:val="lowerRoman"/>
      <w:lvlText w:val="%9."/>
      <w:lvlJc w:val="right"/>
      <w:pPr>
        <w:ind w:left="6764" w:hanging="180"/>
      </w:pPr>
    </w:lvl>
  </w:abstractNum>
  <w:abstractNum w:abstractNumId="27" w15:restartNumberingAfterBreak="0">
    <w:nsid w:val="5DC2180C"/>
    <w:multiLevelType w:val="hybridMultilevel"/>
    <w:tmpl w:val="5D5CF190"/>
    <w:lvl w:ilvl="0" w:tplc="1F5C8B50">
      <w:start w:val="1"/>
      <w:numFmt w:val="decimal"/>
      <w:pStyle w:val="TableBulletNumbered"/>
      <w:lvlText w:val="%1."/>
      <w:lvlJc w:val="left"/>
      <w:pPr>
        <w:ind w:left="720" w:hanging="360"/>
      </w:pPr>
    </w:lvl>
    <w:lvl w:ilvl="1" w:tplc="FAA65C28" w:tentative="1">
      <w:start w:val="1"/>
      <w:numFmt w:val="lowerLetter"/>
      <w:lvlText w:val="%2."/>
      <w:lvlJc w:val="left"/>
      <w:pPr>
        <w:ind w:left="1440" w:hanging="360"/>
      </w:pPr>
    </w:lvl>
    <w:lvl w:ilvl="2" w:tplc="EB628E52" w:tentative="1">
      <w:start w:val="1"/>
      <w:numFmt w:val="lowerRoman"/>
      <w:lvlText w:val="%3."/>
      <w:lvlJc w:val="right"/>
      <w:pPr>
        <w:ind w:left="2160" w:hanging="180"/>
      </w:pPr>
    </w:lvl>
    <w:lvl w:ilvl="3" w:tplc="6CDA552A" w:tentative="1">
      <w:start w:val="1"/>
      <w:numFmt w:val="decimal"/>
      <w:lvlText w:val="%4."/>
      <w:lvlJc w:val="left"/>
      <w:pPr>
        <w:ind w:left="2880" w:hanging="360"/>
      </w:pPr>
    </w:lvl>
    <w:lvl w:ilvl="4" w:tplc="C640269E" w:tentative="1">
      <w:start w:val="1"/>
      <w:numFmt w:val="lowerLetter"/>
      <w:lvlText w:val="%5."/>
      <w:lvlJc w:val="left"/>
      <w:pPr>
        <w:ind w:left="3600" w:hanging="360"/>
      </w:pPr>
    </w:lvl>
    <w:lvl w:ilvl="5" w:tplc="CE2AC4DA" w:tentative="1">
      <w:start w:val="1"/>
      <w:numFmt w:val="lowerRoman"/>
      <w:lvlText w:val="%6."/>
      <w:lvlJc w:val="right"/>
      <w:pPr>
        <w:ind w:left="4320" w:hanging="180"/>
      </w:pPr>
    </w:lvl>
    <w:lvl w:ilvl="6" w:tplc="5FEEC244" w:tentative="1">
      <w:start w:val="1"/>
      <w:numFmt w:val="decimal"/>
      <w:lvlText w:val="%7."/>
      <w:lvlJc w:val="left"/>
      <w:pPr>
        <w:ind w:left="5040" w:hanging="360"/>
      </w:pPr>
    </w:lvl>
    <w:lvl w:ilvl="7" w:tplc="44781DBE" w:tentative="1">
      <w:start w:val="1"/>
      <w:numFmt w:val="lowerLetter"/>
      <w:lvlText w:val="%8."/>
      <w:lvlJc w:val="left"/>
      <w:pPr>
        <w:ind w:left="5760" w:hanging="360"/>
      </w:pPr>
    </w:lvl>
    <w:lvl w:ilvl="8" w:tplc="77C8914C" w:tentative="1">
      <w:start w:val="1"/>
      <w:numFmt w:val="lowerRoman"/>
      <w:lvlText w:val="%9."/>
      <w:lvlJc w:val="right"/>
      <w:pPr>
        <w:ind w:left="6480" w:hanging="180"/>
      </w:pPr>
    </w:lvl>
  </w:abstractNum>
  <w:abstractNum w:abstractNumId="28" w15:restartNumberingAfterBreak="0">
    <w:nsid w:val="5F0C21F0"/>
    <w:multiLevelType w:val="multilevel"/>
    <w:tmpl w:val="A7889D88"/>
    <w:lvl w:ilvl="0">
      <w:start w:val="1"/>
      <w:numFmt w:val="decimal"/>
      <w:pStyle w:val="Heading1"/>
      <w:lvlText w:val="%1."/>
      <w:lvlJc w:val="left"/>
      <w:pPr>
        <w:ind w:left="432" w:hanging="432"/>
      </w:pPr>
      <w:rPr>
        <w:rFonts w:cs="Times New Roman" w:hint="default"/>
        <w:b/>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decimal"/>
      <w:pStyle w:val="Heading2"/>
      <w:lvlText w:val="%1.%2"/>
      <w:lvlJc w:val="left"/>
      <w:pPr>
        <w:ind w:left="851" w:hanging="85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b/>
        <w:i/>
        <w:color w:val="006D99" w:themeColor="accent1" w:themeShade="BF"/>
        <w:sz w:val="24"/>
      </w:rPr>
    </w:lvl>
    <w:lvl w:ilvl="4">
      <w:start w:val="1"/>
      <w:numFmt w:val="decimal"/>
      <w:pStyle w:val="Heading5"/>
      <w:lvlText w:val="%1.%2.%3.%4.%5"/>
      <w:lvlJc w:val="left"/>
      <w:pPr>
        <w:ind w:left="1008" w:hanging="1008"/>
      </w:pPr>
      <w:rPr>
        <w:rFonts w:hint="default"/>
        <w:color w:val="006D99" w:themeColor="accent1" w:themeShade="BF"/>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6063429"/>
    <w:multiLevelType w:val="multilevel"/>
    <w:tmpl w:val="5A4A4BE2"/>
    <w:lvl w:ilvl="0">
      <w:start w:val="1"/>
      <w:numFmt w:val="upperLetter"/>
      <w:pStyle w:val="AppendixHeading1base"/>
      <w:lvlText w:val="Appendix %1 "/>
      <w:lvlJc w:val="left"/>
      <w:pPr>
        <w:ind w:left="0" w:firstLine="0"/>
      </w:pPr>
      <w:rPr>
        <w:rFonts w:cs="Times New Roman"/>
        <w:bCs w:val="0"/>
        <w:caps w:val="0"/>
        <w:smallCaps w:val="0"/>
        <w:strike w:val="0"/>
        <w:dstrike w:val="0"/>
        <w:noProof w:val="0"/>
        <w:vanish w:val="0"/>
        <w:color w:val="146692" w:themeColor="text2"/>
        <w:kern w:val="0"/>
        <w:position w:val="0"/>
        <w:u w:val="none"/>
        <w:vertAlign w:val="baseline"/>
        <w:em w:val="none"/>
        <w:specVanish w:val="0"/>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15:restartNumberingAfterBreak="0">
    <w:nsid w:val="68041EB3"/>
    <w:multiLevelType w:val="hybridMultilevel"/>
    <w:tmpl w:val="3424A8EA"/>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1" w15:restartNumberingAfterBreak="0">
    <w:nsid w:val="716C7D3E"/>
    <w:multiLevelType w:val="multilevel"/>
    <w:tmpl w:val="110074A4"/>
    <w:lvl w:ilvl="0">
      <w:start w:val="1"/>
      <w:numFmt w:val="decimal"/>
      <w:lvlText w:val="%1"/>
      <w:lvlJc w:val="left"/>
      <w:pPr>
        <w:ind w:left="360" w:hanging="360"/>
      </w:pPr>
      <w:rPr>
        <w:rFonts w:hint="default"/>
      </w:rPr>
    </w:lvl>
    <w:lvl w:ilvl="1">
      <w:start w:val="1"/>
      <w:numFmt w:val="decimal"/>
      <w:lvlText w:val="%1.%2"/>
      <w:lvlJc w:val="left"/>
      <w:pPr>
        <w:ind w:left="8877"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320" w:hanging="4320"/>
      </w:pPr>
      <w:rPr>
        <w:rFonts w:hint="default"/>
      </w:rPr>
    </w:lvl>
    <w:lvl w:ilvl="8">
      <w:start w:val="1"/>
      <w:numFmt w:val="decimal"/>
      <w:lvlText w:val="%1.%2.%3.%4.%5.%6.%7.%8.%9"/>
      <w:lvlJc w:val="left"/>
      <w:pPr>
        <w:ind w:left="5040" w:hanging="5040"/>
      </w:pPr>
      <w:rPr>
        <w:rFonts w:hint="default"/>
      </w:rPr>
    </w:lvl>
  </w:abstractNum>
  <w:abstractNum w:abstractNumId="32" w15:restartNumberingAfterBreak="0">
    <w:nsid w:val="7BFD71FA"/>
    <w:multiLevelType w:val="multilevel"/>
    <w:tmpl w:val="F7A8B45A"/>
    <w:lvl w:ilvl="0">
      <w:start w:val="1"/>
      <w:numFmt w:val="decimal"/>
      <w:lvlText w:val="%1"/>
      <w:lvlJc w:val="left"/>
      <w:pPr>
        <w:ind w:left="0" w:hanging="1134"/>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FD0334A"/>
    <w:multiLevelType w:val="multilevel"/>
    <w:tmpl w:val="70BEA890"/>
    <w:lvl w:ilvl="0">
      <w:start w:val="1"/>
      <w:numFmt w:val="decimal"/>
      <w:lvlText w:val="%1.5"/>
      <w:lvlJc w:val="left"/>
      <w:pPr>
        <w:ind w:left="360" w:hanging="360"/>
      </w:pPr>
      <w:rPr>
        <w:rFonts w:hint="default"/>
      </w:rPr>
    </w:lvl>
    <w:lvl w:ilvl="1">
      <w:start w:val="5"/>
      <w:numFmt w:val="decimal"/>
      <w:lvlRestart w:val="0"/>
      <w:lvlText w:val="%1.%2"/>
      <w:lvlJc w:val="left"/>
      <w:pPr>
        <w:ind w:left="851" w:hanging="85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5.%3"/>
      <w:lvlJc w:val="left"/>
      <w:pPr>
        <w:ind w:left="851" w:hanging="851"/>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lvlText w:val="1.5.2.%4"/>
      <w:lvlJc w:val="left"/>
      <w:pPr>
        <w:ind w:left="1701" w:hanging="1701"/>
      </w:pPr>
      <w:rPr>
        <w:rFonts w:hint="default"/>
        <w:b/>
        <w:i/>
        <w:color w:val="006D99" w:themeColor="accent1" w:themeShade="BF"/>
        <w:sz w:val="24"/>
      </w:rPr>
    </w:lvl>
    <w:lvl w:ilvl="4">
      <w:start w:val="1"/>
      <w:numFmt w:val="decimal"/>
      <w:lvlText w:val="%1.%2.%3.%4.%5"/>
      <w:lvlJc w:val="left"/>
      <w:pPr>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3"/>
  </w:num>
  <w:num w:numId="3">
    <w:abstractNumId w:val="2"/>
  </w:num>
  <w:num w:numId="4">
    <w:abstractNumId w:val="15"/>
  </w:num>
  <w:num w:numId="5">
    <w:abstractNumId w:val="25"/>
  </w:num>
  <w:num w:numId="6">
    <w:abstractNumId w:val="29"/>
  </w:num>
  <w:num w:numId="7">
    <w:abstractNumId w:val="9"/>
  </w:num>
  <w:num w:numId="8">
    <w:abstractNumId w:val="27"/>
  </w:num>
  <w:num w:numId="9">
    <w:abstractNumId w:val="18"/>
  </w:num>
  <w:num w:numId="10">
    <w:abstractNumId w:val="10"/>
  </w:num>
  <w:num w:numId="11">
    <w:abstractNumId w:val="14"/>
  </w:num>
  <w:num w:numId="12">
    <w:abstractNumId w:val="31"/>
  </w:num>
  <w:num w:numId="13">
    <w:abstractNumId w:val="1"/>
  </w:num>
  <w:num w:numId="14">
    <w:abstractNumId w:val="0"/>
  </w:num>
  <w:num w:numId="15">
    <w:abstractNumId w:val="26"/>
  </w:num>
  <w:num w:numId="16">
    <w:abstractNumId w:val="30"/>
  </w:num>
  <w:num w:numId="17">
    <w:abstractNumId w:val="32"/>
  </w:num>
  <w:num w:numId="18">
    <w:abstractNumId w:val="5"/>
  </w:num>
  <w:num w:numId="19">
    <w:abstractNumId w:val="25"/>
  </w:num>
  <w:num w:numId="20">
    <w:abstractNumId w:val="25"/>
    <w:lvlOverride w:ilvl="0">
      <w:startOverride w:val="1"/>
    </w:lvlOverride>
    <w:lvlOverride w:ilvl="1">
      <w:startOverride w:val="5"/>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8"/>
  </w:num>
  <w:num w:numId="23">
    <w:abstractNumId w:val="25"/>
    <w:lvlOverride w:ilvl="0">
      <w:startOverride w:val="1"/>
    </w:lvlOverride>
    <w:lvlOverride w:ilvl="1">
      <w:startOverride w:val="5"/>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5"/>
  </w:num>
  <w:num w:numId="26">
    <w:abstractNumId w:val="6"/>
  </w:num>
  <w:num w:numId="27">
    <w:abstractNumId w:val="25"/>
    <w:lvlOverride w:ilvl="0">
      <w:startOverride w:val="2"/>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3"/>
  </w:num>
  <w:num w:numId="30">
    <w:abstractNumId w:val="11"/>
  </w:num>
  <w:num w:numId="31">
    <w:abstractNumId w:val="20"/>
  </w:num>
  <w:num w:numId="32">
    <w:abstractNumId w:val="23"/>
  </w:num>
  <w:num w:numId="33">
    <w:abstractNumId w:val="11"/>
  </w:num>
  <w:num w:numId="34">
    <w:abstractNumId w:val="11"/>
  </w:num>
  <w:num w:numId="35">
    <w:abstractNumId w:val="11"/>
  </w:num>
  <w:num w:numId="36">
    <w:abstractNumId w:val="11"/>
  </w:num>
  <w:num w:numId="37">
    <w:abstractNumId w:val="9"/>
  </w:num>
  <w:num w:numId="38">
    <w:abstractNumId w:val="9"/>
  </w:num>
  <w:num w:numId="39">
    <w:abstractNumId w:val="9"/>
  </w:num>
  <w:num w:numId="40">
    <w:abstractNumId w:val="9"/>
  </w:num>
  <w:num w:numId="41">
    <w:abstractNumId w:val="2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2"/>
  </w:num>
  <w:num w:numId="44">
    <w:abstractNumId w:val="22"/>
  </w:num>
  <w:num w:numId="45">
    <w:abstractNumId w:val="21"/>
  </w:num>
  <w:num w:numId="46">
    <w:abstractNumId w:val="7"/>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33"/>
  </w:num>
  <w:num w:numId="54">
    <w:abstractNumId w:val="33"/>
    <w:lvlOverride w:ilvl="0">
      <w:startOverride w:val="1"/>
    </w:lvlOverride>
    <w:lvlOverride w:ilvl="1">
      <w:startOverride w:val="2"/>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33"/>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num>
  <w:num w:numId="62">
    <w:abstractNumId w:val="33"/>
  </w:num>
  <w:num w:numId="63">
    <w:abstractNumId w:val="33"/>
  </w:num>
  <w:num w:numId="64">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 w:numId="68">
    <w:abstractNumId w:val="33"/>
  </w:num>
  <w:num w:numId="69">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8"/>
  </w:num>
  <w:num w:numId="76">
    <w:abstractNumId w:val="28"/>
  </w:num>
  <w:num w:numId="77">
    <w:abstractNumId w:val="2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34817" style="mso-position-horizontal-relative:margin;mso-position-vertical-relative:margin" fillcolor="white" stroke="f">
      <v:fill color="white" size="0,0" aspect="atLeast" origin="-32767f,-32767f" position="-32767f,-32767f" type="frame"/>
      <v:stroke on="f"/>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F909C7"/>
    <w:rsid w:val="00000EEA"/>
    <w:rsid w:val="00001864"/>
    <w:rsid w:val="00002AA7"/>
    <w:rsid w:val="000031E1"/>
    <w:rsid w:val="0000631E"/>
    <w:rsid w:val="00006881"/>
    <w:rsid w:val="00007459"/>
    <w:rsid w:val="00007B81"/>
    <w:rsid w:val="00007CA5"/>
    <w:rsid w:val="000109B6"/>
    <w:rsid w:val="00011FC6"/>
    <w:rsid w:val="000126EB"/>
    <w:rsid w:val="00013FD0"/>
    <w:rsid w:val="00015E82"/>
    <w:rsid w:val="0001775B"/>
    <w:rsid w:val="00020A08"/>
    <w:rsid w:val="00022CFC"/>
    <w:rsid w:val="00024F6E"/>
    <w:rsid w:val="00025FD5"/>
    <w:rsid w:val="0002686D"/>
    <w:rsid w:val="000316D4"/>
    <w:rsid w:val="0003217B"/>
    <w:rsid w:val="000321E0"/>
    <w:rsid w:val="00032C10"/>
    <w:rsid w:val="000331D4"/>
    <w:rsid w:val="000409E2"/>
    <w:rsid w:val="000426C5"/>
    <w:rsid w:val="00042A1A"/>
    <w:rsid w:val="00043876"/>
    <w:rsid w:val="000443E1"/>
    <w:rsid w:val="00044917"/>
    <w:rsid w:val="00046533"/>
    <w:rsid w:val="00047D16"/>
    <w:rsid w:val="0005048B"/>
    <w:rsid w:val="00051219"/>
    <w:rsid w:val="00051456"/>
    <w:rsid w:val="00051BC3"/>
    <w:rsid w:val="0005226F"/>
    <w:rsid w:val="0005371F"/>
    <w:rsid w:val="00053E83"/>
    <w:rsid w:val="00056D3C"/>
    <w:rsid w:val="00056FD0"/>
    <w:rsid w:val="00060B4F"/>
    <w:rsid w:val="00061897"/>
    <w:rsid w:val="00064612"/>
    <w:rsid w:val="00064B4D"/>
    <w:rsid w:val="00065BBC"/>
    <w:rsid w:val="000667A4"/>
    <w:rsid w:val="00071EA4"/>
    <w:rsid w:val="00073BED"/>
    <w:rsid w:val="00074CDA"/>
    <w:rsid w:val="00074DFE"/>
    <w:rsid w:val="000756C5"/>
    <w:rsid w:val="00075774"/>
    <w:rsid w:val="00075B0B"/>
    <w:rsid w:val="00077985"/>
    <w:rsid w:val="000804B3"/>
    <w:rsid w:val="000815C2"/>
    <w:rsid w:val="000817A5"/>
    <w:rsid w:val="00082FA3"/>
    <w:rsid w:val="00083CBE"/>
    <w:rsid w:val="00083FBD"/>
    <w:rsid w:val="000857CB"/>
    <w:rsid w:val="00085DC0"/>
    <w:rsid w:val="00085EEF"/>
    <w:rsid w:val="00087ADA"/>
    <w:rsid w:val="000902F6"/>
    <w:rsid w:val="00090F78"/>
    <w:rsid w:val="00091A4D"/>
    <w:rsid w:val="0009451D"/>
    <w:rsid w:val="0009656C"/>
    <w:rsid w:val="0009786F"/>
    <w:rsid w:val="000979AD"/>
    <w:rsid w:val="000A0052"/>
    <w:rsid w:val="000A2871"/>
    <w:rsid w:val="000A5760"/>
    <w:rsid w:val="000A5E40"/>
    <w:rsid w:val="000A6F40"/>
    <w:rsid w:val="000B0A3D"/>
    <w:rsid w:val="000B1470"/>
    <w:rsid w:val="000B3486"/>
    <w:rsid w:val="000B3B62"/>
    <w:rsid w:val="000B3D2A"/>
    <w:rsid w:val="000B6E87"/>
    <w:rsid w:val="000C02C0"/>
    <w:rsid w:val="000C05F1"/>
    <w:rsid w:val="000C0940"/>
    <w:rsid w:val="000C0E41"/>
    <w:rsid w:val="000C28FC"/>
    <w:rsid w:val="000C4051"/>
    <w:rsid w:val="000C4BA2"/>
    <w:rsid w:val="000C5523"/>
    <w:rsid w:val="000C61C0"/>
    <w:rsid w:val="000C64CC"/>
    <w:rsid w:val="000C7D15"/>
    <w:rsid w:val="000D0298"/>
    <w:rsid w:val="000D19DE"/>
    <w:rsid w:val="000D3C89"/>
    <w:rsid w:val="000D436B"/>
    <w:rsid w:val="000D6D2F"/>
    <w:rsid w:val="000E1CF3"/>
    <w:rsid w:val="000E2422"/>
    <w:rsid w:val="000E599F"/>
    <w:rsid w:val="000E7656"/>
    <w:rsid w:val="000F047C"/>
    <w:rsid w:val="000F04B5"/>
    <w:rsid w:val="000F1264"/>
    <w:rsid w:val="000F1EC3"/>
    <w:rsid w:val="000F1FE4"/>
    <w:rsid w:val="000F2C4E"/>
    <w:rsid w:val="000F2FA3"/>
    <w:rsid w:val="000F66C2"/>
    <w:rsid w:val="00100653"/>
    <w:rsid w:val="00101621"/>
    <w:rsid w:val="00101A2A"/>
    <w:rsid w:val="00104FBD"/>
    <w:rsid w:val="001067F0"/>
    <w:rsid w:val="001068F9"/>
    <w:rsid w:val="001100D4"/>
    <w:rsid w:val="0011346D"/>
    <w:rsid w:val="0011470B"/>
    <w:rsid w:val="00114B30"/>
    <w:rsid w:val="00114C63"/>
    <w:rsid w:val="00116C3E"/>
    <w:rsid w:val="00117E59"/>
    <w:rsid w:val="0012041B"/>
    <w:rsid w:val="0012201E"/>
    <w:rsid w:val="001235BB"/>
    <w:rsid w:val="00123BCC"/>
    <w:rsid w:val="00123FD7"/>
    <w:rsid w:val="001249CC"/>
    <w:rsid w:val="00124B05"/>
    <w:rsid w:val="00126D64"/>
    <w:rsid w:val="0012724E"/>
    <w:rsid w:val="0012745E"/>
    <w:rsid w:val="00127C5B"/>
    <w:rsid w:val="0013089B"/>
    <w:rsid w:val="00131AA6"/>
    <w:rsid w:val="00132F76"/>
    <w:rsid w:val="0013384F"/>
    <w:rsid w:val="00134247"/>
    <w:rsid w:val="0013472C"/>
    <w:rsid w:val="00134FC3"/>
    <w:rsid w:val="001352AB"/>
    <w:rsid w:val="001359B2"/>
    <w:rsid w:val="00135E20"/>
    <w:rsid w:val="001362D8"/>
    <w:rsid w:val="00136B7F"/>
    <w:rsid w:val="00141D5A"/>
    <w:rsid w:val="001424D9"/>
    <w:rsid w:val="00145160"/>
    <w:rsid w:val="00145568"/>
    <w:rsid w:val="0014639F"/>
    <w:rsid w:val="001471E8"/>
    <w:rsid w:val="001473FC"/>
    <w:rsid w:val="001474C2"/>
    <w:rsid w:val="00147D8A"/>
    <w:rsid w:val="00152753"/>
    <w:rsid w:val="00154168"/>
    <w:rsid w:val="00155A82"/>
    <w:rsid w:val="0015605C"/>
    <w:rsid w:val="00156A3B"/>
    <w:rsid w:val="00157AAE"/>
    <w:rsid w:val="0016026E"/>
    <w:rsid w:val="001608F2"/>
    <w:rsid w:val="001609D8"/>
    <w:rsid w:val="00161BB6"/>
    <w:rsid w:val="001621D2"/>
    <w:rsid w:val="0016786D"/>
    <w:rsid w:val="00167FF2"/>
    <w:rsid w:val="001708B3"/>
    <w:rsid w:val="00173C4D"/>
    <w:rsid w:val="001747BD"/>
    <w:rsid w:val="00174A49"/>
    <w:rsid w:val="00175388"/>
    <w:rsid w:val="00177270"/>
    <w:rsid w:val="001772D6"/>
    <w:rsid w:val="00180676"/>
    <w:rsid w:val="00182BEE"/>
    <w:rsid w:val="0018446E"/>
    <w:rsid w:val="001850C5"/>
    <w:rsid w:val="001901B1"/>
    <w:rsid w:val="00190E0B"/>
    <w:rsid w:val="00192523"/>
    <w:rsid w:val="00192E59"/>
    <w:rsid w:val="00193162"/>
    <w:rsid w:val="00194542"/>
    <w:rsid w:val="00195301"/>
    <w:rsid w:val="00195536"/>
    <w:rsid w:val="0019585C"/>
    <w:rsid w:val="00196146"/>
    <w:rsid w:val="001968A6"/>
    <w:rsid w:val="00196DF6"/>
    <w:rsid w:val="001A1020"/>
    <w:rsid w:val="001A17F7"/>
    <w:rsid w:val="001A287F"/>
    <w:rsid w:val="001A5806"/>
    <w:rsid w:val="001B00A0"/>
    <w:rsid w:val="001B23ED"/>
    <w:rsid w:val="001B34DE"/>
    <w:rsid w:val="001B5026"/>
    <w:rsid w:val="001B6CB5"/>
    <w:rsid w:val="001B79DA"/>
    <w:rsid w:val="001B7BF3"/>
    <w:rsid w:val="001C07F5"/>
    <w:rsid w:val="001C0A13"/>
    <w:rsid w:val="001C3137"/>
    <w:rsid w:val="001C540A"/>
    <w:rsid w:val="001C5CA5"/>
    <w:rsid w:val="001C6336"/>
    <w:rsid w:val="001C663B"/>
    <w:rsid w:val="001D1412"/>
    <w:rsid w:val="001D2737"/>
    <w:rsid w:val="001D36DC"/>
    <w:rsid w:val="001D4D59"/>
    <w:rsid w:val="001D6E0E"/>
    <w:rsid w:val="001D712F"/>
    <w:rsid w:val="001D713C"/>
    <w:rsid w:val="001E2D97"/>
    <w:rsid w:val="001E30E8"/>
    <w:rsid w:val="001E4C59"/>
    <w:rsid w:val="001E531C"/>
    <w:rsid w:val="001E70D2"/>
    <w:rsid w:val="001F1706"/>
    <w:rsid w:val="001F3174"/>
    <w:rsid w:val="001F4181"/>
    <w:rsid w:val="001F454E"/>
    <w:rsid w:val="0020034E"/>
    <w:rsid w:val="00200405"/>
    <w:rsid w:val="00201C06"/>
    <w:rsid w:val="00202989"/>
    <w:rsid w:val="00202CAE"/>
    <w:rsid w:val="00202E85"/>
    <w:rsid w:val="00207117"/>
    <w:rsid w:val="002101A4"/>
    <w:rsid w:val="002109F9"/>
    <w:rsid w:val="002137D2"/>
    <w:rsid w:val="00214440"/>
    <w:rsid w:val="00215132"/>
    <w:rsid w:val="002154A2"/>
    <w:rsid w:val="002156C8"/>
    <w:rsid w:val="00221A8F"/>
    <w:rsid w:val="00221D5A"/>
    <w:rsid w:val="002227C7"/>
    <w:rsid w:val="0022431B"/>
    <w:rsid w:val="002254A0"/>
    <w:rsid w:val="002256CA"/>
    <w:rsid w:val="00227102"/>
    <w:rsid w:val="002274F9"/>
    <w:rsid w:val="00230314"/>
    <w:rsid w:val="00231316"/>
    <w:rsid w:val="00232B56"/>
    <w:rsid w:val="002347AB"/>
    <w:rsid w:val="002418DA"/>
    <w:rsid w:val="00241BAC"/>
    <w:rsid w:val="002421F2"/>
    <w:rsid w:val="00245499"/>
    <w:rsid w:val="002467EB"/>
    <w:rsid w:val="0025177C"/>
    <w:rsid w:val="00251DDE"/>
    <w:rsid w:val="0025295D"/>
    <w:rsid w:val="00252CBB"/>
    <w:rsid w:val="002544ED"/>
    <w:rsid w:val="002579B2"/>
    <w:rsid w:val="00260CC9"/>
    <w:rsid w:val="002628A8"/>
    <w:rsid w:val="00262D04"/>
    <w:rsid w:val="00263A58"/>
    <w:rsid w:val="00265B73"/>
    <w:rsid w:val="00266F36"/>
    <w:rsid w:val="00267364"/>
    <w:rsid w:val="0026739B"/>
    <w:rsid w:val="002706B7"/>
    <w:rsid w:val="00270ED4"/>
    <w:rsid w:val="00273A31"/>
    <w:rsid w:val="00274483"/>
    <w:rsid w:val="00274DF1"/>
    <w:rsid w:val="00274FEA"/>
    <w:rsid w:val="00276E3E"/>
    <w:rsid w:val="00277240"/>
    <w:rsid w:val="00277610"/>
    <w:rsid w:val="00277A23"/>
    <w:rsid w:val="00280E4B"/>
    <w:rsid w:val="0028129E"/>
    <w:rsid w:val="00281766"/>
    <w:rsid w:val="00281BB0"/>
    <w:rsid w:val="00283CDF"/>
    <w:rsid w:val="00284EAE"/>
    <w:rsid w:val="002852DB"/>
    <w:rsid w:val="00285F27"/>
    <w:rsid w:val="00287FBB"/>
    <w:rsid w:val="002901B1"/>
    <w:rsid w:val="0029026E"/>
    <w:rsid w:val="002919AD"/>
    <w:rsid w:val="0029253B"/>
    <w:rsid w:val="0029371B"/>
    <w:rsid w:val="00293EB0"/>
    <w:rsid w:val="00295D01"/>
    <w:rsid w:val="00297785"/>
    <w:rsid w:val="002A13CA"/>
    <w:rsid w:val="002A16C6"/>
    <w:rsid w:val="002A47DB"/>
    <w:rsid w:val="002A5A18"/>
    <w:rsid w:val="002A5D8F"/>
    <w:rsid w:val="002A6359"/>
    <w:rsid w:val="002A658F"/>
    <w:rsid w:val="002B1072"/>
    <w:rsid w:val="002B1845"/>
    <w:rsid w:val="002B3E6E"/>
    <w:rsid w:val="002B4524"/>
    <w:rsid w:val="002B6121"/>
    <w:rsid w:val="002B6299"/>
    <w:rsid w:val="002B6B0A"/>
    <w:rsid w:val="002B7F11"/>
    <w:rsid w:val="002C54A6"/>
    <w:rsid w:val="002C566C"/>
    <w:rsid w:val="002C6F3A"/>
    <w:rsid w:val="002C7564"/>
    <w:rsid w:val="002D19CD"/>
    <w:rsid w:val="002D1B9B"/>
    <w:rsid w:val="002D5E48"/>
    <w:rsid w:val="002D64DB"/>
    <w:rsid w:val="002D688F"/>
    <w:rsid w:val="002E00BA"/>
    <w:rsid w:val="002E06BA"/>
    <w:rsid w:val="002E08A4"/>
    <w:rsid w:val="002E0C1E"/>
    <w:rsid w:val="002E2F60"/>
    <w:rsid w:val="002E3B33"/>
    <w:rsid w:val="002E3BB0"/>
    <w:rsid w:val="002E5BB6"/>
    <w:rsid w:val="002E6619"/>
    <w:rsid w:val="002E7430"/>
    <w:rsid w:val="002E7AB1"/>
    <w:rsid w:val="002E7DC9"/>
    <w:rsid w:val="002F0071"/>
    <w:rsid w:val="002F06CC"/>
    <w:rsid w:val="002F5550"/>
    <w:rsid w:val="002F6563"/>
    <w:rsid w:val="002F7A19"/>
    <w:rsid w:val="002F7DAD"/>
    <w:rsid w:val="00301C5C"/>
    <w:rsid w:val="003036A2"/>
    <w:rsid w:val="003042A4"/>
    <w:rsid w:val="003053C7"/>
    <w:rsid w:val="003059EB"/>
    <w:rsid w:val="00306A4B"/>
    <w:rsid w:val="00307B3C"/>
    <w:rsid w:val="00310421"/>
    <w:rsid w:val="003121DB"/>
    <w:rsid w:val="003122E7"/>
    <w:rsid w:val="003139EB"/>
    <w:rsid w:val="00313CAE"/>
    <w:rsid w:val="0031605A"/>
    <w:rsid w:val="0031689E"/>
    <w:rsid w:val="00317924"/>
    <w:rsid w:val="003205B5"/>
    <w:rsid w:val="00322BA1"/>
    <w:rsid w:val="00322F9C"/>
    <w:rsid w:val="003263D7"/>
    <w:rsid w:val="00327466"/>
    <w:rsid w:val="0032796C"/>
    <w:rsid w:val="00331731"/>
    <w:rsid w:val="00333EED"/>
    <w:rsid w:val="0033533D"/>
    <w:rsid w:val="0033551F"/>
    <w:rsid w:val="003377D0"/>
    <w:rsid w:val="00337C05"/>
    <w:rsid w:val="00340806"/>
    <w:rsid w:val="00341FFE"/>
    <w:rsid w:val="003425BE"/>
    <w:rsid w:val="00343AAF"/>
    <w:rsid w:val="003450A8"/>
    <w:rsid w:val="003461B2"/>
    <w:rsid w:val="00347BA2"/>
    <w:rsid w:val="00353724"/>
    <w:rsid w:val="00353778"/>
    <w:rsid w:val="003546C8"/>
    <w:rsid w:val="00355B43"/>
    <w:rsid w:val="00357251"/>
    <w:rsid w:val="003579A8"/>
    <w:rsid w:val="00357F24"/>
    <w:rsid w:val="00361EE2"/>
    <w:rsid w:val="0036238B"/>
    <w:rsid w:val="0036319D"/>
    <w:rsid w:val="00365EB3"/>
    <w:rsid w:val="00366F81"/>
    <w:rsid w:val="003702CC"/>
    <w:rsid w:val="003708F8"/>
    <w:rsid w:val="003744F9"/>
    <w:rsid w:val="0037465A"/>
    <w:rsid w:val="00383ADF"/>
    <w:rsid w:val="00384973"/>
    <w:rsid w:val="00384C83"/>
    <w:rsid w:val="003852DB"/>
    <w:rsid w:val="003865BA"/>
    <w:rsid w:val="00387974"/>
    <w:rsid w:val="00390015"/>
    <w:rsid w:val="0039122C"/>
    <w:rsid w:val="00392004"/>
    <w:rsid w:val="0039270B"/>
    <w:rsid w:val="003928F8"/>
    <w:rsid w:val="00395EF5"/>
    <w:rsid w:val="0039729E"/>
    <w:rsid w:val="003A15C6"/>
    <w:rsid w:val="003A1B14"/>
    <w:rsid w:val="003A2FF2"/>
    <w:rsid w:val="003A3052"/>
    <w:rsid w:val="003A323E"/>
    <w:rsid w:val="003A3919"/>
    <w:rsid w:val="003A476E"/>
    <w:rsid w:val="003A4A7F"/>
    <w:rsid w:val="003A4AF4"/>
    <w:rsid w:val="003A55B9"/>
    <w:rsid w:val="003A5A58"/>
    <w:rsid w:val="003A63BA"/>
    <w:rsid w:val="003A647C"/>
    <w:rsid w:val="003A710E"/>
    <w:rsid w:val="003B1238"/>
    <w:rsid w:val="003B19FB"/>
    <w:rsid w:val="003B36BC"/>
    <w:rsid w:val="003B4380"/>
    <w:rsid w:val="003B58A6"/>
    <w:rsid w:val="003B7E29"/>
    <w:rsid w:val="003C14FA"/>
    <w:rsid w:val="003C40B6"/>
    <w:rsid w:val="003C6774"/>
    <w:rsid w:val="003C7AF2"/>
    <w:rsid w:val="003D26A3"/>
    <w:rsid w:val="003D2AEC"/>
    <w:rsid w:val="003D4F86"/>
    <w:rsid w:val="003D62C9"/>
    <w:rsid w:val="003D641F"/>
    <w:rsid w:val="003D6565"/>
    <w:rsid w:val="003D7758"/>
    <w:rsid w:val="003D778D"/>
    <w:rsid w:val="003E0983"/>
    <w:rsid w:val="003E105B"/>
    <w:rsid w:val="003E217C"/>
    <w:rsid w:val="003E27E2"/>
    <w:rsid w:val="003E3972"/>
    <w:rsid w:val="003E7359"/>
    <w:rsid w:val="003F061A"/>
    <w:rsid w:val="003F1806"/>
    <w:rsid w:val="003F1FBD"/>
    <w:rsid w:val="003F48CA"/>
    <w:rsid w:val="003F5060"/>
    <w:rsid w:val="003F5D80"/>
    <w:rsid w:val="003F693F"/>
    <w:rsid w:val="003F6EAD"/>
    <w:rsid w:val="00400998"/>
    <w:rsid w:val="0040108B"/>
    <w:rsid w:val="0040116D"/>
    <w:rsid w:val="00401C9F"/>
    <w:rsid w:val="0040389D"/>
    <w:rsid w:val="004048DE"/>
    <w:rsid w:val="0040623F"/>
    <w:rsid w:val="00406CF1"/>
    <w:rsid w:val="004070AA"/>
    <w:rsid w:val="00410CB7"/>
    <w:rsid w:val="00411649"/>
    <w:rsid w:val="00411FA7"/>
    <w:rsid w:val="00412553"/>
    <w:rsid w:val="004134DD"/>
    <w:rsid w:val="0041517D"/>
    <w:rsid w:val="00415E0F"/>
    <w:rsid w:val="00416DF7"/>
    <w:rsid w:val="00420CC0"/>
    <w:rsid w:val="00421950"/>
    <w:rsid w:val="004221F3"/>
    <w:rsid w:val="00424719"/>
    <w:rsid w:val="0042542A"/>
    <w:rsid w:val="00425B20"/>
    <w:rsid w:val="004263C8"/>
    <w:rsid w:val="00426E97"/>
    <w:rsid w:val="0043201D"/>
    <w:rsid w:val="00433BC5"/>
    <w:rsid w:val="004362E3"/>
    <w:rsid w:val="00440CFE"/>
    <w:rsid w:val="004418AE"/>
    <w:rsid w:val="00441D99"/>
    <w:rsid w:val="0044212D"/>
    <w:rsid w:val="00443BE1"/>
    <w:rsid w:val="00444967"/>
    <w:rsid w:val="00444D4A"/>
    <w:rsid w:val="004459B1"/>
    <w:rsid w:val="00445E07"/>
    <w:rsid w:val="00450B7D"/>
    <w:rsid w:val="00450C41"/>
    <w:rsid w:val="00452F5C"/>
    <w:rsid w:val="004545DB"/>
    <w:rsid w:val="00455807"/>
    <w:rsid w:val="004571FC"/>
    <w:rsid w:val="00457440"/>
    <w:rsid w:val="0046209B"/>
    <w:rsid w:val="00462182"/>
    <w:rsid w:val="00462753"/>
    <w:rsid w:val="004629D9"/>
    <w:rsid w:val="00463ED6"/>
    <w:rsid w:val="00466556"/>
    <w:rsid w:val="004666B7"/>
    <w:rsid w:val="00467438"/>
    <w:rsid w:val="004712A8"/>
    <w:rsid w:val="00471DED"/>
    <w:rsid w:val="00472A54"/>
    <w:rsid w:val="00472DD7"/>
    <w:rsid w:val="00473317"/>
    <w:rsid w:val="00475BB5"/>
    <w:rsid w:val="00475EB7"/>
    <w:rsid w:val="00476691"/>
    <w:rsid w:val="004766E5"/>
    <w:rsid w:val="00480E5B"/>
    <w:rsid w:val="00481244"/>
    <w:rsid w:val="00481376"/>
    <w:rsid w:val="004826CF"/>
    <w:rsid w:val="00483F64"/>
    <w:rsid w:val="00484BE2"/>
    <w:rsid w:val="00484CE8"/>
    <w:rsid w:val="00487506"/>
    <w:rsid w:val="0048768F"/>
    <w:rsid w:val="00487861"/>
    <w:rsid w:val="00487D3D"/>
    <w:rsid w:val="00491B05"/>
    <w:rsid w:val="00492547"/>
    <w:rsid w:val="004938A1"/>
    <w:rsid w:val="00494587"/>
    <w:rsid w:val="00494743"/>
    <w:rsid w:val="004962F8"/>
    <w:rsid w:val="004A067D"/>
    <w:rsid w:val="004A23D6"/>
    <w:rsid w:val="004A3856"/>
    <w:rsid w:val="004A4028"/>
    <w:rsid w:val="004A47EF"/>
    <w:rsid w:val="004A575F"/>
    <w:rsid w:val="004A5A44"/>
    <w:rsid w:val="004A696E"/>
    <w:rsid w:val="004A7174"/>
    <w:rsid w:val="004A7FA7"/>
    <w:rsid w:val="004B1330"/>
    <w:rsid w:val="004B2DAA"/>
    <w:rsid w:val="004B38AE"/>
    <w:rsid w:val="004B39B4"/>
    <w:rsid w:val="004B4808"/>
    <w:rsid w:val="004B509E"/>
    <w:rsid w:val="004B5AC9"/>
    <w:rsid w:val="004B5C3A"/>
    <w:rsid w:val="004B70B8"/>
    <w:rsid w:val="004B7A10"/>
    <w:rsid w:val="004C08B6"/>
    <w:rsid w:val="004C0D00"/>
    <w:rsid w:val="004C0E89"/>
    <w:rsid w:val="004C14AB"/>
    <w:rsid w:val="004C3462"/>
    <w:rsid w:val="004C4F32"/>
    <w:rsid w:val="004C5772"/>
    <w:rsid w:val="004D0A90"/>
    <w:rsid w:val="004D108B"/>
    <w:rsid w:val="004D11B0"/>
    <w:rsid w:val="004D1289"/>
    <w:rsid w:val="004D139E"/>
    <w:rsid w:val="004D1CE2"/>
    <w:rsid w:val="004D3DB4"/>
    <w:rsid w:val="004D3FCF"/>
    <w:rsid w:val="004D44AC"/>
    <w:rsid w:val="004D5ED7"/>
    <w:rsid w:val="004D7860"/>
    <w:rsid w:val="004E006E"/>
    <w:rsid w:val="004E1262"/>
    <w:rsid w:val="004E15AF"/>
    <w:rsid w:val="004E3049"/>
    <w:rsid w:val="004E3453"/>
    <w:rsid w:val="004E411B"/>
    <w:rsid w:val="004E5109"/>
    <w:rsid w:val="004E5C69"/>
    <w:rsid w:val="004E60D0"/>
    <w:rsid w:val="004F12A6"/>
    <w:rsid w:val="004F1565"/>
    <w:rsid w:val="004F1878"/>
    <w:rsid w:val="004F2304"/>
    <w:rsid w:val="004F26F8"/>
    <w:rsid w:val="004F3DF3"/>
    <w:rsid w:val="004F4BC9"/>
    <w:rsid w:val="004F4CC9"/>
    <w:rsid w:val="004F4D63"/>
    <w:rsid w:val="004F6E1B"/>
    <w:rsid w:val="004F6FCF"/>
    <w:rsid w:val="004F75D8"/>
    <w:rsid w:val="005015AF"/>
    <w:rsid w:val="005025FE"/>
    <w:rsid w:val="00504585"/>
    <w:rsid w:val="00506DDE"/>
    <w:rsid w:val="00512F7F"/>
    <w:rsid w:val="005136AD"/>
    <w:rsid w:val="005138BA"/>
    <w:rsid w:val="00513923"/>
    <w:rsid w:val="00514429"/>
    <w:rsid w:val="00514EC4"/>
    <w:rsid w:val="00516657"/>
    <w:rsid w:val="00517E42"/>
    <w:rsid w:val="005200D8"/>
    <w:rsid w:val="00520CB5"/>
    <w:rsid w:val="005210CC"/>
    <w:rsid w:val="005211AF"/>
    <w:rsid w:val="0052126B"/>
    <w:rsid w:val="005213E2"/>
    <w:rsid w:val="00524B25"/>
    <w:rsid w:val="005272C9"/>
    <w:rsid w:val="005276C2"/>
    <w:rsid w:val="00530B43"/>
    <w:rsid w:val="00532BD6"/>
    <w:rsid w:val="00535D0E"/>
    <w:rsid w:val="00536B7A"/>
    <w:rsid w:val="005406F8"/>
    <w:rsid w:val="0054169B"/>
    <w:rsid w:val="005417D2"/>
    <w:rsid w:val="00541CD3"/>
    <w:rsid w:val="005422E4"/>
    <w:rsid w:val="00543721"/>
    <w:rsid w:val="005439AF"/>
    <w:rsid w:val="00544161"/>
    <w:rsid w:val="0054436C"/>
    <w:rsid w:val="00545CF8"/>
    <w:rsid w:val="00546B9D"/>
    <w:rsid w:val="005476C5"/>
    <w:rsid w:val="00550E4D"/>
    <w:rsid w:val="00550F69"/>
    <w:rsid w:val="005523C6"/>
    <w:rsid w:val="005535C1"/>
    <w:rsid w:val="00556727"/>
    <w:rsid w:val="005616AE"/>
    <w:rsid w:val="00566341"/>
    <w:rsid w:val="00571937"/>
    <w:rsid w:val="00571AAC"/>
    <w:rsid w:val="00571ADF"/>
    <w:rsid w:val="00571CEA"/>
    <w:rsid w:val="00571F91"/>
    <w:rsid w:val="0057404E"/>
    <w:rsid w:val="0057516A"/>
    <w:rsid w:val="00575E75"/>
    <w:rsid w:val="00581C8A"/>
    <w:rsid w:val="00583D53"/>
    <w:rsid w:val="00584406"/>
    <w:rsid w:val="00585CAD"/>
    <w:rsid w:val="00586B95"/>
    <w:rsid w:val="005871BD"/>
    <w:rsid w:val="005900A1"/>
    <w:rsid w:val="00590B01"/>
    <w:rsid w:val="005912AC"/>
    <w:rsid w:val="00595095"/>
    <w:rsid w:val="0059547B"/>
    <w:rsid w:val="005A0224"/>
    <w:rsid w:val="005A0BA6"/>
    <w:rsid w:val="005A1201"/>
    <w:rsid w:val="005A15E8"/>
    <w:rsid w:val="005A16CB"/>
    <w:rsid w:val="005A35B2"/>
    <w:rsid w:val="005A3671"/>
    <w:rsid w:val="005A3F38"/>
    <w:rsid w:val="005A68C6"/>
    <w:rsid w:val="005A6C20"/>
    <w:rsid w:val="005A6F02"/>
    <w:rsid w:val="005A71C2"/>
    <w:rsid w:val="005A79DB"/>
    <w:rsid w:val="005B170A"/>
    <w:rsid w:val="005B2B2E"/>
    <w:rsid w:val="005B31FE"/>
    <w:rsid w:val="005B438A"/>
    <w:rsid w:val="005B753C"/>
    <w:rsid w:val="005B77B6"/>
    <w:rsid w:val="005C0B56"/>
    <w:rsid w:val="005C0E96"/>
    <w:rsid w:val="005C1B4B"/>
    <w:rsid w:val="005C2541"/>
    <w:rsid w:val="005C3073"/>
    <w:rsid w:val="005C3C9D"/>
    <w:rsid w:val="005C5411"/>
    <w:rsid w:val="005C7123"/>
    <w:rsid w:val="005C71E9"/>
    <w:rsid w:val="005C74AF"/>
    <w:rsid w:val="005D1E44"/>
    <w:rsid w:val="005D2BC8"/>
    <w:rsid w:val="005D368F"/>
    <w:rsid w:val="005D3F1B"/>
    <w:rsid w:val="005D5D01"/>
    <w:rsid w:val="005D7700"/>
    <w:rsid w:val="005E1650"/>
    <w:rsid w:val="005E3689"/>
    <w:rsid w:val="005E5EEE"/>
    <w:rsid w:val="005E7012"/>
    <w:rsid w:val="005F0DA6"/>
    <w:rsid w:val="005F25BD"/>
    <w:rsid w:val="005F32AD"/>
    <w:rsid w:val="005F41CD"/>
    <w:rsid w:val="005F573F"/>
    <w:rsid w:val="005F6751"/>
    <w:rsid w:val="005F686F"/>
    <w:rsid w:val="005F7C32"/>
    <w:rsid w:val="006001FE"/>
    <w:rsid w:val="00601BED"/>
    <w:rsid w:val="006065A9"/>
    <w:rsid w:val="00606949"/>
    <w:rsid w:val="0060698A"/>
    <w:rsid w:val="006075B1"/>
    <w:rsid w:val="00607651"/>
    <w:rsid w:val="006101EB"/>
    <w:rsid w:val="006103AF"/>
    <w:rsid w:val="00610C1D"/>
    <w:rsid w:val="00610E54"/>
    <w:rsid w:val="00612C3C"/>
    <w:rsid w:val="006131D3"/>
    <w:rsid w:val="0061781B"/>
    <w:rsid w:val="00620AB1"/>
    <w:rsid w:val="00620C5C"/>
    <w:rsid w:val="00622516"/>
    <w:rsid w:val="00622DD0"/>
    <w:rsid w:val="00624609"/>
    <w:rsid w:val="00625BAE"/>
    <w:rsid w:val="00627195"/>
    <w:rsid w:val="00630E7C"/>
    <w:rsid w:val="00631E6F"/>
    <w:rsid w:val="00633134"/>
    <w:rsid w:val="0063561B"/>
    <w:rsid w:val="006366B9"/>
    <w:rsid w:val="0064042D"/>
    <w:rsid w:val="00641AEC"/>
    <w:rsid w:val="0064212F"/>
    <w:rsid w:val="00642B25"/>
    <w:rsid w:val="00644649"/>
    <w:rsid w:val="0064524B"/>
    <w:rsid w:val="006469A4"/>
    <w:rsid w:val="00650A8F"/>
    <w:rsid w:val="00651877"/>
    <w:rsid w:val="006521DB"/>
    <w:rsid w:val="00655388"/>
    <w:rsid w:val="00655450"/>
    <w:rsid w:val="00655D42"/>
    <w:rsid w:val="00656199"/>
    <w:rsid w:val="006564CE"/>
    <w:rsid w:val="00657E2C"/>
    <w:rsid w:val="00664D3A"/>
    <w:rsid w:val="00665C4E"/>
    <w:rsid w:val="00665F3B"/>
    <w:rsid w:val="00666A4D"/>
    <w:rsid w:val="00666B96"/>
    <w:rsid w:val="006728DB"/>
    <w:rsid w:val="00674524"/>
    <w:rsid w:val="00675060"/>
    <w:rsid w:val="006759C2"/>
    <w:rsid w:val="0067631B"/>
    <w:rsid w:val="00676831"/>
    <w:rsid w:val="00677671"/>
    <w:rsid w:val="00677A9F"/>
    <w:rsid w:val="00681AA4"/>
    <w:rsid w:val="00681CA4"/>
    <w:rsid w:val="00682027"/>
    <w:rsid w:val="006839AA"/>
    <w:rsid w:val="00685B63"/>
    <w:rsid w:val="00686407"/>
    <w:rsid w:val="006865ED"/>
    <w:rsid w:val="00687F1D"/>
    <w:rsid w:val="00690252"/>
    <w:rsid w:val="006907CD"/>
    <w:rsid w:val="00692568"/>
    <w:rsid w:val="00692B47"/>
    <w:rsid w:val="006938ED"/>
    <w:rsid w:val="00694E1A"/>
    <w:rsid w:val="00695A1E"/>
    <w:rsid w:val="00695EAA"/>
    <w:rsid w:val="0069624A"/>
    <w:rsid w:val="0069746F"/>
    <w:rsid w:val="006A25BB"/>
    <w:rsid w:val="006A4E81"/>
    <w:rsid w:val="006A4F89"/>
    <w:rsid w:val="006A559F"/>
    <w:rsid w:val="006A5D0B"/>
    <w:rsid w:val="006A7A10"/>
    <w:rsid w:val="006B10B6"/>
    <w:rsid w:val="006B1377"/>
    <w:rsid w:val="006B2726"/>
    <w:rsid w:val="006B54F0"/>
    <w:rsid w:val="006B57B2"/>
    <w:rsid w:val="006B72C9"/>
    <w:rsid w:val="006C071E"/>
    <w:rsid w:val="006C0EDC"/>
    <w:rsid w:val="006C109B"/>
    <w:rsid w:val="006C180F"/>
    <w:rsid w:val="006C2F7A"/>
    <w:rsid w:val="006C3466"/>
    <w:rsid w:val="006C4201"/>
    <w:rsid w:val="006C4214"/>
    <w:rsid w:val="006C63D3"/>
    <w:rsid w:val="006D1B2D"/>
    <w:rsid w:val="006D1E80"/>
    <w:rsid w:val="006D2DDB"/>
    <w:rsid w:val="006D3998"/>
    <w:rsid w:val="006D3C93"/>
    <w:rsid w:val="006D555F"/>
    <w:rsid w:val="006D6BE4"/>
    <w:rsid w:val="006D7E28"/>
    <w:rsid w:val="006E17CD"/>
    <w:rsid w:val="006E1E52"/>
    <w:rsid w:val="006E23B6"/>
    <w:rsid w:val="006E25AB"/>
    <w:rsid w:val="006E2F9A"/>
    <w:rsid w:val="006E3262"/>
    <w:rsid w:val="006E3A6D"/>
    <w:rsid w:val="006E436D"/>
    <w:rsid w:val="006E4748"/>
    <w:rsid w:val="006E6CEC"/>
    <w:rsid w:val="006E7746"/>
    <w:rsid w:val="006E7F70"/>
    <w:rsid w:val="006F018E"/>
    <w:rsid w:val="006F27C2"/>
    <w:rsid w:val="006F4826"/>
    <w:rsid w:val="006F4D0E"/>
    <w:rsid w:val="006F738D"/>
    <w:rsid w:val="00700738"/>
    <w:rsid w:val="00700C10"/>
    <w:rsid w:val="00706A0C"/>
    <w:rsid w:val="00707997"/>
    <w:rsid w:val="0071029B"/>
    <w:rsid w:val="0071052E"/>
    <w:rsid w:val="00711762"/>
    <w:rsid w:val="0071323B"/>
    <w:rsid w:val="00713A23"/>
    <w:rsid w:val="00716588"/>
    <w:rsid w:val="00720428"/>
    <w:rsid w:val="00721552"/>
    <w:rsid w:val="007252EA"/>
    <w:rsid w:val="00725D00"/>
    <w:rsid w:val="00726E5E"/>
    <w:rsid w:val="00727E7A"/>
    <w:rsid w:val="00730514"/>
    <w:rsid w:val="00731650"/>
    <w:rsid w:val="00731B2E"/>
    <w:rsid w:val="007327F4"/>
    <w:rsid w:val="007367A7"/>
    <w:rsid w:val="00736C13"/>
    <w:rsid w:val="00736E1E"/>
    <w:rsid w:val="00736F0E"/>
    <w:rsid w:val="00737E2C"/>
    <w:rsid w:val="00741D55"/>
    <w:rsid w:val="00742B64"/>
    <w:rsid w:val="00743D62"/>
    <w:rsid w:val="007445DB"/>
    <w:rsid w:val="00744DAA"/>
    <w:rsid w:val="0074504E"/>
    <w:rsid w:val="0074569B"/>
    <w:rsid w:val="007457BD"/>
    <w:rsid w:val="007510E2"/>
    <w:rsid w:val="007513AA"/>
    <w:rsid w:val="00752314"/>
    <w:rsid w:val="00752473"/>
    <w:rsid w:val="00752903"/>
    <w:rsid w:val="00754BC2"/>
    <w:rsid w:val="00756A4B"/>
    <w:rsid w:val="00757D44"/>
    <w:rsid w:val="00760D36"/>
    <w:rsid w:val="00761870"/>
    <w:rsid w:val="00762E48"/>
    <w:rsid w:val="00766BBE"/>
    <w:rsid w:val="00767521"/>
    <w:rsid w:val="00771579"/>
    <w:rsid w:val="007732C9"/>
    <w:rsid w:val="007738F3"/>
    <w:rsid w:val="00774CB6"/>
    <w:rsid w:val="00775AA1"/>
    <w:rsid w:val="007765AA"/>
    <w:rsid w:val="00776A3D"/>
    <w:rsid w:val="00777B74"/>
    <w:rsid w:val="00782488"/>
    <w:rsid w:val="00785E49"/>
    <w:rsid w:val="0078620B"/>
    <w:rsid w:val="007868C5"/>
    <w:rsid w:val="00786A8D"/>
    <w:rsid w:val="00786B17"/>
    <w:rsid w:val="00787338"/>
    <w:rsid w:val="00787C90"/>
    <w:rsid w:val="007904D8"/>
    <w:rsid w:val="00790A1F"/>
    <w:rsid w:val="0079357B"/>
    <w:rsid w:val="00793B7A"/>
    <w:rsid w:val="00793C15"/>
    <w:rsid w:val="00793DA2"/>
    <w:rsid w:val="007958C3"/>
    <w:rsid w:val="00796A01"/>
    <w:rsid w:val="00796CCF"/>
    <w:rsid w:val="007A01EB"/>
    <w:rsid w:val="007A1D1A"/>
    <w:rsid w:val="007A56F9"/>
    <w:rsid w:val="007B0C5E"/>
    <w:rsid w:val="007B13AE"/>
    <w:rsid w:val="007B1E96"/>
    <w:rsid w:val="007B2206"/>
    <w:rsid w:val="007B2475"/>
    <w:rsid w:val="007B249F"/>
    <w:rsid w:val="007B26CF"/>
    <w:rsid w:val="007B2ECC"/>
    <w:rsid w:val="007B37F9"/>
    <w:rsid w:val="007B459A"/>
    <w:rsid w:val="007B75BC"/>
    <w:rsid w:val="007C179B"/>
    <w:rsid w:val="007C1DF4"/>
    <w:rsid w:val="007C292F"/>
    <w:rsid w:val="007C4917"/>
    <w:rsid w:val="007C5394"/>
    <w:rsid w:val="007C6BB9"/>
    <w:rsid w:val="007C7449"/>
    <w:rsid w:val="007D0DA7"/>
    <w:rsid w:val="007D113C"/>
    <w:rsid w:val="007D1633"/>
    <w:rsid w:val="007D1B60"/>
    <w:rsid w:val="007D2E6D"/>
    <w:rsid w:val="007D2EE8"/>
    <w:rsid w:val="007D4625"/>
    <w:rsid w:val="007D5501"/>
    <w:rsid w:val="007D6814"/>
    <w:rsid w:val="007D7F23"/>
    <w:rsid w:val="007E073D"/>
    <w:rsid w:val="007E1014"/>
    <w:rsid w:val="007E260F"/>
    <w:rsid w:val="007E273F"/>
    <w:rsid w:val="007E35CB"/>
    <w:rsid w:val="007E4B05"/>
    <w:rsid w:val="007E667E"/>
    <w:rsid w:val="007F08DF"/>
    <w:rsid w:val="007F16A8"/>
    <w:rsid w:val="007F57A0"/>
    <w:rsid w:val="007F6149"/>
    <w:rsid w:val="007F618C"/>
    <w:rsid w:val="007F688D"/>
    <w:rsid w:val="007F6C3F"/>
    <w:rsid w:val="007F6EAD"/>
    <w:rsid w:val="00802325"/>
    <w:rsid w:val="008030C8"/>
    <w:rsid w:val="00803606"/>
    <w:rsid w:val="00804402"/>
    <w:rsid w:val="00805003"/>
    <w:rsid w:val="00806F44"/>
    <w:rsid w:val="00807954"/>
    <w:rsid w:val="00812E7D"/>
    <w:rsid w:val="00812E83"/>
    <w:rsid w:val="0081528D"/>
    <w:rsid w:val="00815DBC"/>
    <w:rsid w:val="00816C23"/>
    <w:rsid w:val="00816F1C"/>
    <w:rsid w:val="008175AA"/>
    <w:rsid w:val="00820144"/>
    <w:rsid w:val="008223E7"/>
    <w:rsid w:val="00826D20"/>
    <w:rsid w:val="00827B4F"/>
    <w:rsid w:val="008335CF"/>
    <w:rsid w:val="00833678"/>
    <w:rsid w:val="0083574E"/>
    <w:rsid w:val="0083580D"/>
    <w:rsid w:val="00840460"/>
    <w:rsid w:val="008408C1"/>
    <w:rsid w:val="00840B15"/>
    <w:rsid w:val="0084133B"/>
    <w:rsid w:val="008413D6"/>
    <w:rsid w:val="00843A62"/>
    <w:rsid w:val="008443EA"/>
    <w:rsid w:val="008456DC"/>
    <w:rsid w:val="0084737D"/>
    <w:rsid w:val="0084763A"/>
    <w:rsid w:val="008503AA"/>
    <w:rsid w:val="00851C30"/>
    <w:rsid w:val="0085234E"/>
    <w:rsid w:val="00854CA3"/>
    <w:rsid w:val="00854E3D"/>
    <w:rsid w:val="008561F9"/>
    <w:rsid w:val="00856E94"/>
    <w:rsid w:val="00857E65"/>
    <w:rsid w:val="008601C5"/>
    <w:rsid w:val="00860FB7"/>
    <w:rsid w:val="00861337"/>
    <w:rsid w:val="0086147A"/>
    <w:rsid w:val="008631BE"/>
    <w:rsid w:val="00863F9A"/>
    <w:rsid w:val="00864126"/>
    <w:rsid w:val="00865F66"/>
    <w:rsid w:val="00867518"/>
    <w:rsid w:val="008704E4"/>
    <w:rsid w:val="008748F0"/>
    <w:rsid w:val="00875F04"/>
    <w:rsid w:val="00876062"/>
    <w:rsid w:val="00880650"/>
    <w:rsid w:val="00880DE8"/>
    <w:rsid w:val="00884B5F"/>
    <w:rsid w:val="00887AD9"/>
    <w:rsid w:val="00890BD7"/>
    <w:rsid w:val="00891A6E"/>
    <w:rsid w:val="008937AA"/>
    <w:rsid w:val="008941B7"/>
    <w:rsid w:val="00894EE9"/>
    <w:rsid w:val="008951FB"/>
    <w:rsid w:val="00895488"/>
    <w:rsid w:val="008968EB"/>
    <w:rsid w:val="00897591"/>
    <w:rsid w:val="00897689"/>
    <w:rsid w:val="00897FEE"/>
    <w:rsid w:val="008A2FD7"/>
    <w:rsid w:val="008A3A56"/>
    <w:rsid w:val="008A405E"/>
    <w:rsid w:val="008A4DD1"/>
    <w:rsid w:val="008A51A2"/>
    <w:rsid w:val="008A51C6"/>
    <w:rsid w:val="008A51D2"/>
    <w:rsid w:val="008A7CDD"/>
    <w:rsid w:val="008B108B"/>
    <w:rsid w:val="008B1603"/>
    <w:rsid w:val="008B1728"/>
    <w:rsid w:val="008B2EB2"/>
    <w:rsid w:val="008B3B43"/>
    <w:rsid w:val="008B4797"/>
    <w:rsid w:val="008B4A84"/>
    <w:rsid w:val="008B4BF0"/>
    <w:rsid w:val="008B5792"/>
    <w:rsid w:val="008B64E4"/>
    <w:rsid w:val="008B6674"/>
    <w:rsid w:val="008B7AC6"/>
    <w:rsid w:val="008B7AF1"/>
    <w:rsid w:val="008C15C6"/>
    <w:rsid w:val="008C3EB9"/>
    <w:rsid w:val="008C6954"/>
    <w:rsid w:val="008C7F75"/>
    <w:rsid w:val="008D0DEB"/>
    <w:rsid w:val="008D103E"/>
    <w:rsid w:val="008D2A3D"/>
    <w:rsid w:val="008D33C9"/>
    <w:rsid w:val="008D5E56"/>
    <w:rsid w:val="008D615E"/>
    <w:rsid w:val="008D6326"/>
    <w:rsid w:val="008D7375"/>
    <w:rsid w:val="008E36EC"/>
    <w:rsid w:val="008E3A6A"/>
    <w:rsid w:val="008E5814"/>
    <w:rsid w:val="008E5CE3"/>
    <w:rsid w:val="008E6202"/>
    <w:rsid w:val="008F10C0"/>
    <w:rsid w:val="008F1194"/>
    <w:rsid w:val="008F151E"/>
    <w:rsid w:val="008F20C9"/>
    <w:rsid w:val="008F273A"/>
    <w:rsid w:val="008F32D8"/>
    <w:rsid w:val="008F434C"/>
    <w:rsid w:val="008F5FA6"/>
    <w:rsid w:val="008F64BD"/>
    <w:rsid w:val="008F72D0"/>
    <w:rsid w:val="008F7A9C"/>
    <w:rsid w:val="008F7D64"/>
    <w:rsid w:val="00900503"/>
    <w:rsid w:val="00900ADB"/>
    <w:rsid w:val="00902B2F"/>
    <w:rsid w:val="0090673B"/>
    <w:rsid w:val="00910C68"/>
    <w:rsid w:val="0091299A"/>
    <w:rsid w:val="00912C0B"/>
    <w:rsid w:val="00913E4E"/>
    <w:rsid w:val="00914764"/>
    <w:rsid w:val="009149D3"/>
    <w:rsid w:val="0091539C"/>
    <w:rsid w:val="009169BF"/>
    <w:rsid w:val="00917822"/>
    <w:rsid w:val="009225B9"/>
    <w:rsid w:val="009238C0"/>
    <w:rsid w:val="00924D99"/>
    <w:rsid w:val="00925EE3"/>
    <w:rsid w:val="0092796F"/>
    <w:rsid w:val="009317F7"/>
    <w:rsid w:val="009328FC"/>
    <w:rsid w:val="00932BA2"/>
    <w:rsid w:val="00933D7D"/>
    <w:rsid w:val="009357B5"/>
    <w:rsid w:val="009360C5"/>
    <w:rsid w:val="00944443"/>
    <w:rsid w:val="00946FCA"/>
    <w:rsid w:val="00950842"/>
    <w:rsid w:val="00951279"/>
    <w:rsid w:val="00953E1F"/>
    <w:rsid w:val="0095602D"/>
    <w:rsid w:val="00957152"/>
    <w:rsid w:val="0096064B"/>
    <w:rsid w:val="00963568"/>
    <w:rsid w:val="00963EC5"/>
    <w:rsid w:val="00964517"/>
    <w:rsid w:val="0096552D"/>
    <w:rsid w:val="009704B0"/>
    <w:rsid w:val="00972036"/>
    <w:rsid w:val="009727B9"/>
    <w:rsid w:val="0097469B"/>
    <w:rsid w:val="00977621"/>
    <w:rsid w:val="0098000B"/>
    <w:rsid w:val="00980141"/>
    <w:rsid w:val="00980216"/>
    <w:rsid w:val="00980BD2"/>
    <w:rsid w:val="009817D1"/>
    <w:rsid w:val="00983F19"/>
    <w:rsid w:val="009870A4"/>
    <w:rsid w:val="00987853"/>
    <w:rsid w:val="009913F8"/>
    <w:rsid w:val="009920D4"/>
    <w:rsid w:val="00993C21"/>
    <w:rsid w:val="0099432F"/>
    <w:rsid w:val="009952EB"/>
    <w:rsid w:val="00995D43"/>
    <w:rsid w:val="009964E7"/>
    <w:rsid w:val="009A180F"/>
    <w:rsid w:val="009A20E5"/>
    <w:rsid w:val="009A46A9"/>
    <w:rsid w:val="009A4F03"/>
    <w:rsid w:val="009A623A"/>
    <w:rsid w:val="009A7EF6"/>
    <w:rsid w:val="009B3319"/>
    <w:rsid w:val="009B4B17"/>
    <w:rsid w:val="009B5133"/>
    <w:rsid w:val="009B532B"/>
    <w:rsid w:val="009B5F0E"/>
    <w:rsid w:val="009B6B20"/>
    <w:rsid w:val="009B6D6F"/>
    <w:rsid w:val="009B7560"/>
    <w:rsid w:val="009B77E9"/>
    <w:rsid w:val="009C2CE5"/>
    <w:rsid w:val="009C3E19"/>
    <w:rsid w:val="009C4684"/>
    <w:rsid w:val="009C4E42"/>
    <w:rsid w:val="009C512D"/>
    <w:rsid w:val="009C532F"/>
    <w:rsid w:val="009C5DC9"/>
    <w:rsid w:val="009C7912"/>
    <w:rsid w:val="009D0979"/>
    <w:rsid w:val="009D29D3"/>
    <w:rsid w:val="009D3EE1"/>
    <w:rsid w:val="009D427B"/>
    <w:rsid w:val="009D58A9"/>
    <w:rsid w:val="009D68F7"/>
    <w:rsid w:val="009D7E49"/>
    <w:rsid w:val="009E24AD"/>
    <w:rsid w:val="009E3E67"/>
    <w:rsid w:val="009E51CE"/>
    <w:rsid w:val="009E5D82"/>
    <w:rsid w:val="009E6533"/>
    <w:rsid w:val="009E734D"/>
    <w:rsid w:val="009F0667"/>
    <w:rsid w:val="009F0EAA"/>
    <w:rsid w:val="009F38A2"/>
    <w:rsid w:val="009F42AB"/>
    <w:rsid w:val="009F5A9B"/>
    <w:rsid w:val="009F5B7E"/>
    <w:rsid w:val="009F5C48"/>
    <w:rsid w:val="009F78CB"/>
    <w:rsid w:val="009F79DC"/>
    <w:rsid w:val="009F7FC0"/>
    <w:rsid w:val="00A00A06"/>
    <w:rsid w:val="00A0309C"/>
    <w:rsid w:val="00A0497A"/>
    <w:rsid w:val="00A0599B"/>
    <w:rsid w:val="00A07E5A"/>
    <w:rsid w:val="00A10EB3"/>
    <w:rsid w:val="00A12C01"/>
    <w:rsid w:val="00A14107"/>
    <w:rsid w:val="00A20DBC"/>
    <w:rsid w:val="00A23FE4"/>
    <w:rsid w:val="00A32EDC"/>
    <w:rsid w:val="00A35817"/>
    <w:rsid w:val="00A36C54"/>
    <w:rsid w:val="00A40CC4"/>
    <w:rsid w:val="00A40E44"/>
    <w:rsid w:val="00A40F3A"/>
    <w:rsid w:val="00A410CD"/>
    <w:rsid w:val="00A41431"/>
    <w:rsid w:val="00A41485"/>
    <w:rsid w:val="00A426CE"/>
    <w:rsid w:val="00A4301D"/>
    <w:rsid w:val="00A432AF"/>
    <w:rsid w:val="00A43AE7"/>
    <w:rsid w:val="00A502B4"/>
    <w:rsid w:val="00A51997"/>
    <w:rsid w:val="00A52C01"/>
    <w:rsid w:val="00A536BD"/>
    <w:rsid w:val="00A537F4"/>
    <w:rsid w:val="00A55391"/>
    <w:rsid w:val="00A63318"/>
    <w:rsid w:val="00A633EB"/>
    <w:rsid w:val="00A634DA"/>
    <w:rsid w:val="00A70032"/>
    <w:rsid w:val="00A70056"/>
    <w:rsid w:val="00A70DD1"/>
    <w:rsid w:val="00A716CA"/>
    <w:rsid w:val="00A73123"/>
    <w:rsid w:val="00A7313D"/>
    <w:rsid w:val="00A7397B"/>
    <w:rsid w:val="00A750E1"/>
    <w:rsid w:val="00A75376"/>
    <w:rsid w:val="00A76BBB"/>
    <w:rsid w:val="00A81299"/>
    <w:rsid w:val="00A82227"/>
    <w:rsid w:val="00A847E1"/>
    <w:rsid w:val="00A85C20"/>
    <w:rsid w:val="00A86027"/>
    <w:rsid w:val="00A86058"/>
    <w:rsid w:val="00A864DA"/>
    <w:rsid w:val="00A86985"/>
    <w:rsid w:val="00A90BD5"/>
    <w:rsid w:val="00A90F41"/>
    <w:rsid w:val="00A916D6"/>
    <w:rsid w:val="00A93188"/>
    <w:rsid w:val="00A93519"/>
    <w:rsid w:val="00A943B2"/>
    <w:rsid w:val="00A9442F"/>
    <w:rsid w:val="00A9602E"/>
    <w:rsid w:val="00A965CC"/>
    <w:rsid w:val="00A96603"/>
    <w:rsid w:val="00AA0222"/>
    <w:rsid w:val="00AA43A4"/>
    <w:rsid w:val="00AA4BB9"/>
    <w:rsid w:val="00AB07A4"/>
    <w:rsid w:val="00AB181B"/>
    <w:rsid w:val="00AB2E64"/>
    <w:rsid w:val="00AB4659"/>
    <w:rsid w:val="00AB4D75"/>
    <w:rsid w:val="00AB5E47"/>
    <w:rsid w:val="00AB7BEB"/>
    <w:rsid w:val="00AB7C0C"/>
    <w:rsid w:val="00AC0C68"/>
    <w:rsid w:val="00AC24BF"/>
    <w:rsid w:val="00AC3B69"/>
    <w:rsid w:val="00AC3E58"/>
    <w:rsid w:val="00AC6720"/>
    <w:rsid w:val="00AC6A23"/>
    <w:rsid w:val="00AC6ABB"/>
    <w:rsid w:val="00AC6F5B"/>
    <w:rsid w:val="00AC7ECD"/>
    <w:rsid w:val="00AD0766"/>
    <w:rsid w:val="00AD083F"/>
    <w:rsid w:val="00AD16EC"/>
    <w:rsid w:val="00AD2170"/>
    <w:rsid w:val="00AD275A"/>
    <w:rsid w:val="00AD3D6D"/>
    <w:rsid w:val="00AD7F00"/>
    <w:rsid w:val="00AE0559"/>
    <w:rsid w:val="00AE0D97"/>
    <w:rsid w:val="00AE22BA"/>
    <w:rsid w:val="00AE3B5F"/>
    <w:rsid w:val="00AE3CFD"/>
    <w:rsid w:val="00AE55D2"/>
    <w:rsid w:val="00AE7106"/>
    <w:rsid w:val="00AF06CB"/>
    <w:rsid w:val="00AF1B84"/>
    <w:rsid w:val="00AF3473"/>
    <w:rsid w:val="00AF37BE"/>
    <w:rsid w:val="00AF4D16"/>
    <w:rsid w:val="00AF52D4"/>
    <w:rsid w:val="00AF5B4A"/>
    <w:rsid w:val="00AF6215"/>
    <w:rsid w:val="00AF792B"/>
    <w:rsid w:val="00B00C82"/>
    <w:rsid w:val="00B03428"/>
    <w:rsid w:val="00B035CC"/>
    <w:rsid w:val="00B03C76"/>
    <w:rsid w:val="00B058B4"/>
    <w:rsid w:val="00B06606"/>
    <w:rsid w:val="00B068D9"/>
    <w:rsid w:val="00B06E83"/>
    <w:rsid w:val="00B06F13"/>
    <w:rsid w:val="00B103CA"/>
    <w:rsid w:val="00B12DD0"/>
    <w:rsid w:val="00B14087"/>
    <w:rsid w:val="00B17CC5"/>
    <w:rsid w:val="00B222AD"/>
    <w:rsid w:val="00B228B2"/>
    <w:rsid w:val="00B23CE0"/>
    <w:rsid w:val="00B246F0"/>
    <w:rsid w:val="00B26878"/>
    <w:rsid w:val="00B268F6"/>
    <w:rsid w:val="00B273AD"/>
    <w:rsid w:val="00B308B5"/>
    <w:rsid w:val="00B30E92"/>
    <w:rsid w:val="00B34418"/>
    <w:rsid w:val="00B3452A"/>
    <w:rsid w:val="00B34F64"/>
    <w:rsid w:val="00B361AB"/>
    <w:rsid w:val="00B363A1"/>
    <w:rsid w:val="00B36963"/>
    <w:rsid w:val="00B44962"/>
    <w:rsid w:val="00B45227"/>
    <w:rsid w:val="00B452C2"/>
    <w:rsid w:val="00B45E08"/>
    <w:rsid w:val="00B4638E"/>
    <w:rsid w:val="00B519C9"/>
    <w:rsid w:val="00B51E8B"/>
    <w:rsid w:val="00B522B8"/>
    <w:rsid w:val="00B53061"/>
    <w:rsid w:val="00B5338E"/>
    <w:rsid w:val="00B53405"/>
    <w:rsid w:val="00B5561F"/>
    <w:rsid w:val="00B55F0E"/>
    <w:rsid w:val="00B60B6D"/>
    <w:rsid w:val="00B62309"/>
    <w:rsid w:val="00B6681E"/>
    <w:rsid w:val="00B705D3"/>
    <w:rsid w:val="00B7706E"/>
    <w:rsid w:val="00B80087"/>
    <w:rsid w:val="00B80228"/>
    <w:rsid w:val="00B816CE"/>
    <w:rsid w:val="00B82278"/>
    <w:rsid w:val="00B827FF"/>
    <w:rsid w:val="00B8445D"/>
    <w:rsid w:val="00B846E1"/>
    <w:rsid w:val="00B9000E"/>
    <w:rsid w:val="00B9010E"/>
    <w:rsid w:val="00B9061C"/>
    <w:rsid w:val="00B90A67"/>
    <w:rsid w:val="00B92C78"/>
    <w:rsid w:val="00B93351"/>
    <w:rsid w:val="00B93FAF"/>
    <w:rsid w:val="00B9601D"/>
    <w:rsid w:val="00B962A8"/>
    <w:rsid w:val="00B96A73"/>
    <w:rsid w:val="00B96AC7"/>
    <w:rsid w:val="00B96DBD"/>
    <w:rsid w:val="00B9744A"/>
    <w:rsid w:val="00BA0D89"/>
    <w:rsid w:val="00BA5931"/>
    <w:rsid w:val="00BA6C89"/>
    <w:rsid w:val="00BB1591"/>
    <w:rsid w:val="00BB26AE"/>
    <w:rsid w:val="00BB2C67"/>
    <w:rsid w:val="00BB5560"/>
    <w:rsid w:val="00BC2074"/>
    <w:rsid w:val="00BC2F47"/>
    <w:rsid w:val="00BC30A8"/>
    <w:rsid w:val="00BC46FA"/>
    <w:rsid w:val="00BC49F4"/>
    <w:rsid w:val="00BC4AC3"/>
    <w:rsid w:val="00BC622C"/>
    <w:rsid w:val="00BD0813"/>
    <w:rsid w:val="00BD241F"/>
    <w:rsid w:val="00BD2A22"/>
    <w:rsid w:val="00BD403D"/>
    <w:rsid w:val="00BD4A47"/>
    <w:rsid w:val="00BD577A"/>
    <w:rsid w:val="00BD6834"/>
    <w:rsid w:val="00BD6A7B"/>
    <w:rsid w:val="00BD7002"/>
    <w:rsid w:val="00BE32D2"/>
    <w:rsid w:val="00BE3C7B"/>
    <w:rsid w:val="00BE57C9"/>
    <w:rsid w:val="00BE6D8C"/>
    <w:rsid w:val="00BF109A"/>
    <w:rsid w:val="00BF2E42"/>
    <w:rsid w:val="00BF38C9"/>
    <w:rsid w:val="00BF6512"/>
    <w:rsid w:val="00C0099E"/>
    <w:rsid w:val="00C039CB"/>
    <w:rsid w:val="00C0427F"/>
    <w:rsid w:val="00C0489B"/>
    <w:rsid w:val="00C04A5D"/>
    <w:rsid w:val="00C04A6F"/>
    <w:rsid w:val="00C05613"/>
    <w:rsid w:val="00C069C3"/>
    <w:rsid w:val="00C102B5"/>
    <w:rsid w:val="00C11971"/>
    <w:rsid w:val="00C12241"/>
    <w:rsid w:val="00C14296"/>
    <w:rsid w:val="00C148C1"/>
    <w:rsid w:val="00C17383"/>
    <w:rsid w:val="00C219FC"/>
    <w:rsid w:val="00C23138"/>
    <w:rsid w:val="00C235CA"/>
    <w:rsid w:val="00C25CB9"/>
    <w:rsid w:val="00C27641"/>
    <w:rsid w:val="00C27B9D"/>
    <w:rsid w:val="00C31740"/>
    <w:rsid w:val="00C325EE"/>
    <w:rsid w:val="00C32E7A"/>
    <w:rsid w:val="00C33DC6"/>
    <w:rsid w:val="00C362F2"/>
    <w:rsid w:val="00C422BC"/>
    <w:rsid w:val="00C42B47"/>
    <w:rsid w:val="00C44BBE"/>
    <w:rsid w:val="00C45D62"/>
    <w:rsid w:val="00C469A4"/>
    <w:rsid w:val="00C507C3"/>
    <w:rsid w:val="00C52188"/>
    <w:rsid w:val="00C5358D"/>
    <w:rsid w:val="00C542D5"/>
    <w:rsid w:val="00C55BD2"/>
    <w:rsid w:val="00C56333"/>
    <w:rsid w:val="00C56362"/>
    <w:rsid w:val="00C56AB8"/>
    <w:rsid w:val="00C56D03"/>
    <w:rsid w:val="00C5740E"/>
    <w:rsid w:val="00C57850"/>
    <w:rsid w:val="00C607F8"/>
    <w:rsid w:val="00C61603"/>
    <w:rsid w:val="00C61C6C"/>
    <w:rsid w:val="00C62BBB"/>
    <w:rsid w:val="00C6302E"/>
    <w:rsid w:val="00C63B29"/>
    <w:rsid w:val="00C63B3B"/>
    <w:rsid w:val="00C64AD3"/>
    <w:rsid w:val="00C64BC6"/>
    <w:rsid w:val="00C66A8B"/>
    <w:rsid w:val="00C67C92"/>
    <w:rsid w:val="00C730B5"/>
    <w:rsid w:val="00C731E8"/>
    <w:rsid w:val="00C770B0"/>
    <w:rsid w:val="00C77C76"/>
    <w:rsid w:val="00C77E1B"/>
    <w:rsid w:val="00C80108"/>
    <w:rsid w:val="00C80A06"/>
    <w:rsid w:val="00C81A27"/>
    <w:rsid w:val="00C826A5"/>
    <w:rsid w:val="00C832E2"/>
    <w:rsid w:val="00C83B2F"/>
    <w:rsid w:val="00C83DF8"/>
    <w:rsid w:val="00C858FA"/>
    <w:rsid w:val="00C8699C"/>
    <w:rsid w:val="00C86A37"/>
    <w:rsid w:val="00C9159A"/>
    <w:rsid w:val="00C92C2D"/>
    <w:rsid w:val="00C94571"/>
    <w:rsid w:val="00C945DD"/>
    <w:rsid w:val="00C94923"/>
    <w:rsid w:val="00C94CC6"/>
    <w:rsid w:val="00C95E36"/>
    <w:rsid w:val="00C97F33"/>
    <w:rsid w:val="00CA0B75"/>
    <w:rsid w:val="00CA0DC9"/>
    <w:rsid w:val="00CA2EC1"/>
    <w:rsid w:val="00CA391F"/>
    <w:rsid w:val="00CA43A1"/>
    <w:rsid w:val="00CA4E97"/>
    <w:rsid w:val="00CA5249"/>
    <w:rsid w:val="00CA69B2"/>
    <w:rsid w:val="00CB2DEC"/>
    <w:rsid w:val="00CB59D1"/>
    <w:rsid w:val="00CB6763"/>
    <w:rsid w:val="00CB712C"/>
    <w:rsid w:val="00CC0F54"/>
    <w:rsid w:val="00CC3D0D"/>
    <w:rsid w:val="00CC3EAE"/>
    <w:rsid w:val="00CC5F1F"/>
    <w:rsid w:val="00CC6FA2"/>
    <w:rsid w:val="00CC7E8A"/>
    <w:rsid w:val="00CD02B2"/>
    <w:rsid w:val="00CD23DC"/>
    <w:rsid w:val="00CD2586"/>
    <w:rsid w:val="00CD27C9"/>
    <w:rsid w:val="00CD33C4"/>
    <w:rsid w:val="00CD4424"/>
    <w:rsid w:val="00CD55BC"/>
    <w:rsid w:val="00CD5730"/>
    <w:rsid w:val="00CD5B9E"/>
    <w:rsid w:val="00CD770B"/>
    <w:rsid w:val="00CD7E74"/>
    <w:rsid w:val="00CE17A5"/>
    <w:rsid w:val="00CE3E9C"/>
    <w:rsid w:val="00CE44C5"/>
    <w:rsid w:val="00CE4B95"/>
    <w:rsid w:val="00CE4F9C"/>
    <w:rsid w:val="00CE6BA8"/>
    <w:rsid w:val="00CE6D6D"/>
    <w:rsid w:val="00CE741D"/>
    <w:rsid w:val="00CF1C3C"/>
    <w:rsid w:val="00CF1F0A"/>
    <w:rsid w:val="00CF561E"/>
    <w:rsid w:val="00CF590C"/>
    <w:rsid w:val="00CF6520"/>
    <w:rsid w:val="00CF65CD"/>
    <w:rsid w:val="00CF745B"/>
    <w:rsid w:val="00CF7499"/>
    <w:rsid w:val="00CF7B71"/>
    <w:rsid w:val="00D0114A"/>
    <w:rsid w:val="00D023A5"/>
    <w:rsid w:val="00D0366F"/>
    <w:rsid w:val="00D044DD"/>
    <w:rsid w:val="00D047D1"/>
    <w:rsid w:val="00D059E8"/>
    <w:rsid w:val="00D077F3"/>
    <w:rsid w:val="00D1044D"/>
    <w:rsid w:val="00D105D7"/>
    <w:rsid w:val="00D11503"/>
    <w:rsid w:val="00D14796"/>
    <w:rsid w:val="00D1613E"/>
    <w:rsid w:val="00D1662F"/>
    <w:rsid w:val="00D16D7D"/>
    <w:rsid w:val="00D17ACB"/>
    <w:rsid w:val="00D20077"/>
    <w:rsid w:val="00D23445"/>
    <w:rsid w:val="00D23C67"/>
    <w:rsid w:val="00D240CE"/>
    <w:rsid w:val="00D25848"/>
    <w:rsid w:val="00D26EB7"/>
    <w:rsid w:val="00D27767"/>
    <w:rsid w:val="00D27863"/>
    <w:rsid w:val="00D308D9"/>
    <w:rsid w:val="00D30DD9"/>
    <w:rsid w:val="00D3706C"/>
    <w:rsid w:val="00D4229E"/>
    <w:rsid w:val="00D44D00"/>
    <w:rsid w:val="00D5513A"/>
    <w:rsid w:val="00D55D6D"/>
    <w:rsid w:val="00D572EB"/>
    <w:rsid w:val="00D61F41"/>
    <w:rsid w:val="00D622F8"/>
    <w:rsid w:val="00D6286D"/>
    <w:rsid w:val="00D62C77"/>
    <w:rsid w:val="00D62DA7"/>
    <w:rsid w:val="00D679DE"/>
    <w:rsid w:val="00D70249"/>
    <w:rsid w:val="00D7081E"/>
    <w:rsid w:val="00D7103E"/>
    <w:rsid w:val="00D726E8"/>
    <w:rsid w:val="00D72A02"/>
    <w:rsid w:val="00D743B6"/>
    <w:rsid w:val="00D74957"/>
    <w:rsid w:val="00D76427"/>
    <w:rsid w:val="00D775ED"/>
    <w:rsid w:val="00D77AB5"/>
    <w:rsid w:val="00D77F94"/>
    <w:rsid w:val="00D80059"/>
    <w:rsid w:val="00D81B3B"/>
    <w:rsid w:val="00D84113"/>
    <w:rsid w:val="00D85E31"/>
    <w:rsid w:val="00D86132"/>
    <w:rsid w:val="00D92DC5"/>
    <w:rsid w:val="00D92E2E"/>
    <w:rsid w:val="00D94918"/>
    <w:rsid w:val="00D94F12"/>
    <w:rsid w:val="00D9505A"/>
    <w:rsid w:val="00DA077A"/>
    <w:rsid w:val="00DA1A87"/>
    <w:rsid w:val="00DB2075"/>
    <w:rsid w:val="00DB525D"/>
    <w:rsid w:val="00DB55B9"/>
    <w:rsid w:val="00DB6EE5"/>
    <w:rsid w:val="00DC072C"/>
    <w:rsid w:val="00DC0BDD"/>
    <w:rsid w:val="00DC2413"/>
    <w:rsid w:val="00DC3CE7"/>
    <w:rsid w:val="00DC5857"/>
    <w:rsid w:val="00DC65ED"/>
    <w:rsid w:val="00DC739A"/>
    <w:rsid w:val="00DC743F"/>
    <w:rsid w:val="00DD07F6"/>
    <w:rsid w:val="00DD29DC"/>
    <w:rsid w:val="00DD4340"/>
    <w:rsid w:val="00DD4E93"/>
    <w:rsid w:val="00DD4F5E"/>
    <w:rsid w:val="00DD5108"/>
    <w:rsid w:val="00DE09D9"/>
    <w:rsid w:val="00DE1A6C"/>
    <w:rsid w:val="00DE1C54"/>
    <w:rsid w:val="00DE1FE6"/>
    <w:rsid w:val="00DE2A87"/>
    <w:rsid w:val="00DE2D9F"/>
    <w:rsid w:val="00DE30A8"/>
    <w:rsid w:val="00DE31FA"/>
    <w:rsid w:val="00DE4219"/>
    <w:rsid w:val="00DE61CA"/>
    <w:rsid w:val="00DE63F9"/>
    <w:rsid w:val="00DF238C"/>
    <w:rsid w:val="00DF4371"/>
    <w:rsid w:val="00DF4393"/>
    <w:rsid w:val="00DF54C3"/>
    <w:rsid w:val="00E0131D"/>
    <w:rsid w:val="00E021E3"/>
    <w:rsid w:val="00E02F4C"/>
    <w:rsid w:val="00E04447"/>
    <w:rsid w:val="00E05EC5"/>
    <w:rsid w:val="00E06970"/>
    <w:rsid w:val="00E079CA"/>
    <w:rsid w:val="00E07D64"/>
    <w:rsid w:val="00E108F9"/>
    <w:rsid w:val="00E1167F"/>
    <w:rsid w:val="00E1313E"/>
    <w:rsid w:val="00E138B7"/>
    <w:rsid w:val="00E15CA5"/>
    <w:rsid w:val="00E16329"/>
    <w:rsid w:val="00E16F9B"/>
    <w:rsid w:val="00E20A2C"/>
    <w:rsid w:val="00E22258"/>
    <w:rsid w:val="00E24FC6"/>
    <w:rsid w:val="00E251B6"/>
    <w:rsid w:val="00E277DA"/>
    <w:rsid w:val="00E31358"/>
    <w:rsid w:val="00E313DA"/>
    <w:rsid w:val="00E32A95"/>
    <w:rsid w:val="00E3337D"/>
    <w:rsid w:val="00E3428A"/>
    <w:rsid w:val="00E34920"/>
    <w:rsid w:val="00E34923"/>
    <w:rsid w:val="00E34CA5"/>
    <w:rsid w:val="00E353BA"/>
    <w:rsid w:val="00E357E4"/>
    <w:rsid w:val="00E357F1"/>
    <w:rsid w:val="00E35E89"/>
    <w:rsid w:val="00E36862"/>
    <w:rsid w:val="00E36BFC"/>
    <w:rsid w:val="00E404F9"/>
    <w:rsid w:val="00E40E47"/>
    <w:rsid w:val="00E414CC"/>
    <w:rsid w:val="00E42DA1"/>
    <w:rsid w:val="00E4491D"/>
    <w:rsid w:val="00E467E7"/>
    <w:rsid w:val="00E470E6"/>
    <w:rsid w:val="00E50F60"/>
    <w:rsid w:val="00E522AC"/>
    <w:rsid w:val="00E52B6D"/>
    <w:rsid w:val="00E5344D"/>
    <w:rsid w:val="00E539E7"/>
    <w:rsid w:val="00E579D7"/>
    <w:rsid w:val="00E613EF"/>
    <w:rsid w:val="00E6249C"/>
    <w:rsid w:val="00E6605E"/>
    <w:rsid w:val="00E66BA4"/>
    <w:rsid w:val="00E66F0F"/>
    <w:rsid w:val="00E7095D"/>
    <w:rsid w:val="00E7108A"/>
    <w:rsid w:val="00E72FFF"/>
    <w:rsid w:val="00E74F90"/>
    <w:rsid w:val="00E7596E"/>
    <w:rsid w:val="00E80431"/>
    <w:rsid w:val="00E80CC5"/>
    <w:rsid w:val="00E81CC9"/>
    <w:rsid w:val="00E825CA"/>
    <w:rsid w:val="00E84118"/>
    <w:rsid w:val="00E84B8C"/>
    <w:rsid w:val="00E857E0"/>
    <w:rsid w:val="00E864DB"/>
    <w:rsid w:val="00E86979"/>
    <w:rsid w:val="00E909DE"/>
    <w:rsid w:val="00E92EF9"/>
    <w:rsid w:val="00E934CF"/>
    <w:rsid w:val="00E938BB"/>
    <w:rsid w:val="00E95956"/>
    <w:rsid w:val="00E9641C"/>
    <w:rsid w:val="00E97164"/>
    <w:rsid w:val="00E97340"/>
    <w:rsid w:val="00EA1015"/>
    <w:rsid w:val="00EA1519"/>
    <w:rsid w:val="00EA1967"/>
    <w:rsid w:val="00EA1D11"/>
    <w:rsid w:val="00EA24CA"/>
    <w:rsid w:val="00EA267F"/>
    <w:rsid w:val="00EA3214"/>
    <w:rsid w:val="00EA36DF"/>
    <w:rsid w:val="00EA63C0"/>
    <w:rsid w:val="00EA7C58"/>
    <w:rsid w:val="00EB0407"/>
    <w:rsid w:val="00EB0536"/>
    <w:rsid w:val="00EB07BB"/>
    <w:rsid w:val="00EB14B8"/>
    <w:rsid w:val="00EB183C"/>
    <w:rsid w:val="00EB2587"/>
    <w:rsid w:val="00EB3AF3"/>
    <w:rsid w:val="00EB42A8"/>
    <w:rsid w:val="00EB44F4"/>
    <w:rsid w:val="00EB52F1"/>
    <w:rsid w:val="00EB5601"/>
    <w:rsid w:val="00EB5DA2"/>
    <w:rsid w:val="00EB6990"/>
    <w:rsid w:val="00EC3CDE"/>
    <w:rsid w:val="00EC4E3D"/>
    <w:rsid w:val="00EC501A"/>
    <w:rsid w:val="00EC526F"/>
    <w:rsid w:val="00EC5C01"/>
    <w:rsid w:val="00ED055C"/>
    <w:rsid w:val="00ED0A75"/>
    <w:rsid w:val="00ED0E3C"/>
    <w:rsid w:val="00ED14A5"/>
    <w:rsid w:val="00EE0F4A"/>
    <w:rsid w:val="00EE1676"/>
    <w:rsid w:val="00EE2980"/>
    <w:rsid w:val="00EE62F5"/>
    <w:rsid w:val="00EF08E3"/>
    <w:rsid w:val="00EF2E4D"/>
    <w:rsid w:val="00EF3427"/>
    <w:rsid w:val="00EF377D"/>
    <w:rsid w:val="00EF5074"/>
    <w:rsid w:val="00EF7BF1"/>
    <w:rsid w:val="00F00A77"/>
    <w:rsid w:val="00F016EE"/>
    <w:rsid w:val="00F020F8"/>
    <w:rsid w:val="00F0278D"/>
    <w:rsid w:val="00F03CAF"/>
    <w:rsid w:val="00F0495C"/>
    <w:rsid w:val="00F10410"/>
    <w:rsid w:val="00F10924"/>
    <w:rsid w:val="00F118A3"/>
    <w:rsid w:val="00F12F92"/>
    <w:rsid w:val="00F14B6D"/>
    <w:rsid w:val="00F1548E"/>
    <w:rsid w:val="00F15CEC"/>
    <w:rsid w:val="00F16569"/>
    <w:rsid w:val="00F170E9"/>
    <w:rsid w:val="00F178DE"/>
    <w:rsid w:val="00F17EF3"/>
    <w:rsid w:val="00F31ECF"/>
    <w:rsid w:val="00F31F97"/>
    <w:rsid w:val="00F33F17"/>
    <w:rsid w:val="00F34445"/>
    <w:rsid w:val="00F34A96"/>
    <w:rsid w:val="00F34BA8"/>
    <w:rsid w:val="00F40B38"/>
    <w:rsid w:val="00F4256F"/>
    <w:rsid w:val="00F42863"/>
    <w:rsid w:val="00F43209"/>
    <w:rsid w:val="00F4349B"/>
    <w:rsid w:val="00F444B7"/>
    <w:rsid w:val="00F44F2A"/>
    <w:rsid w:val="00F45304"/>
    <w:rsid w:val="00F4530C"/>
    <w:rsid w:val="00F46AB9"/>
    <w:rsid w:val="00F46B5A"/>
    <w:rsid w:val="00F46CC7"/>
    <w:rsid w:val="00F50E71"/>
    <w:rsid w:val="00F5103D"/>
    <w:rsid w:val="00F519E6"/>
    <w:rsid w:val="00F52633"/>
    <w:rsid w:val="00F53DC4"/>
    <w:rsid w:val="00F53F30"/>
    <w:rsid w:val="00F57032"/>
    <w:rsid w:val="00F6104A"/>
    <w:rsid w:val="00F63EDE"/>
    <w:rsid w:val="00F65292"/>
    <w:rsid w:val="00F66234"/>
    <w:rsid w:val="00F67809"/>
    <w:rsid w:val="00F718C0"/>
    <w:rsid w:val="00F75CA3"/>
    <w:rsid w:val="00F76B77"/>
    <w:rsid w:val="00F7775D"/>
    <w:rsid w:val="00F80238"/>
    <w:rsid w:val="00F83572"/>
    <w:rsid w:val="00F8357C"/>
    <w:rsid w:val="00F8474F"/>
    <w:rsid w:val="00F848C6"/>
    <w:rsid w:val="00F85313"/>
    <w:rsid w:val="00F85475"/>
    <w:rsid w:val="00F85E4C"/>
    <w:rsid w:val="00F86215"/>
    <w:rsid w:val="00F86688"/>
    <w:rsid w:val="00F867F2"/>
    <w:rsid w:val="00F86DCC"/>
    <w:rsid w:val="00F8713D"/>
    <w:rsid w:val="00F87ECD"/>
    <w:rsid w:val="00F909C7"/>
    <w:rsid w:val="00F90B68"/>
    <w:rsid w:val="00F91888"/>
    <w:rsid w:val="00F94669"/>
    <w:rsid w:val="00F947AE"/>
    <w:rsid w:val="00F94EF4"/>
    <w:rsid w:val="00F97773"/>
    <w:rsid w:val="00FA0A5E"/>
    <w:rsid w:val="00FA1C4A"/>
    <w:rsid w:val="00FA3625"/>
    <w:rsid w:val="00FA64DA"/>
    <w:rsid w:val="00FA652A"/>
    <w:rsid w:val="00FA7D7E"/>
    <w:rsid w:val="00FB4408"/>
    <w:rsid w:val="00FB4C0B"/>
    <w:rsid w:val="00FB5BF5"/>
    <w:rsid w:val="00FB5D4D"/>
    <w:rsid w:val="00FB6C47"/>
    <w:rsid w:val="00FB702E"/>
    <w:rsid w:val="00FB7260"/>
    <w:rsid w:val="00FB7E2B"/>
    <w:rsid w:val="00FC1720"/>
    <w:rsid w:val="00FC1729"/>
    <w:rsid w:val="00FC21E2"/>
    <w:rsid w:val="00FC2995"/>
    <w:rsid w:val="00FC2CCC"/>
    <w:rsid w:val="00FC345F"/>
    <w:rsid w:val="00FC4B72"/>
    <w:rsid w:val="00FC4D89"/>
    <w:rsid w:val="00FC5206"/>
    <w:rsid w:val="00FC630F"/>
    <w:rsid w:val="00FD028C"/>
    <w:rsid w:val="00FD07B7"/>
    <w:rsid w:val="00FD2217"/>
    <w:rsid w:val="00FD4C0F"/>
    <w:rsid w:val="00FD5AA1"/>
    <w:rsid w:val="00FD76CC"/>
    <w:rsid w:val="00FE097C"/>
    <w:rsid w:val="00FE0CF9"/>
    <w:rsid w:val="00FE3F4D"/>
    <w:rsid w:val="00FE45A9"/>
    <w:rsid w:val="00FE4619"/>
    <w:rsid w:val="00FE5074"/>
    <w:rsid w:val="00FE5DBC"/>
    <w:rsid w:val="00FE6FDC"/>
    <w:rsid w:val="00FE71D7"/>
    <w:rsid w:val="00FE7A04"/>
    <w:rsid w:val="00FF014F"/>
    <w:rsid w:val="00FF03D7"/>
    <w:rsid w:val="00FF263B"/>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style="mso-position-horizontal-relative:margin;mso-position-vertical-relative:margin" fillcolor="white" stroke="f">
      <v:fill color="white" size="0,0" aspect="atLeast" origin="-32767f,-32767f" position="-32767f,-32767f" type="frame"/>
      <v:stroke on="f"/>
      <o:colormru v:ext="edit" colors="#ddd,#f8f8f8"/>
    </o:shapedefaults>
    <o:shapelayout v:ext="edit">
      <o:idmap v:ext="edit" data="1"/>
    </o:shapelayout>
  </w:shapeDefaults>
  <w:decimalSymbol w:val="."/>
  <w:listSeparator w:val=","/>
  <w14:docId w14:val="3B2F1EEE"/>
  <w15:docId w15:val="{35C5FAF8-40FB-4098-870D-4231BF49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4"/>
        <w:szCs w:val="24"/>
        <w:lang w:val="en-AU" w:eastAsia="en-AU" w:bidi="ar-SA"/>
      </w:rPr>
    </w:rPrDefault>
    <w:pPrDefault>
      <w:pPr>
        <w:spacing w:before="180" w:after="180" w:line="264" w:lineRule="auto"/>
      </w:pPr>
    </w:pPrDefault>
  </w:docDefaults>
  <w:latentStyles w:defLockedState="1" w:defUIPriority="99" w:defSemiHidden="0" w:defUnhideWhenUsed="0" w:defQFormat="0" w:count="371">
    <w:lsdException w:name="Normal" w:locked="0"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qFormat="1"/>
    <w:lsdException w:name="heading 7" w:unhideWhenUsed="1" w:qFormat="1"/>
    <w:lsdException w:name="heading 8" w:unhideWhenUsed="1" w:qFormat="1"/>
    <w:lsdException w:name="heading 9"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semiHidden/>
    <w:qFormat/>
    <w:rsid w:val="00CE6BA8"/>
    <w:pPr>
      <w:spacing w:after="120"/>
    </w:pPr>
    <w:rPr>
      <w:rFonts w:eastAsia="Calibri"/>
      <w:color w:val="000000"/>
    </w:rPr>
  </w:style>
  <w:style w:type="paragraph" w:styleId="Heading1">
    <w:name w:val="heading 1"/>
    <w:next w:val="BodyText"/>
    <w:link w:val="Heading1Char"/>
    <w:uiPriority w:val="1"/>
    <w:qFormat/>
    <w:locked/>
    <w:rsid w:val="008D0DEB"/>
    <w:pPr>
      <w:numPr>
        <w:numId w:val="76"/>
      </w:numPr>
      <w:tabs>
        <w:tab w:val="left" w:pos="0"/>
        <w:tab w:val="left" w:pos="1134"/>
      </w:tabs>
      <w:spacing w:before="0" w:after="120"/>
      <w:outlineLvl w:val="0"/>
    </w:pPr>
    <w:rPr>
      <w:rFonts w:asciiTheme="majorHAnsi" w:eastAsia="Times New Roman" w:hAnsiTheme="majorHAnsi"/>
      <w:b/>
      <w:color w:val="146692" w:themeColor="text2"/>
      <w:sz w:val="52"/>
      <w:szCs w:val="20"/>
    </w:rPr>
  </w:style>
  <w:style w:type="paragraph" w:styleId="Heading2">
    <w:name w:val="heading 2"/>
    <w:basedOn w:val="Heading1"/>
    <w:next w:val="BodyText"/>
    <w:link w:val="Heading2Char"/>
    <w:uiPriority w:val="1"/>
    <w:qFormat/>
    <w:locked/>
    <w:rsid w:val="006C4201"/>
    <w:pPr>
      <w:numPr>
        <w:ilvl w:val="1"/>
      </w:numPr>
      <w:spacing w:before="120" w:line="240" w:lineRule="auto"/>
      <w:outlineLvl w:val="1"/>
    </w:pPr>
    <w:rPr>
      <w:sz w:val="40"/>
    </w:rPr>
  </w:style>
  <w:style w:type="paragraph" w:styleId="Heading3">
    <w:name w:val="heading 3"/>
    <w:basedOn w:val="Heading2"/>
    <w:next w:val="BodyText"/>
    <w:link w:val="Heading3Char"/>
    <w:uiPriority w:val="1"/>
    <w:qFormat/>
    <w:locked/>
    <w:rsid w:val="0083580D"/>
    <w:pPr>
      <w:keepNext/>
      <w:numPr>
        <w:ilvl w:val="2"/>
      </w:numPr>
      <w:spacing w:before="360"/>
      <w:outlineLvl w:val="2"/>
    </w:pPr>
    <w:rPr>
      <w:color w:val="006D99" w:themeColor="accent1" w:themeShade="BF"/>
      <w:sz w:val="32"/>
    </w:rPr>
  </w:style>
  <w:style w:type="paragraph" w:styleId="Heading4">
    <w:name w:val="heading 4"/>
    <w:basedOn w:val="Heading3"/>
    <w:next w:val="BodyText"/>
    <w:link w:val="Heading4Char"/>
    <w:autoRedefine/>
    <w:uiPriority w:val="1"/>
    <w:qFormat/>
    <w:locked/>
    <w:rsid w:val="0097469B"/>
    <w:pPr>
      <w:keepLines/>
      <w:numPr>
        <w:ilvl w:val="3"/>
      </w:numPr>
      <w:spacing w:before="240" w:after="180"/>
      <w:outlineLvl w:val="3"/>
    </w:pPr>
    <w:rPr>
      <w:i/>
      <w:iCs/>
      <w:spacing w:val="1"/>
      <w:sz w:val="24"/>
      <w:szCs w:val="28"/>
    </w:rPr>
  </w:style>
  <w:style w:type="paragraph" w:styleId="Heading5">
    <w:name w:val="heading 5"/>
    <w:basedOn w:val="BodyText"/>
    <w:next w:val="BodyText"/>
    <w:link w:val="Heading5Char"/>
    <w:uiPriority w:val="1"/>
    <w:locked/>
    <w:rsid w:val="00F14B6D"/>
    <w:pPr>
      <w:numPr>
        <w:ilvl w:val="4"/>
        <w:numId w:val="76"/>
      </w:numPr>
      <w:outlineLvl w:val="4"/>
    </w:pPr>
  </w:style>
  <w:style w:type="paragraph" w:styleId="Heading6">
    <w:name w:val="heading 6"/>
    <w:basedOn w:val="Normal"/>
    <w:next w:val="Normal"/>
    <w:link w:val="Heading6Char"/>
    <w:uiPriority w:val="1"/>
    <w:qFormat/>
    <w:locked/>
    <w:rsid w:val="00566341"/>
    <w:pPr>
      <w:keepNext/>
      <w:keepLines/>
      <w:numPr>
        <w:ilvl w:val="5"/>
        <w:numId w:val="76"/>
      </w:numPr>
      <w:spacing w:before="200"/>
      <w:outlineLvl w:val="5"/>
    </w:pPr>
    <w:rPr>
      <w:rFonts w:eastAsiaTheme="majorEastAsia" w:cstheme="majorBidi"/>
      <w:b/>
      <w:i/>
      <w:iCs/>
    </w:rPr>
  </w:style>
  <w:style w:type="paragraph" w:styleId="Heading7">
    <w:name w:val="heading 7"/>
    <w:basedOn w:val="Normal"/>
    <w:next w:val="Normal"/>
    <w:link w:val="Heading7Char"/>
    <w:uiPriority w:val="1"/>
    <w:qFormat/>
    <w:locked/>
    <w:rsid w:val="007D6814"/>
    <w:pPr>
      <w:numPr>
        <w:ilvl w:val="6"/>
        <w:numId w:val="76"/>
      </w:numPr>
      <w:spacing w:before="240" w:after="60"/>
      <w:outlineLvl w:val="6"/>
    </w:pPr>
    <w:rPr>
      <w:rFonts w:asciiTheme="minorHAnsi" w:hAnsiTheme="minorHAnsi" w:cstheme="majorBidi"/>
      <w:b/>
    </w:rPr>
  </w:style>
  <w:style w:type="paragraph" w:styleId="Heading8">
    <w:name w:val="heading 8"/>
    <w:basedOn w:val="Normal"/>
    <w:next w:val="Normal"/>
    <w:link w:val="Heading8Char"/>
    <w:uiPriority w:val="99"/>
    <w:semiHidden/>
    <w:qFormat/>
    <w:locked/>
    <w:rsid w:val="00DB55B9"/>
    <w:pPr>
      <w:numPr>
        <w:ilvl w:val="7"/>
        <w:numId w:val="76"/>
      </w:numPr>
      <w:spacing w:before="240" w:after="60"/>
      <w:outlineLvl w:val="7"/>
    </w:pPr>
    <w:rPr>
      <w:rFonts w:asciiTheme="minorHAnsi" w:hAnsiTheme="minorHAnsi" w:cstheme="majorBidi"/>
      <w:i/>
      <w:iCs/>
    </w:rPr>
  </w:style>
  <w:style w:type="paragraph" w:styleId="Heading9">
    <w:name w:val="heading 9"/>
    <w:aliases w:val="Appendix Heading 1,Heading appendix 1"/>
    <w:basedOn w:val="AppendixHeading1base"/>
    <w:next w:val="BodyText"/>
    <w:link w:val="Heading9Char"/>
    <w:uiPriority w:val="11"/>
    <w:qFormat/>
    <w:locked/>
    <w:rsid w:val="00B53405"/>
    <w:pPr>
      <w:numPr>
        <w:ilvl w:val="8"/>
        <w:numId w:val="76"/>
      </w:numPr>
      <w:spacing w:before="0" w:after="960"/>
      <w:outlineLvl w:val="8"/>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8D0DEB"/>
    <w:rPr>
      <w:rFonts w:asciiTheme="majorHAnsi" w:eastAsia="Times New Roman" w:hAnsiTheme="majorHAnsi"/>
      <w:b/>
      <w:color w:val="146692" w:themeColor="text2"/>
      <w:sz w:val="52"/>
      <w:szCs w:val="20"/>
    </w:rPr>
  </w:style>
  <w:style w:type="character" w:customStyle="1" w:styleId="Heading2Char">
    <w:name w:val="Heading 2 Char"/>
    <w:basedOn w:val="DefaultParagraphFont"/>
    <w:link w:val="Heading2"/>
    <w:uiPriority w:val="1"/>
    <w:locked/>
    <w:rsid w:val="006C4201"/>
    <w:rPr>
      <w:rFonts w:asciiTheme="majorHAnsi" w:eastAsia="Times New Roman" w:hAnsiTheme="majorHAnsi"/>
      <w:b/>
      <w:color w:val="146692" w:themeColor="text2"/>
      <w:sz w:val="40"/>
      <w:szCs w:val="20"/>
    </w:rPr>
  </w:style>
  <w:style w:type="character" w:customStyle="1" w:styleId="Heading3Char">
    <w:name w:val="Heading 3 Char"/>
    <w:basedOn w:val="DefaultParagraphFont"/>
    <w:link w:val="Heading3"/>
    <w:uiPriority w:val="1"/>
    <w:locked/>
    <w:rsid w:val="0083580D"/>
    <w:rPr>
      <w:rFonts w:asciiTheme="majorHAnsi" w:eastAsia="Times New Roman" w:hAnsiTheme="majorHAnsi"/>
      <w:b/>
      <w:color w:val="006D99" w:themeColor="accent1" w:themeShade="BF"/>
      <w:sz w:val="32"/>
      <w:szCs w:val="20"/>
    </w:rPr>
  </w:style>
  <w:style w:type="character" w:customStyle="1" w:styleId="Heading4Char">
    <w:name w:val="Heading 4 Char"/>
    <w:basedOn w:val="DefaultParagraphFont"/>
    <w:link w:val="Heading4"/>
    <w:uiPriority w:val="1"/>
    <w:locked/>
    <w:rsid w:val="0097469B"/>
    <w:rPr>
      <w:rFonts w:asciiTheme="majorHAnsi" w:eastAsia="Times New Roman" w:hAnsiTheme="majorHAnsi"/>
      <w:b/>
      <w:i/>
      <w:iCs/>
      <w:color w:val="006D99" w:themeColor="accent1" w:themeShade="BF"/>
      <w:spacing w:val="1"/>
      <w:szCs w:val="28"/>
    </w:rPr>
  </w:style>
  <w:style w:type="character" w:customStyle="1" w:styleId="Heading5Char">
    <w:name w:val="Heading 5 Char"/>
    <w:basedOn w:val="DefaultParagraphFont"/>
    <w:link w:val="Heading5"/>
    <w:uiPriority w:val="1"/>
    <w:locked/>
    <w:rsid w:val="00F14B6D"/>
    <w:rPr>
      <w:rFonts w:eastAsia="Calibri"/>
      <w:color w:val="000000"/>
    </w:rPr>
  </w:style>
  <w:style w:type="character" w:customStyle="1" w:styleId="Heading6Char">
    <w:name w:val="Heading 6 Char"/>
    <w:basedOn w:val="DefaultParagraphFont"/>
    <w:link w:val="Heading6"/>
    <w:uiPriority w:val="1"/>
    <w:locked/>
    <w:rsid w:val="00566341"/>
    <w:rPr>
      <w:rFonts w:eastAsiaTheme="majorEastAsia" w:cstheme="majorBidi"/>
      <w:b/>
      <w:i/>
      <w:iCs/>
      <w:color w:val="000000"/>
      <w:sz w:val="24"/>
    </w:rPr>
  </w:style>
  <w:style w:type="character" w:customStyle="1" w:styleId="Heading7Char">
    <w:name w:val="Heading 7 Char"/>
    <w:basedOn w:val="DefaultParagraphFont"/>
    <w:link w:val="Heading7"/>
    <w:uiPriority w:val="1"/>
    <w:locked/>
    <w:rsid w:val="007D6814"/>
    <w:rPr>
      <w:rFonts w:asciiTheme="minorHAnsi" w:eastAsia="Calibri" w:hAnsiTheme="minorHAnsi" w:cstheme="majorBidi"/>
      <w:b/>
      <w:color w:val="000000"/>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Heading appendix 1 Char"/>
    <w:basedOn w:val="DefaultParagraphFont"/>
    <w:link w:val="Heading9"/>
    <w:uiPriority w:val="11"/>
    <w:locked/>
    <w:rsid w:val="00B53405"/>
    <w:rPr>
      <w:rFonts w:eastAsiaTheme="majorEastAsia" w:cstheme="majorBidi"/>
      <w:b/>
      <w:color w:val="146692" w:themeColor="text2"/>
      <w:sz w:val="44"/>
      <w:szCs w:val="28"/>
    </w:rPr>
  </w:style>
  <w:style w:type="paragraph" w:styleId="Header">
    <w:name w:val="header"/>
    <w:basedOn w:val="Normal"/>
    <w:link w:val="HeaderChar"/>
    <w:uiPriority w:val="99"/>
    <w:unhideWhenUsed/>
    <w:locked/>
    <w:rsid w:val="001F4181"/>
    <w:pPr>
      <w:tabs>
        <w:tab w:val="center" w:pos="4513"/>
        <w:tab w:val="right" w:pos="9026"/>
      </w:tabs>
      <w:spacing w:after="0"/>
    </w:pPr>
  </w:style>
  <w:style w:type="character" w:customStyle="1" w:styleId="HeaderChar">
    <w:name w:val="Header Char"/>
    <w:basedOn w:val="DefaultParagraphFont"/>
    <w:link w:val="Header"/>
    <w:uiPriority w:val="99"/>
    <w:rsid w:val="001F4181"/>
    <w:rPr>
      <w:rFonts w:eastAsia="Calibri"/>
      <w:color w:val="000000"/>
    </w:rPr>
  </w:style>
  <w:style w:type="paragraph" w:styleId="Footer">
    <w:name w:val="footer"/>
    <w:basedOn w:val="BodyText"/>
    <w:link w:val="FooterChar"/>
    <w:uiPriority w:val="99"/>
    <w:locked/>
    <w:rsid w:val="00E6605E"/>
    <w:pPr>
      <w:tabs>
        <w:tab w:val="center" w:pos="4513"/>
        <w:tab w:val="right" w:pos="9026"/>
      </w:tabs>
      <w:spacing w:before="0" w:after="0" w:line="240" w:lineRule="auto"/>
    </w:pPr>
    <w:rPr>
      <w:color w:val="7F7F7F" w:themeColor="text1" w:themeTint="80"/>
      <w:sz w:val="18"/>
    </w:rPr>
  </w:style>
  <w:style w:type="character" w:customStyle="1" w:styleId="FooterChar">
    <w:name w:val="Footer Char"/>
    <w:basedOn w:val="DefaultParagraphFont"/>
    <w:link w:val="Footer"/>
    <w:uiPriority w:val="99"/>
    <w:locked/>
    <w:rsid w:val="00E6605E"/>
    <w:rPr>
      <w:rFonts w:eastAsia="Calibri"/>
      <w:color w:val="7F7F7F" w:themeColor="text1" w:themeTint="80"/>
      <w:sz w:val="18"/>
    </w:rPr>
  </w:style>
  <w:style w:type="paragraph" w:styleId="BalloonText">
    <w:name w:val="Balloon Text"/>
    <w:basedOn w:val="Normal"/>
    <w:link w:val="BalloonTextChar"/>
    <w:uiPriority w:val="99"/>
    <w:semiHidden/>
    <w:locked/>
    <w:rsid w:val="008F434C"/>
    <w:pPr>
      <w:spacing w:before="0" w:after="0" w:line="240" w:lineRule="auto"/>
    </w:pPr>
    <w:rPr>
      <w:rFonts w:ascii="Segoe UI" w:hAnsi="Segoe UI" w:cs="Segoe UI"/>
      <w:sz w:val="18"/>
      <w:szCs w:val="18"/>
    </w:rPr>
  </w:style>
  <w:style w:type="paragraph" w:styleId="ListBullet">
    <w:name w:val="List Bullet"/>
    <w:basedOn w:val="Normal"/>
    <w:uiPriority w:val="3"/>
    <w:qFormat/>
    <w:locked/>
    <w:rsid w:val="00F31F97"/>
    <w:pPr>
      <w:numPr>
        <w:numId w:val="7"/>
      </w:numPr>
      <w:spacing w:before="60" w:after="60"/>
    </w:pPr>
    <w:rPr>
      <w:rFonts w:asciiTheme="minorHAnsi" w:eastAsia="Times New Roman" w:hAnsiTheme="minorHAnsi" w:cs="Arial"/>
      <w:color w:val="auto"/>
      <w:szCs w:val="20"/>
    </w:rPr>
  </w:style>
  <w:style w:type="character" w:customStyle="1" w:styleId="Underline">
    <w:name w:val="Underline"/>
    <w:basedOn w:val="Bold"/>
    <w:uiPriority w:val="5"/>
    <w:unhideWhenUsed/>
    <w:rsid w:val="0016786D"/>
    <w:rPr>
      <w:b w:val="0"/>
      <w:noProof/>
      <w:u w:val="single"/>
    </w:rPr>
  </w:style>
  <w:style w:type="paragraph" w:styleId="ListBullet2">
    <w:name w:val="List Bullet 2"/>
    <w:basedOn w:val="Normal"/>
    <w:uiPriority w:val="3"/>
    <w:qFormat/>
    <w:locked/>
    <w:rsid w:val="00F31F97"/>
    <w:pPr>
      <w:numPr>
        <w:ilvl w:val="1"/>
        <w:numId w:val="7"/>
      </w:numPr>
      <w:spacing w:before="60" w:after="60"/>
    </w:pPr>
    <w:rPr>
      <w:rFonts w:asciiTheme="minorHAnsi" w:eastAsia="Times New Roman" w:hAnsiTheme="minorHAnsi" w:cs="Arial"/>
      <w:color w:val="auto"/>
      <w:szCs w:val="20"/>
    </w:rPr>
  </w:style>
  <w:style w:type="paragraph" w:styleId="TOC1">
    <w:name w:val="toc 1"/>
    <w:basedOn w:val="BodyText"/>
    <w:next w:val="TOC2"/>
    <w:uiPriority w:val="39"/>
    <w:unhideWhenUsed/>
    <w:locked/>
    <w:rsid w:val="004B39B4"/>
    <w:pPr>
      <w:tabs>
        <w:tab w:val="left" w:pos="567"/>
        <w:tab w:val="right" w:leader="dot" w:pos="9639"/>
      </w:tabs>
      <w:spacing w:before="240" w:line="240" w:lineRule="auto"/>
    </w:pPr>
    <w:rPr>
      <w:b/>
      <w:noProof/>
      <w:color w:val="006D99" w:themeColor="accent1" w:themeShade="BF"/>
    </w:rPr>
  </w:style>
  <w:style w:type="paragraph" w:styleId="TOC2">
    <w:name w:val="toc 2"/>
    <w:basedOn w:val="TOC1"/>
    <w:uiPriority w:val="39"/>
    <w:unhideWhenUsed/>
    <w:locked/>
    <w:rsid w:val="0083580D"/>
    <w:pPr>
      <w:spacing w:before="120" w:after="60"/>
    </w:pPr>
    <w:rPr>
      <w:color w:val="auto"/>
    </w:rPr>
  </w:style>
  <w:style w:type="table" w:styleId="TableGrid">
    <w:name w:val="Table Grid"/>
    <w:basedOn w:val="TableNormal"/>
    <w:uiPriority w:val="99"/>
    <w:locked/>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locked/>
    <w:rsid w:val="00752473"/>
    <w:rPr>
      <w:rFonts w:ascii="Calibri" w:hAnsi="Calibri" w:cs="Times New Roman"/>
      <w:sz w:val="16"/>
    </w:rPr>
  </w:style>
  <w:style w:type="paragraph" w:styleId="TOC3">
    <w:name w:val="toc 3"/>
    <w:basedOn w:val="TOC2"/>
    <w:uiPriority w:val="39"/>
    <w:unhideWhenUsed/>
    <w:locked/>
    <w:rsid w:val="0083580D"/>
    <w:pPr>
      <w:ind w:left="567"/>
    </w:pPr>
    <w:rPr>
      <w:b w:val="0"/>
    </w:rPr>
  </w:style>
  <w:style w:type="paragraph" w:customStyle="1" w:styleId="PartTitle">
    <w:name w:val="PartTitle"/>
    <w:basedOn w:val="Heading2"/>
    <w:next w:val="BodyText"/>
    <w:uiPriority w:val="12"/>
    <w:rsid w:val="00B53405"/>
    <w:pPr>
      <w:keepNext/>
      <w:numPr>
        <w:ilvl w:val="0"/>
        <w:numId w:val="0"/>
      </w:numPr>
      <w:spacing w:line="720" w:lineRule="exact"/>
      <w:outlineLvl w:val="0"/>
    </w:pPr>
    <w:rPr>
      <w:color w:val="006D99" w:themeColor="accent1" w:themeShade="BF"/>
    </w:rPr>
  </w:style>
  <w:style w:type="paragraph" w:styleId="ListNumber">
    <w:name w:val="List Number"/>
    <w:basedOn w:val="Normal"/>
    <w:uiPriority w:val="4"/>
    <w:qFormat/>
    <w:locked/>
    <w:rsid w:val="00230314"/>
    <w:pPr>
      <w:numPr>
        <w:numId w:val="15"/>
      </w:numPr>
      <w:spacing w:before="120"/>
      <w:ind w:left="681" w:hanging="397"/>
    </w:pPr>
    <w:rPr>
      <w:rFonts w:asciiTheme="minorHAnsi" w:eastAsia="Times" w:hAnsiTheme="minorHAnsi" w:cs="Arial"/>
      <w:color w:val="auto"/>
      <w:szCs w:val="20"/>
    </w:rPr>
  </w:style>
  <w:style w:type="paragraph" w:styleId="ListBullet3">
    <w:name w:val="List Bullet 3"/>
    <w:basedOn w:val="ListBullet2"/>
    <w:semiHidden/>
    <w:locked/>
    <w:rsid w:val="00273A31"/>
    <w:pPr>
      <w:numPr>
        <w:ilvl w:val="2"/>
      </w:numPr>
      <w:tabs>
        <w:tab w:val="left" w:pos="1191"/>
      </w:tabs>
      <w:ind w:left="2320" w:firstLine="0"/>
    </w:pPr>
  </w:style>
  <w:style w:type="paragraph" w:styleId="FootnoteText">
    <w:name w:val="footnote text"/>
    <w:basedOn w:val="BodyText"/>
    <w:link w:val="FootnoteTextChar"/>
    <w:uiPriority w:val="13"/>
    <w:qFormat/>
    <w:locked/>
    <w:rsid w:val="009C4E42"/>
    <w:pPr>
      <w:spacing w:before="60" w:after="0" w:line="180" w:lineRule="atLeast"/>
    </w:pPr>
    <w:rPr>
      <w:sz w:val="16"/>
      <w:szCs w:val="20"/>
    </w:rPr>
  </w:style>
  <w:style w:type="character" w:customStyle="1" w:styleId="FootnoteTextChar">
    <w:name w:val="Footnote Text Char"/>
    <w:basedOn w:val="DefaultParagraphFont"/>
    <w:link w:val="FootnoteText"/>
    <w:uiPriority w:val="13"/>
    <w:locked/>
    <w:rsid w:val="009C4E42"/>
    <w:rPr>
      <w:rFonts w:eastAsia="Calibri"/>
      <w:color w:val="000000"/>
      <w:sz w:val="16"/>
      <w:szCs w:val="20"/>
    </w:rPr>
  </w:style>
  <w:style w:type="paragraph" w:customStyle="1" w:styleId="FootnoteHeading">
    <w:name w:val="Footnote Heading"/>
    <w:basedOn w:val="FootnoteText"/>
    <w:uiPriority w:val="13"/>
    <w:rsid w:val="007A01EB"/>
    <w:rPr>
      <w:b/>
    </w:rPr>
  </w:style>
  <w:style w:type="paragraph" w:customStyle="1" w:styleId="SourceornoteforTableorFigure">
    <w:name w:val="Source or note for Table or Figure"/>
    <w:basedOn w:val="BodyText"/>
    <w:next w:val="BodyText"/>
    <w:uiPriority w:val="6"/>
    <w:qFormat/>
    <w:rsid w:val="00B705D3"/>
    <w:pPr>
      <w:tabs>
        <w:tab w:val="left" w:pos="539"/>
      </w:tabs>
      <w:spacing w:before="60" w:after="240" w:line="240" w:lineRule="auto"/>
    </w:pPr>
    <w:rPr>
      <w:color w:val="146692" w:themeColor="text2"/>
      <w:sz w:val="18"/>
      <w:szCs w:val="20"/>
    </w:rPr>
  </w:style>
  <w:style w:type="paragraph" w:customStyle="1" w:styleId="TableText">
    <w:name w:val="TableText"/>
    <w:uiPriority w:val="8"/>
    <w:qFormat/>
    <w:rsid w:val="00051BC3"/>
    <w:pPr>
      <w:tabs>
        <w:tab w:val="left" w:pos="4927"/>
      </w:tabs>
      <w:spacing w:before="20" w:line="120" w:lineRule="atLeast"/>
    </w:pPr>
    <w:rPr>
      <w:rFonts w:asciiTheme="minorHAnsi" w:eastAsia="Times New Roman" w:hAnsiTheme="minorHAnsi" w:cs="Arial"/>
      <w:sz w:val="20"/>
      <w:szCs w:val="20"/>
    </w:rPr>
  </w:style>
  <w:style w:type="paragraph" w:customStyle="1" w:styleId="TableBullet">
    <w:name w:val="TableBullet"/>
    <w:basedOn w:val="TableText"/>
    <w:uiPriority w:val="9"/>
    <w:qFormat/>
    <w:rsid w:val="004D11B0"/>
    <w:pPr>
      <w:numPr>
        <w:numId w:val="11"/>
      </w:numPr>
      <w:spacing w:after="20"/>
      <w:ind w:left="170" w:hanging="170"/>
    </w:pPr>
  </w:style>
  <w:style w:type="paragraph" w:customStyle="1" w:styleId="RowHeading">
    <w:name w:val="RowHeading"/>
    <w:basedOn w:val="TableText"/>
    <w:next w:val="TableText"/>
    <w:uiPriority w:val="9"/>
    <w:qFormat/>
    <w:rsid w:val="009E24AD"/>
    <w:rPr>
      <w:b/>
    </w:rPr>
  </w:style>
  <w:style w:type="paragraph" w:customStyle="1" w:styleId="CoverSubtitle">
    <w:name w:val="CoverSubtitle"/>
    <w:basedOn w:val="Normal"/>
    <w:next w:val="BodyText"/>
    <w:uiPriority w:val="12"/>
    <w:qFormat/>
    <w:rsid w:val="007457BD"/>
    <w:pPr>
      <w:keepNext/>
      <w:spacing w:after="300"/>
    </w:pPr>
    <w:rPr>
      <w:rFonts w:asciiTheme="majorHAnsi" w:eastAsia="Times New Roman" w:hAnsiTheme="majorHAnsi"/>
      <w:color w:val="9F592B" w:themeColor="background2"/>
      <w:sz w:val="32"/>
      <w:szCs w:val="36"/>
    </w:rPr>
  </w:style>
  <w:style w:type="paragraph" w:styleId="TOCHeading">
    <w:name w:val="TOC Heading"/>
    <w:basedOn w:val="Heading1noTOC"/>
    <w:next w:val="Normal"/>
    <w:link w:val="TOCHeadingChar"/>
    <w:uiPriority w:val="39"/>
    <w:qFormat/>
    <w:locked/>
    <w:rsid w:val="00CA69B2"/>
    <w:pPr>
      <w:spacing w:after="360"/>
    </w:pPr>
  </w:style>
  <w:style w:type="character" w:styleId="Hyperlink">
    <w:name w:val="Hyperlink"/>
    <w:basedOn w:val="DefaultParagraphFont"/>
    <w:uiPriority w:val="99"/>
    <w:qFormat/>
    <w:locked/>
    <w:rsid w:val="008631BE"/>
    <w:rPr>
      <w:rFonts w:cs="Times New Roman"/>
      <w:color w:val="006D99" w:themeColor="accent1" w:themeShade="BF"/>
      <w:u w:val="none"/>
    </w:rPr>
  </w:style>
  <w:style w:type="paragraph" w:styleId="TOC4">
    <w:name w:val="toc 4"/>
    <w:basedOn w:val="Normal"/>
    <w:next w:val="Normal"/>
    <w:autoRedefine/>
    <w:uiPriority w:val="39"/>
    <w:locked/>
    <w:rsid w:val="003F693F"/>
    <w:pPr>
      <w:tabs>
        <w:tab w:val="left" w:pos="1701"/>
        <w:tab w:val="right" w:leader="dot" w:pos="9639"/>
      </w:tabs>
      <w:spacing w:before="60" w:after="60"/>
      <w:ind w:left="851"/>
    </w:pPr>
  </w:style>
  <w:style w:type="paragraph" w:styleId="TOC9">
    <w:name w:val="toc 9"/>
    <w:basedOn w:val="Normal"/>
    <w:next w:val="Normal"/>
    <w:autoRedefine/>
    <w:uiPriority w:val="99"/>
    <w:semiHidden/>
    <w:locked/>
    <w:rsid w:val="00FE3F4D"/>
    <w:pPr>
      <w:spacing w:after="100"/>
      <w:ind w:left="1760"/>
    </w:pPr>
  </w:style>
  <w:style w:type="paragraph" w:styleId="Caption">
    <w:name w:val="caption"/>
    <w:basedOn w:val="BodyText"/>
    <w:next w:val="BodyText"/>
    <w:uiPriority w:val="6"/>
    <w:qFormat/>
    <w:locked/>
    <w:rsid w:val="00932BA2"/>
    <w:pPr>
      <w:keepNext/>
      <w:tabs>
        <w:tab w:val="left" w:pos="851"/>
      </w:tabs>
      <w:spacing w:after="60"/>
      <w:ind w:left="851" w:hanging="851"/>
    </w:pPr>
    <w:rPr>
      <w:b/>
      <w:bCs/>
      <w:color w:val="146692" w:themeColor="text2"/>
      <w:sz w:val="20"/>
      <w:szCs w:val="18"/>
    </w:rPr>
  </w:style>
  <w:style w:type="paragraph" w:customStyle="1" w:styleId="HeaderSection">
    <w:name w:val="HeaderSection"/>
    <w:uiPriority w:val="12"/>
    <w:qFormat/>
    <w:rsid w:val="00566341"/>
    <w:pPr>
      <w:spacing w:after="120"/>
    </w:pPr>
    <w:rPr>
      <w:rFonts w:asciiTheme="minorHAnsi" w:eastAsia="Times" w:hAnsiTheme="minorHAnsi" w:cs="Arial"/>
      <w:color w:val="7F7F7F" w:themeColor="text1" w:themeTint="80"/>
      <w:sz w:val="18"/>
      <w:szCs w:val="20"/>
    </w:rPr>
  </w:style>
  <w:style w:type="paragraph" w:customStyle="1" w:styleId="Heading1notnumbered">
    <w:name w:val="Heading 1 not numbered"/>
    <w:basedOn w:val="Heading1"/>
    <w:next w:val="BodyText"/>
    <w:uiPriority w:val="2"/>
    <w:rsid w:val="00B82278"/>
    <w:pPr>
      <w:keepLines/>
      <w:pageBreakBefore/>
      <w:spacing w:after="960" w:line="240" w:lineRule="auto"/>
    </w:pPr>
    <w:rPr>
      <w:sz w:val="44"/>
    </w:rPr>
  </w:style>
  <w:style w:type="paragraph" w:customStyle="1" w:styleId="Heading3notnumbered">
    <w:name w:val="Heading 3 not numbered"/>
    <w:basedOn w:val="Heading3"/>
    <w:next w:val="BodyText"/>
    <w:uiPriority w:val="2"/>
    <w:qFormat/>
    <w:rsid w:val="00752314"/>
    <w:pPr>
      <w:numPr>
        <w:ilvl w:val="0"/>
        <w:numId w:val="0"/>
      </w:numPr>
    </w:pPr>
  </w:style>
  <w:style w:type="paragraph" w:customStyle="1" w:styleId="Heading2notnumbered">
    <w:name w:val="Heading 2 not numbered"/>
    <w:basedOn w:val="Heading2"/>
    <w:next w:val="BodyText"/>
    <w:uiPriority w:val="2"/>
    <w:qFormat/>
    <w:rsid w:val="00B82278"/>
    <w:pPr>
      <w:numPr>
        <w:ilvl w:val="0"/>
        <w:numId w:val="0"/>
      </w:numPr>
    </w:pPr>
    <w:rPr>
      <w:sz w:val="36"/>
    </w:rPr>
  </w:style>
  <w:style w:type="paragraph" w:customStyle="1" w:styleId="Heading1noTOC">
    <w:name w:val="Heading 1 no TOC"/>
    <w:basedOn w:val="Heading1notnumbered"/>
    <w:next w:val="BodyText"/>
    <w:uiPriority w:val="2"/>
    <w:qFormat/>
    <w:rsid w:val="00F31F97"/>
  </w:style>
  <w:style w:type="character" w:customStyle="1" w:styleId="TOCHeadingChar">
    <w:name w:val="TOC Heading Char"/>
    <w:basedOn w:val="DefaultParagraphFont"/>
    <w:link w:val="TOCHeading"/>
    <w:uiPriority w:val="39"/>
    <w:locked/>
    <w:rsid w:val="00CA69B2"/>
    <w:rPr>
      <w:rFonts w:asciiTheme="majorHAnsi" w:eastAsia="Times New Roman" w:hAnsiTheme="majorHAnsi"/>
      <w:b/>
      <w:color w:val="146692" w:themeColor="text2"/>
      <w:sz w:val="44"/>
      <w:szCs w:val="20"/>
    </w:rPr>
  </w:style>
  <w:style w:type="paragraph" w:styleId="BodyText">
    <w:name w:val="Body Text"/>
    <w:link w:val="BodyTextChar"/>
    <w:qFormat/>
    <w:locked/>
    <w:rsid w:val="000902F6"/>
    <w:rPr>
      <w:rFonts w:eastAsia="Calibri"/>
      <w:color w:val="000000"/>
    </w:rPr>
  </w:style>
  <w:style w:type="character" w:customStyle="1" w:styleId="BodyTextChar">
    <w:name w:val="Body Text Char"/>
    <w:basedOn w:val="DefaultParagraphFont"/>
    <w:link w:val="BodyText"/>
    <w:locked/>
    <w:rsid w:val="000902F6"/>
    <w:rPr>
      <w:rFonts w:eastAsia="Calibri"/>
      <w:color w:val="000000"/>
      <w:sz w:val="24"/>
    </w:rPr>
  </w:style>
  <w:style w:type="paragraph" w:customStyle="1" w:styleId="TableHeading">
    <w:name w:val="TableHeading"/>
    <w:uiPriority w:val="8"/>
    <w:qFormat/>
    <w:rsid w:val="00595095"/>
    <w:pPr>
      <w:spacing w:before="20" w:line="120" w:lineRule="atLeast"/>
    </w:pPr>
    <w:rPr>
      <w:rFonts w:asciiTheme="minorHAnsi" w:eastAsia="Times New Roman" w:hAnsiTheme="minorHAnsi" w:cs="Arial"/>
      <w:b/>
      <w:color w:val="FFFFFF"/>
      <w:sz w:val="20"/>
      <w:szCs w:val="20"/>
    </w:rPr>
  </w:style>
  <w:style w:type="paragraph" w:customStyle="1" w:styleId="TableHeadingCentred">
    <w:name w:val="TableHeadingCentred"/>
    <w:basedOn w:val="TableHeading"/>
    <w:uiPriority w:val="8"/>
    <w:qFormat/>
    <w:rsid w:val="00595095"/>
    <w:pPr>
      <w:jc w:val="center"/>
    </w:p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13"/>
    <w:locked/>
    <w:rsid w:val="00E251B6"/>
    <w:rPr>
      <w:rFonts w:cs="Times New Roman"/>
      <w:vertAlign w:val="superscript"/>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EB07BB"/>
    <w:pPr>
      <w:spacing w:before="100" w:after="20" w:line="240" w:lineRule="auto"/>
    </w:pPr>
    <w:rPr>
      <w:rFonts w:asciiTheme="minorHAnsi" w:eastAsia="Times" w:hAnsiTheme="minorHAnsi" w:cs="Arial"/>
      <w:b/>
      <w:color w:val="146692" w:themeColor="text2"/>
      <w:kern w:val="28"/>
      <w:sz w:val="18"/>
      <w:szCs w:val="20"/>
    </w:rPr>
  </w:style>
  <w:style w:type="paragraph" w:customStyle="1" w:styleId="CoverFooter">
    <w:name w:val="CoverFooter"/>
    <w:uiPriority w:val="12"/>
    <w:rsid w:val="00EE62F5"/>
    <w:pPr>
      <w:spacing w:before="0" w:after="0" w:line="240" w:lineRule="auto"/>
    </w:pPr>
    <w:rPr>
      <w:rFonts w:asciiTheme="minorHAnsi" w:eastAsia="Times" w:hAnsiTheme="minorHAnsi" w:cs="Arial"/>
      <w:b/>
      <w:color w:val="FFFFFF" w:themeColor="background1"/>
      <w:sz w:val="22"/>
      <w:szCs w:val="22"/>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8030C8"/>
    <w:pPr>
      <w:tabs>
        <w:tab w:val="left" w:pos="1134"/>
        <w:tab w:val="left" w:leader="dot" w:pos="9356"/>
      </w:tabs>
      <w:spacing w:before="0" w:after="120" w:line="240" w:lineRule="auto"/>
      <w:ind w:left="1134" w:hanging="1134"/>
    </w:pPr>
  </w:style>
  <w:style w:type="paragraph" w:styleId="TOAHeading">
    <w:name w:val="toa heading"/>
    <w:basedOn w:val="Normal"/>
    <w:next w:val="Normal"/>
    <w:uiPriority w:val="99"/>
    <w:semiHidden/>
    <w:locked/>
    <w:rsid w:val="00AD275A"/>
    <w:pPr>
      <w:spacing w:before="120"/>
    </w:pPr>
    <w:rPr>
      <w:rFonts w:ascii="Arial" w:hAnsi="Arial" w:cs="Arial"/>
      <w:b/>
      <w:bCs/>
    </w:rPr>
  </w:style>
  <w:style w:type="paragraph" w:styleId="TOC5">
    <w:name w:val="toc 5"/>
    <w:basedOn w:val="Normal"/>
    <w:next w:val="Normal"/>
    <w:autoRedefine/>
    <w:uiPriority w:val="39"/>
    <w:semiHidden/>
    <w:locked/>
    <w:rsid w:val="006E436D"/>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AD275A"/>
    <w:pPr>
      <w:ind w:left="1100"/>
    </w:pPr>
  </w:style>
  <w:style w:type="paragraph" w:styleId="TOC7">
    <w:name w:val="toc 7"/>
    <w:basedOn w:val="Normal"/>
    <w:next w:val="Normal"/>
    <w:autoRedefine/>
    <w:uiPriority w:val="99"/>
    <w:semiHidden/>
    <w:locked/>
    <w:rsid w:val="00AD275A"/>
    <w:pPr>
      <w:ind w:left="1320"/>
    </w:pPr>
  </w:style>
  <w:style w:type="paragraph" w:styleId="TOC8">
    <w:name w:val="toc 8"/>
    <w:basedOn w:val="Normal"/>
    <w:next w:val="Normal"/>
    <w:autoRedefine/>
    <w:uiPriority w:val="99"/>
    <w:semiHidden/>
    <w:locked/>
    <w:rsid w:val="00AD275A"/>
    <w:pPr>
      <w:ind w:left="1540"/>
    </w:pPr>
  </w:style>
  <w:style w:type="numbering" w:customStyle="1" w:styleId="TableBullets">
    <w:name w:val="TableBullets"/>
    <w:uiPriority w:val="99"/>
    <w:rsid w:val="008861FC"/>
    <w:pPr>
      <w:numPr>
        <w:numId w:val="4"/>
      </w:numPr>
    </w:pPr>
  </w:style>
  <w:style w:type="paragraph" w:customStyle="1" w:styleId="AppendixHeading1base">
    <w:name w:val="Appendix Heading 1 base"/>
    <w:uiPriority w:val="99"/>
    <w:semiHidden/>
    <w:qFormat/>
    <w:rsid w:val="0096552D"/>
    <w:pPr>
      <w:keepNext/>
      <w:pageBreakBefore/>
      <w:numPr>
        <w:numId w:val="6"/>
      </w:numPr>
      <w:tabs>
        <w:tab w:val="left" w:pos="2268"/>
      </w:tabs>
    </w:pPr>
    <w:rPr>
      <w:rFonts w:eastAsiaTheme="majorEastAsia" w:cstheme="majorBidi"/>
      <w:b/>
      <w:bCs/>
      <w:color w:val="146692" w:themeColor="text2"/>
      <w:sz w:val="44"/>
      <w:szCs w:val="28"/>
    </w:rPr>
  </w:style>
  <w:style w:type="paragraph" w:customStyle="1" w:styleId="AppendixHeading2">
    <w:name w:val="Appendix Heading 2"/>
    <w:basedOn w:val="Heading2"/>
    <w:next w:val="BodyText"/>
    <w:uiPriority w:val="12"/>
    <w:qFormat/>
    <w:rsid w:val="001235BB"/>
    <w:pPr>
      <w:numPr>
        <w:numId w:val="6"/>
      </w:numPr>
      <w:spacing w:before="360" w:after="240"/>
    </w:pPr>
    <w:rPr>
      <w:sz w:val="36"/>
    </w:rPr>
  </w:style>
  <w:style w:type="paragraph" w:customStyle="1" w:styleId="AppendixHeading3">
    <w:name w:val="Appendix Heading 3"/>
    <w:basedOn w:val="Heading3"/>
    <w:next w:val="BodyText"/>
    <w:uiPriority w:val="12"/>
    <w:qFormat/>
    <w:rsid w:val="0040389D"/>
    <w:pPr>
      <w:keepLines/>
      <w:numPr>
        <w:numId w:val="6"/>
      </w:numPr>
    </w:pPr>
  </w:style>
  <w:style w:type="paragraph" w:customStyle="1" w:styleId="AppendixHeading4">
    <w:name w:val="Appendix Heading 4"/>
    <w:basedOn w:val="Heading4"/>
    <w:next w:val="BodyText"/>
    <w:uiPriority w:val="12"/>
    <w:qFormat/>
    <w:rsid w:val="001235BB"/>
    <w:pPr>
      <w:ind w:left="0"/>
    </w:pPr>
  </w:style>
  <w:style w:type="paragraph" w:customStyle="1" w:styleId="Equation">
    <w:name w:val="Equation"/>
    <w:basedOn w:val="BodyText"/>
    <w:next w:val="BodyText"/>
    <w:uiPriority w:val="6"/>
    <w:qFormat/>
    <w:rsid w:val="00E24FC6"/>
    <w:pPr>
      <w:tabs>
        <w:tab w:val="right" w:pos="9639"/>
      </w:tabs>
      <w:spacing w:before="240" w:after="240"/>
      <w:ind w:left="567"/>
    </w:pPr>
    <w:rPr>
      <w:rFonts w:asciiTheme="minorHAnsi" w:eastAsia="Times New Roman" w:hAnsiTheme="minorHAnsi"/>
      <w:color w:val="auto"/>
      <w:lang w:eastAsia="en-US"/>
    </w:rPr>
  </w:style>
  <w:style w:type="paragraph" w:customStyle="1" w:styleId="References">
    <w:name w:val="References"/>
    <w:basedOn w:val="BodyText"/>
    <w:next w:val="BodyText"/>
    <w:link w:val="ReferencesChar"/>
    <w:uiPriority w:val="7"/>
    <w:qFormat/>
    <w:rsid w:val="00DC2413"/>
    <w:pPr>
      <w:ind w:left="567" w:hanging="567"/>
    </w:pPr>
  </w:style>
  <w:style w:type="paragraph" w:styleId="ListNumber2">
    <w:name w:val="List Number 2"/>
    <w:basedOn w:val="Normal"/>
    <w:uiPriority w:val="4"/>
    <w:qFormat/>
    <w:locked/>
    <w:rsid w:val="0025295D"/>
    <w:pPr>
      <w:numPr>
        <w:numId w:val="16"/>
      </w:numPr>
      <w:spacing w:before="60" w:after="60"/>
      <w:ind w:left="1020"/>
    </w:pPr>
    <w:rPr>
      <w:rFonts w:asciiTheme="minorHAnsi" w:eastAsia="Times" w:hAnsiTheme="minorHAnsi" w:cs="Arial"/>
      <w:color w:val="auto"/>
      <w:szCs w:val="20"/>
    </w:rPr>
  </w:style>
  <w:style w:type="paragraph" w:customStyle="1" w:styleId="Heading4notnumbered">
    <w:name w:val="Heading 4 not numbered"/>
    <w:basedOn w:val="Heading4"/>
    <w:next w:val="BodyText"/>
    <w:uiPriority w:val="2"/>
    <w:qFormat/>
    <w:rsid w:val="00E6605E"/>
    <w:pPr>
      <w:numPr>
        <w:ilvl w:val="0"/>
        <w:numId w:val="0"/>
      </w:numPr>
      <w:ind w:hanging="1134"/>
    </w:pPr>
  </w:style>
  <w:style w:type="character" w:customStyle="1" w:styleId="Bold">
    <w:name w:val="Bold"/>
    <w:basedOn w:val="DefaultParagraphFont"/>
    <w:uiPriority w:val="5"/>
    <w:qFormat/>
    <w:rsid w:val="00856E94"/>
    <w:rPr>
      <w:b/>
    </w:rPr>
  </w:style>
  <w:style w:type="paragraph" w:customStyle="1" w:styleId="HeaderComponent">
    <w:name w:val="HeaderComponent"/>
    <w:basedOn w:val="BodyText"/>
    <w:uiPriority w:val="12"/>
    <w:rsid w:val="005C0B56"/>
    <w:pPr>
      <w:spacing w:line="320" w:lineRule="exact"/>
      <w:jc w:val="right"/>
    </w:pPr>
    <w:rPr>
      <w:rFonts w:asciiTheme="minorHAnsi" w:eastAsia="Times" w:hAnsiTheme="minorHAnsi" w:cs="Arial"/>
      <w:color w:val="auto"/>
      <w:sz w:val="28"/>
      <w:szCs w:val="28"/>
    </w:rPr>
  </w:style>
  <w:style w:type="paragraph" w:customStyle="1" w:styleId="CoverImage">
    <w:name w:val="CoverImage"/>
    <w:next w:val="BodyText"/>
    <w:uiPriority w:val="12"/>
    <w:rsid w:val="007E273F"/>
    <w:pPr>
      <w:spacing w:before="120" w:after="120" w:line="240" w:lineRule="auto"/>
    </w:pPr>
    <w:rPr>
      <w:rFonts w:asciiTheme="minorHAnsi" w:eastAsia="Times" w:hAnsiTheme="minorHAnsi" w:cs="Arial"/>
      <w:szCs w:val="20"/>
    </w:rPr>
  </w:style>
  <w:style w:type="character" w:customStyle="1" w:styleId="Superscript">
    <w:name w:val="Superscript"/>
    <w:basedOn w:val="DefaultParagraphFont"/>
    <w:uiPriority w:val="10"/>
    <w:rsid w:val="00583D53"/>
    <w:rPr>
      <w:position w:val="0"/>
      <w:vertAlign w:val="superscript"/>
    </w:rPr>
  </w:style>
  <w:style w:type="paragraph" w:customStyle="1" w:styleId="BackCoverText">
    <w:name w:val="BackCoverText"/>
    <w:uiPriority w:val="12"/>
    <w:rsid w:val="000F047C"/>
    <w:pPr>
      <w:spacing w:before="600" w:after="480"/>
      <w:jc w:val="center"/>
    </w:pPr>
    <w:rPr>
      <w:rFonts w:asciiTheme="minorHAnsi" w:eastAsia="Times" w:hAnsiTheme="minorHAnsi" w:cs="Arial"/>
      <w:b/>
      <w:noProof/>
      <w:color w:val="146692" w:themeColor="text2"/>
      <w:sz w:val="36"/>
      <w:szCs w:val="28"/>
    </w:rPr>
  </w:style>
  <w:style w:type="character" w:customStyle="1" w:styleId="Italic">
    <w:name w:val="Italic"/>
    <w:basedOn w:val="DefaultParagraphFont"/>
    <w:uiPriority w:val="5"/>
    <w:qFormat/>
    <w:rsid w:val="00583D53"/>
    <w:rPr>
      <w:i/>
    </w:rPr>
  </w:style>
  <w:style w:type="paragraph" w:customStyle="1" w:styleId="VersoPageText">
    <w:name w:val="Verso Page Text"/>
    <w:basedOn w:val="BodyText"/>
    <w:uiPriority w:val="20"/>
    <w:rsid w:val="00583D53"/>
    <w:pPr>
      <w:spacing w:before="0" w:after="120" w:line="240" w:lineRule="auto"/>
    </w:pPr>
    <w:rPr>
      <w:rFonts w:asciiTheme="minorHAnsi" w:eastAsia="Times" w:hAnsiTheme="minorHAnsi" w:cs="Arial"/>
      <w:color w:val="auto"/>
      <w:sz w:val="18"/>
      <w:szCs w:val="20"/>
    </w:rPr>
  </w:style>
  <w:style w:type="paragraph" w:customStyle="1" w:styleId="BackCoverLogos">
    <w:name w:val="BackCover Logos"/>
    <w:basedOn w:val="BodyText"/>
    <w:uiPriority w:val="12"/>
    <w:rsid w:val="000902F6"/>
    <w:pPr>
      <w:spacing w:line="240" w:lineRule="auto"/>
      <w:jc w:val="center"/>
    </w:pPr>
    <w:rPr>
      <w:noProof/>
    </w:rPr>
  </w:style>
  <w:style w:type="paragraph" w:customStyle="1" w:styleId="TableBulletNumbered">
    <w:name w:val="TableBulletNumbered"/>
    <w:basedOn w:val="TableText"/>
    <w:uiPriority w:val="9"/>
    <w:qFormat/>
    <w:rsid w:val="00E6605E"/>
    <w:pPr>
      <w:numPr>
        <w:numId w:val="8"/>
      </w:numPr>
      <w:spacing w:after="20"/>
      <w:ind w:left="227" w:hanging="227"/>
    </w:pPr>
  </w:style>
  <w:style w:type="table" w:customStyle="1" w:styleId="TableBAHeaderRow">
    <w:name w:val="Table BA Header Row"/>
    <w:basedOn w:val="TableNormal"/>
    <w:rsid w:val="00C1738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TableTextCentred">
    <w:name w:val="TableTextCentred"/>
    <w:basedOn w:val="TableText"/>
    <w:next w:val="BodyText"/>
    <w:uiPriority w:val="8"/>
    <w:qFormat/>
    <w:rsid w:val="000902F6"/>
    <w:pPr>
      <w:jc w:val="center"/>
    </w:pPr>
  </w:style>
  <w:style w:type="paragraph" w:customStyle="1" w:styleId="TableTextRight">
    <w:name w:val="TableTextRight"/>
    <w:basedOn w:val="TableText"/>
    <w:next w:val="BodyText"/>
    <w:uiPriority w:val="8"/>
    <w:qFormat/>
    <w:rsid w:val="000902F6"/>
    <w:pPr>
      <w:jc w:val="right"/>
    </w:pPr>
  </w:style>
  <w:style w:type="paragraph" w:customStyle="1" w:styleId="Figures">
    <w:name w:val="Figures"/>
    <w:next w:val="BodyText"/>
    <w:uiPriority w:val="6"/>
    <w:qFormat/>
    <w:rsid w:val="00AF3473"/>
    <w:pPr>
      <w:keepNext/>
      <w:spacing w:before="480" w:after="80"/>
    </w:pPr>
    <w:rPr>
      <w:rFonts w:asciiTheme="minorHAnsi" w:eastAsia="Times" w:hAnsiTheme="minorHAnsi" w:cs="Arial"/>
      <w:szCs w:val="20"/>
    </w:rPr>
  </w:style>
  <w:style w:type="table" w:customStyle="1" w:styleId="TableBAHeaderRowandColumn">
    <w:name w:val="Table BA Header Row and Column"/>
    <w:basedOn w:val="TableNormal"/>
    <w:uiPriority w:val="99"/>
    <w:rsid w:val="00C1738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firstCol">
      <w:rPr>
        <w:b/>
        <w:color w:val="FFFFFF"/>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EA1967"/>
    <w:tblPr/>
    <w:trPr>
      <w:tblHeader/>
    </w:tr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val="0"/>
        <w:color w:val="auto"/>
        <w:sz w:val="20"/>
      </w:rPr>
      <w:tblPr/>
      <w:tcPr>
        <w:shd w:val="clear" w:color="auto" w:fill="E1F2FB"/>
      </w:tcPr>
    </w:tblStylePr>
    <w:tblStylePr w:type="firstCol">
      <w:rPr>
        <w:b/>
        <w:color w:val="FFFFFF"/>
      </w:rPr>
      <w:tblPr/>
      <w:tcPr>
        <w:shd w:val="clear" w:color="auto" w:fill="146692" w:themeFill="text2"/>
      </w:tcPr>
    </w:tblStylePr>
    <w:tblStylePr w:type="band1Vert">
      <w:pPr>
        <w:wordWrap/>
        <w:jc w:val="left"/>
      </w:pPr>
      <w:tblPr/>
      <w:tcPr>
        <w:shd w:val="clear" w:color="auto" w:fill="E1F2FB"/>
      </w:tcPr>
    </w:tblStylePr>
    <w:tblStylePr w:type="band2Vert">
      <w:tblPr/>
      <w:tcPr>
        <w:shd w:val="clear" w:color="auto" w:fill="C2E4F6" w:themeFill="text2" w:themeFillTint="33"/>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b/>
        <w:color w:val="FFFFFF"/>
      </w:rPr>
      <w:tblPr/>
      <w:tcPr>
        <w:shd w:val="clear" w:color="auto" w:fill="146692" w:themeFill="text2"/>
      </w:tcPr>
    </w:tblStylePr>
  </w:style>
  <w:style w:type="paragraph" w:styleId="Title">
    <w:name w:val="Title"/>
    <w:basedOn w:val="Heading1"/>
    <w:next w:val="Normal"/>
    <w:link w:val="TitleChar"/>
    <w:uiPriority w:val="99"/>
    <w:semiHidden/>
    <w:locked/>
    <w:rsid w:val="00C81A27"/>
    <w:rPr>
      <w:sz w:val="48"/>
    </w:rPr>
  </w:style>
  <w:style w:type="character" w:customStyle="1" w:styleId="TitleChar">
    <w:name w:val="Title Char"/>
    <w:basedOn w:val="DefaultParagraphFont"/>
    <w:link w:val="Title"/>
    <w:uiPriority w:val="99"/>
    <w:semiHidden/>
    <w:rsid w:val="00C81A27"/>
    <w:rPr>
      <w:rFonts w:asciiTheme="majorHAnsi" w:eastAsia="Times New Roman" w:hAnsiTheme="majorHAnsi"/>
      <w:b/>
      <w:color w:val="146692" w:themeColor="text2"/>
      <w:sz w:val="48"/>
      <w:szCs w:val="20"/>
    </w:rPr>
  </w:style>
  <w:style w:type="paragraph" w:customStyle="1" w:styleId="AppendixHeading5">
    <w:name w:val="Appendix Heading 5"/>
    <w:basedOn w:val="Heading5"/>
    <w:next w:val="BodyText"/>
    <w:uiPriority w:val="12"/>
    <w:qFormat/>
    <w:rsid w:val="001235BB"/>
    <w:pPr>
      <w:numPr>
        <w:numId w:val="6"/>
      </w:numPr>
    </w:pPr>
  </w:style>
  <w:style w:type="paragraph" w:customStyle="1" w:styleId="CoverDate">
    <w:name w:val="CoverDate"/>
    <w:basedOn w:val="BodyText"/>
    <w:uiPriority w:val="12"/>
    <w:qFormat/>
    <w:rsid w:val="00566341"/>
    <w:rPr>
      <w:sz w:val="22"/>
    </w:rPr>
  </w:style>
  <w:style w:type="paragraph" w:styleId="Bibliography">
    <w:name w:val="Bibliography"/>
    <w:basedOn w:val="Normal"/>
    <w:next w:val="Normal"/>
    <w:uiPriority w:val="99"/>
    <w:semiHidden/>
    <w:locked/>
    <w:rsid w:val="00A07E5A"/>
  </w:style>
  <w:style w:type="character" w:customStyle="1" w:styleId="BalloonTextChar">
    <w:name w:val="Balloon Text Char"/>
    <w:basedOn w:val="DefaultParagraphFont"/>
    <w:link w:val="BalloonText"/>
    <w:uiPriority w:val="99"/>
    <w:semiHidden/>
    <w:rsid w:val="008F434C"/>
    <w:rPr>
      <w:rFonts w:ascii="Segoe UI" w:eastAsia="Calibri" w:hAnsi="Segoe UI" w:cs="Segoe UI"/>
      <w:color w:val="000000"/>
      <w:sz w:val="18"/>
      <w:szCs w:val="18"/>
    </w:rPr>
  </w:style>
  <w:style w:type="paragraph" w:customStyle="1" w:styleId="BlockQuote">
    <w:name w:val="Block Quote"/>
    <w:basedOn w:val="BodyText"/>
    <w:next w:val="BodyText"/>
    <w:uiPriority w:val="6"/>
    <w:qFormat/>
    <w:rsid w:val="00F85475"/>
    <w:pPr>
      <w:ind w:left="851" w:right="851"/>
    </w:pPr>
    <w:rPr>
      <w:sz w:val="22"/>
    </w:rPr>
  </w:style>
  <w:style w:type="paragraph" w:styleId="BodyTextFirstIndent">
    <w:name w:val="Body Text First Indent"/>
    <w:basedOn w:val="BodyText"/>
    <w:link w:val="BodyTextFirstIndentChar"/>
    <w:uiPriority w:val="99"/>
    <w:semiHidden/>
    <w:unhideWhenUsed/>
    <w:locked/>
    <w:rsid w:val="00A07E5A"/>
    <w:pPr>
      <w:spacing w:after="120"/>
      <w:ind w:firstLine="360"/>
    </w:pPr>
  </w:style>
  <w:style w:type="character" w:customStyle="1" w:styleId="BodyTextFirstIndentChar">
    <w:name w:val="Body Text First Indent Char"/>
    <w:basedOn w:val="BodyTextChar"/>
    <w:link w:val="BodyTextFirstIndent"/>
    <w:uiPriority w:val="99"/>
    <w:semiHidden/>
    <w:rsid w:val="00A07E5A"/>
    <w:rPr>
      <w:rFonts w:eastAsia="Calibri"/>
      <w:color w:val="000000"/>
      <w:sz w:val="24"/>
    </w:rPr>
  </w:style>
  <w:style w:type="paragraph" w:styleId="BodyTextIndent">
    <w:name w:val="Body Text Indent"/>
    <w:basedOn w:val="Normal"/>
    <w:link w:val="BodyTextIndentChar"/>
    <w:uiPriority w:val="99"/>
    <w:semiHidden/>
    <w:unhideWhenUsed/>
    <w:locked/>
    <w:rsid w:val="00A07E5A"/>
    <w:pPr>
      <w:ind w:left="283"/>
    </w:pPr>
  </w:style>
  <w:style w:type="character" w:customStyle="1" w:styleId="BodyTextIndentChar">
    <w:name w:val="Body Text Indent Char"/>
    <w:basedOn w:val="DefaultParagraphFont"/>
    <w:link w:val="BodyTextIndent"/>
    <w:uiPriority w:val="99"/>
    <w:semiHidden/>
    <w:rsid w:val="00A07E5A"/>
    <w:rPr>
      <w:rFonts w:eastAsia="Calibri"/>
      <w:color w:val="000000"/>
    </w:rPr>
  </w:style>
  <w:style w:type="paragraph" w:styleId="BodyTextFirstIndent2">
    <w:name w:val="Body Text First Indent 2"/>
    <w:basedOn w:val="BodyTextIndent"/>
    <w:link w:val="BodyTextFirstIndent2Char"/>
    <w:uiPriority w:val="99"/>
    <w:semiHidden/>
    <w:unhideWhenUsed/>
    <w:locked/>
    <w:rsid w:val="00A07E5A"/>
    <w:pPr>
      <w:ind w:left="360" w:firstLine="360"/>
    </w:pPr>
  </w:style>
  <w:style w:type="character" w:customStyle="1" w:styleId="BodyTextFirstIndent2Char">
    <w:name w:val="Body Text First Indent 2 Char"/>
    <w:basedOn w:val="BodyTextIndentChar"/>
    <w:link w:val="BodyTextFirstIndent2"/>
    <w:uiPriority w:val="99"/>
    <w:semiHidden/>
    <w:rsid w:val="00A07E5A"/>
    <w:rPr>
      <w:rFonts w:eastAsia="Calibri"/>
      <w:color w:val="000000"/>
    </w:rPr>
  </w:style>
  <w:style w:type="paragraph" w:styleId="Closing">
    <w:name w:val="Closing"/>
    <w:basedOn w:val="Normal"/>
    <w:link w:val="ClosingChar"/>
    <w:uiPriority w:val="99"/>
    <w:semiHidden/>
    <w:unhideWhenUsed/>
    <w:locked/>
    <w:rsid w:val="00A07E5A"/>
    <w:pPr>
      <w:spacing w:before="0" w:after="0" w:line="240" w:lineRule="auto"/>
      <w:ind w:left="4252"/>
    </w:pPr>
  </w:style>
  <w:style w:type="character" w:customStyle="1" w:styleId="ClosingChar">
    <w:name w:val="Closing Char"/>
    <w:basedOn w:val="DefaultParagraphFont"/>
    <w:link w:val="Closing"/>
    <w:uiPriority w:val="99"/>
    <w:semiHidden/>
    <w:rsid w:val="00A07E5A"/>
    <w:rPr>
      <w:rFonts w:eastAsia="Calibri"/>
      <w:color w:val="000000"/>
    </w:rPr>
  </w:style>
  <w:style w:type="paragraph" w:styleId="CommentSubject">
    <w:name w:val="annotation subject"/>
    <w:basedOn w:val="Normal"/>
    <w:link w:val="CommentSubjectChar"/>
    <w:uiPriority w:val="99"/>
    <w:semiHidden/>
    <w:unhideWhenUsed/>
    <w:locked/>
    <w:rsid w:val="00B9601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9601D"/>
    <w:rPr>
      <w:b/>
      <w:bCs/>
    </w:rPr>
  </w:style>
  <w:style w:type="paragraph" w:styleId="Date">
    <w:name w:val="Date"/>
    <w:basedOn w:val="Normal"/>
    <w:next w:val="Normal"/>
    <w:link w:val="DateChar"/>
    <w:uiPriority w:val="99"/>
    <w:semiHidden/>
    <w:unhideWhenUsed/>
    <w:locked/>
    <w:rsid w:val="00A07E5A"/>
  </w:style>
  <w:style w:type="character" w:customStyle="1" w:styleId="DateChar">
    <w:name w:val="Date Char"/>
    <w:basedOn w:val="DefaultParagraphFont"/>
    <w:link w:val="Date"/>
    <w:uiPriority w:val="99"/>
    <w:semiHidden/>
    <w:rsid w:val="00A07E5A"/>
    <w:rPr>
      <w:rFonts w:eastAsia="Calibri"/>
      <w:color w:val="000000"/>
    </w:rPr>
  </w:style>
  <w:style w:type="paragraph" w:styleId="DocumentMap">
    <w:name w:val="Document Map"/>
    <w:basedOn w:val="Normal"/>
    <w:link w:val="DocumentMapChar"/>
    <w:uiPriority w:val="99"/>
    <w:semiHidden/>
    <w:unhideWhenUsed/>
    <w:locked/>
    <w:rsid w:val="00A07E5A"/>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07E5A"/>
    <w:rPr>
      <w:rFonts w:ascii="Tahoma" w:eastAsia="Calibri" w:hAnsi="Tahoma" w:cs="Tahoma"/>
      <w:color w:val="000000"/>
      <w:sz w:val="16"/>
      <w:szCs w:val="16"/>
    </w:rPr>
  </w:style>
  <w:style w:type="paragraph" w:styleId="E-mailSignature">
    <w:name w:val="E-mail Signature"/>
    <w:basedOn w:val="Normal"/>
    <w:link w:val="E-mailSignatureChar"/>
    <w:uiPriority w:val="99"/>
    <w:semiHidden/>
    <w:unhideWhenUsed/>
    <w:locked/>
    <w:rsid w:val="00A07E5A"/>
    <w:pPr>
      <w:spacing w:before="0" w:after="0" w:line="240" w:lineRule="auto"/>
    </w:pPr>
  </w:style>
  <w:style w:type="character" w:customStyle="1" w:styleId="E-mailSignatureChar">
    <w:name w:val="E-mail Signature Char"/>
    <w:basedOn w:val="DefaultParagraphFont"/>
    <w:link w:val="E-mailSignature"/>
    <w:uiPriority w:val="99"/>
    <w:semiHidden/>
    <w:rsid w:val="00A07E5A"/>
    <w:rPr>
      <w:rFonts w:eastAsia="Calibri"/>
      <w:color w:val="000000"/>
    </w:rPr>
  </w:style>
  <w:style w:type="paragraph" w:styleId="EndnoteText">
    <w:name w:val="endnote text"/>
    <w:basedOn w:val="Normal"/>
    <w:link w:val="EndnoteTextChar"/>
    <w:uiPriority w:val="99"/>
    <w:semiHidden/>
    <w:unhideWhenUsed/>
    <w:locked/>
    <w:rsid w:val="00A07E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07E5A"/>
    <w:rPr>
      <w:rFonts w:eastAsia="Calibri"/>
      <w:color w:val="000000"/>
      <w:sz w:val="20"/>
      <w:szCs w:val="20"/>
    </w:rPr>
  </w:style>
  <w:style w:type="paragraph" w:styleId="IntenseQuote">
    <w:name w:val="Intense Quote"/>
    <w:basedOn w:val="Normal"/>
    <w:next w:val="Normal"/>
    <w:link w:val="IntenseQuoteChar"/>
    <w:uiPriority w:val="99"/>
    <w:semiHidden/>
    <w:qFormat/>
    <w:locked/>
    <w:rsid w:val="00A07E5A"/>
    <w:pPr>
      <w:pBdr>
        <w:bottom w:val="single" w:sz="4" w:space="4" w:color="0093CD" w:themeColor="accent1"/>
      </w:pBdr>
      <w:spacing w:before="200" w:after="280"/>
      <w:ind w:left="936" w:right="936"/>
    </w:pPr>
    <w:rPr>
      <w:b/>
      <w:bCs/>
      <w:i/>
      <w:iCs/>
      <w:color w:val="0093CD" w:themeColor="accent1"/>
    </w:rPr>
  </w:style>
  <w:style w:type="character" w:customStyle="1" w:styleId="IntenseQuoteChar">
    <w:name w:val="Intense Quote Char"/>
    <w:basedOn w:val="DefaultParagraphFont"/>
    <w:link w:val="IntenseQuote"/>
    <w:uiPriority w:val="99"/>
    <w:semiHidden/>
    <w:rsid w:val="00A07E5A"/>
    <w:rPr>
      <w:rFonts w:eastAsia="Calibri"/>
      <w:b/>
      <w:bCs/>
      <w:i/>
      <w:iCs/>
      <w:color w:val="0093CD" w:themeColor="accent1"/>
    </w:rPr>
  </w:style>
  <w:style w:type="paragraph" w:styleId="ListNumber4">
    <w:name w:val="List Number 4"/>
    <w:basedOn w:val="Normal"/>
    <w:uiPriority w:val="99"/>
    <w:semiHidden/>
    <w:locked/>
    <w:rsid w:val="00A07E5A"/>
    <w:pPr>
      <w:numPr>
        <w:numId w:val="13"/>
      </w:numPr>
      <w:contextualSpacing/>
    </w:pPr>
  </w:style>
  <w:style w:type="paragraph" w:styleId="ListNumber5">
    <w:name w:val="List Number 5"/>
    <w:basedOn w:val="Normal"/>
    <w:uiPriority w:val="99"/>
    <w:semiHidden/>
    <w:locked/>
    <w:rsid w:val="00A07E5A"/>
    <w:pPr>
      <w:numPr>
        <w:numId w:val="14"/>
      </w:numPr>
      <w:contextualSpacing/>
    </w:pPr>
  </w:style>
  <w:style w:type="paragraph" w:styleId="ListParagraph">
    <w:name w:val="List Paragraph"/>
    <w:basedOn w:val="Normal"/>
    <w:uiPriority w:val="34"/>
    <w:qFormat/>
    <w:locked/>
    <w:rsid w:val="00230314"/>
    <w:pPr>
      <w:spacing w:before="120"/>
      <w:ind w:left="720"/>
    </w:pPr>
  </w:style>
  <w:style w:type="paragraph" w:styleId="NoSpacing">
    <w:name w:val="No Spacing"/>
    <w:uiPriority w:val="99"/>
    <w:semiHidden/>
    <w:qFormat/>
    <w:locked/>
    <w:rsid w:val="00A07E5A"/>
    <w:pPr>
      <w:spacing w:before="0" w:after="0" w:line="240" w:lineRule="auto"/>
    </w:pPr>
    <w:rPr>
      <w:rFonts w:eastAsia="Calibri"/>
      <w:color w:val="000000"/>
    </w:rPr>
  </w:style>
  <w:style w:type="paragraph" w:styleId="Quote">
    <w:name w:val="Quote"/>
    <w:basedOn w:val="Normal"/>
    <w:next w:val="Normal"/>
    <w:link w:val="QuoteChar"/>
    <w:uiPriority w:val="99"/>
    <w:semiHidden/>
    <w:qFormat/>
    <w:locked/>
    <w:rsid w:val="00A07E5A"/>
    <w:rPr>
      <w:i/>
      <w:iCs/>
      <w:color w:val="000000" w:themeColor="text1"/>
    </w:rPr>
  </w:style>
  <w:style w:type="character" w:customStyle="1" w:styleId="QuoteChar">
    <w:name w:val="Quote Char"/>
    <w:basedOn w:val="DefaultParagraphFont"/>
    <w:link w:val="Quote"/>
    <w:uiPriority w:val="99"/>
    <w:semiHidden/>
    <w:rsid w:val="00A07E5A"/>
    <w:rPr>
      <w:rFonts w:eastAsia="Calibri"/>
      <w:i/>
      <w:iCs/>
      <w:color w:val="000000" w:themeColor="text1"/>
    </w:rPr>
  </w:style>
  <w:style w:type="paragraph" w:styleId="Subtitle">
    <w:name w:val="Subtitle"/>
    <w:basedOn w:val="Normal"/>
    <w:next w:val="Normal"/>
    <w:link w:val="SubtitleChar"/>
    <w:uiPriority w:val="99"/>
    <w:semiHidden/>
    <w:locked/>
    <w:rsid w:val="00A07E5A"/>
    <w:pPr>
      <w:numPr>
        <w:ilvl w:val="1"/>
      </w:numPr>
    </w:pPr>
    <w:rPr>
      <w:rFonts w:asciiTheme="majorHAnsi" w:eastAsiaTheme="majorEastAsia" w:hAnsiTheme="majorHAnsi" w:cstheme="majorBidi"/>
      <w:i/>
      <w:iCs/>
      <w:color w:val="0093CD" w:themeColor="accent1"/>
      <w:spacing w:val="15"/>
    </w:rPr>
  </w:style>
  <w:style w:type="character" w:customStyle="1" w:styleId="SubtitleChar">
    <w:name w:val="Subtitle Char"/>
    <w:basedOn w:val="DefaultParagraphFont"/>
    <w:link w:val="Subtitle"/>
    <w:uiPriority w:val="99"/>
    <w:semiHidden/>
    <w:rsid w:val="00A07E5A"/>
    <w:rPr>
      <w:rFonts w:asciiTheme="majorHAnsi" w:eastAsiaTheme="majorEastAsia" w:hAnsiTheme="majorHAnsi" w:cstheme="majorBidi"/>
      <w:i/>
      <w:iCs/>
      <w:color w:val="0093CD" w:themeColor="accent1"/>
      <w:spacing w:val="15"/>
    </w:rPr>
  </w:style>
  <w:style w:type="paragraph" w:customStyle="1" w:styleId="Summarycomponent1">
    <w:name w:val="Summary component 1"/>
    <w:basedOn w:val="BodyText"/>
    <w:uiPriority w:val="15"/>
    <w:qFormat/>
    <w:rsid w:val="009225B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ind w:left="227" w:right="227"/>
    </w:pPr>
  </w:style>
  <w:style w:type="paragraph" w:customStyle="1" w:styleId="Summaryheadingcomponent1">
    <w:name w:val="Summary heading component 1"/>
    <w:basedOn w:val="Summarycomponent1"/>
    <w:uiPriority w:val="14"/>
    <w:qFormat/>
    <w:rsid w:val="009225B9"/>
    <w:rPr>
      <w:b/>
      <w:i/>
      <w:sz w:val="28"/>
      <w:szCs w:val="28"/>
    </w:rPr>
  </w:style>
  <w:style w:type="paragraph" w:customStyle="1" w:styleId="Summaryheadingcomponent2">
    <w:name w:val="Summary heading component 2"/>
    <w:basedOn w:val="Summaryheadingcomponent1"/>
    <w:uiPriority w:val="15"/>
    <w:qFormat/>
    <w:rsid w:val="009225B9"/>
    <w:pPr>
      <w:shd w:val="clear" w:color="auto" w:fill="CCEEDB"/>
    </w:pPr>
  </w:style>
  <w:style w:type="paragraph" w:customStyle="1" w:styleId="Summarycomponent2">
    <w:name w:val="Summary component 2"/>
    <w:basedOn w:val="Summarycomponent1"/>
    <w:uiPriority w:val="17"/>
    <w:qFormat/>
    <w:rsid w:val="009225B9"/>
    <w:pPr>
      <w:shd w:val="clear" w:color="auto" w:fill="CCEEDB"/>
    </w:pPr>
  </w:style>
  <w:style w:type="paragraph" w:customStyle="1" w:styleId="Summaryheadingcomponent3">
    <w:name w:val="Summary heading component 3"/>
    <w:basedOn w:val="Summaryheadingcomponent1"/>
    <w:uiPriority w:val="17"/>
    <w:qFormat/>
    <w:rsid w:val="009225B9"/>
    <w:pPr>
      <w:shd w:val="clear" w:color="auto" w:fill="FAE3D3"/>
    </w:pPr>
  </w:style>
  <w:style w:type="paragraph" w:customStyle="1" w:styleId="Summarycomponent3">
    <w:name w:val="Summary component 3"/>
    <w:basedOn w:val="Summarycomponent1"/>
    <w:uiPriority w:val="18"/>
    <w:qFormat/>
    <w:rsid w:val="009225B9"/>
    <w:pPr>
      <w:shd w:val="clear" w:color="auto" w:fill="FAE3D3"/>
    </w:pPr>
  </w:style>
  <w:style w:type="paragraph" w:customStyle="1" w:styleId="Summaryheadingcomponent4">
    <w:name w:val="Summary heading component 4"/>
    <w:basedOn w:val="Summaryheadingcomponent1"/>
    <w:uiPriority w:val="18"/>
    <w:qFormat/>
    <w:rsid w:val="009225B9"/>
    <w:pPr>
      <w:shd w:val="clear" w:color="auto" w:fill="FADCE3"/>
    </w:pPr>
  </w:style>
  <w:style w:type="paragraph" w:customStyle="1" w:styleId="Summarycomponent4">
    <w:name w:val="Summary component 4"/>
    <w:basedOn w:val="Summarycomponent1"/>
    <w:uiPriority w:val="19"/>
    <w:qFormat/>
    <w:rsid w:val="009225B9"/>
    <w:pPr>
      <w:shd w:val="clear" w:color="auto" w:fill="FADCE3"/>
    </w:pPr>
  </w:style>
  <w:style w:type="paragraph" w:customStyle="1" w:styleId="Summaryheadingcomponent5">
    <w:name w:val="Summary heading component 5"/>
    <w:basedOn w:val="Summaryheadingcomponent1"/>
    <w:uiPriority w:val="19"/>
    <w:qFormat/>
    <w:rsid w:val="009225B9"/>
    <w:pPr>
      <w:shd w:val="clear" w:color="auto" w:fill="E7E7E7"/>
    </w:pPr>
  </w:style>
  <w:style w:type="paragraph" w:customStyle="1" w:styleId="Summarycomponent5">
    <w:name w:val="Summary component 5"/>
    <w:basedOn w:val="Summarycomponent1"/>
    <w:uiPriority w:val="20"/>
    <w:qFormat/>
    <w:rsid w:val="009225B9"/>
    <w:pPr>
      <w:shd w:val="clear" w:color="auto" w:fill="E7E7E7"/>
    </w:pPr>
  </w:style>
  <w:style w:type="paragraph" w:styleId="Revision">
    <w:name w:val="Revision"/>
    <w:hidden/>
    <w:uiPriority w:val="99"/>
    <w:semiHidden/>
    <w:rsid w:val="009A46A9"/>
    <w:pPr>
      <w:spacing w:before="0" w:after="0" w:line="240" w:lineRule="auto"/>
    </w:pPr>
    <w:rPr>
      <w:rFonts w:eastAsia="Calibri"/>
      <w:color w:val="000000"/>
    </w:rPr>
  </w:style>
  <w:style w:type="character" w:styleId="EndnoteReference">
    <w:name w:val="endnote reference"/>
    <w:basedOn w:val="DefaultParagraphFont"/>
    <w:uiPriority w:val="99"/>
    <w:semiHidden/>
    <w:unhideWhenUsed/>
    <w:locked/>
    <w:rsid w:val="00BF109A"/>
    <w:rPr>
      <w:vertAlign w:val="superscript"/>
    </w:rPr>
  </w:style>
  <w:style w:type="paragraph" w:customStyle="1" w:styleId="BoxText">
    <w:name w:val="Box Text"/>
    <w:basedOn w:val="Normal"/>
    <w:uiPriority w:val="99"/>
    <w:semiHidden/>
    <w:rsid w:val="00F170E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spacing w:after="180"/>
      <w:ind w:left="227" w:right="227"/>
      <w:jc w:val="center"/>
    </w:pPr>
    <w:rPr>
      <w:rFonts w:eastAsia="Times New Roman"/>
      <w:szCs w:val="20"/>
    </w:rPr>
  </w:style>
  <w:style w:type="paragraph" w:customStyle="1" w:styleId="Heading5notnumbered">
    <w:name w:val="Heading 5 not numbered"/>
    <w:basedOn w:val="Heading4notnumbered"/>
    <w:uiPriority w:val="99"/>
    <w:qFormat/>
    <w:rsid w:val="00606949"/>
    <w:pPr>
      <w:outlineLvl w:val="4"/>
    </w:pPr>
  </w:style>
  <w:style w:type="paragraph" w:customStyle="1" w:styleId="TblBdy">
    <w:name w:val="_TblBdy"/>
    <w:uiPriority w:val="1"/>
    <w:qFormat/>
    <w:rsid w:val="005C3073"/>
    <w:pPr>
      <w:spacing w:before="80" w:after="60" w:line="240" w:lineRule="auto"/>
    </w:pPr>
    <w:rPr>
      <w:rFonts w:ascii="Arial" w:eastAsia="Times New Roman" w:hAnsi="Arial" w:cs="Arial"/>
      <w:sz w:val="18"/>
      <w:szCs w:val="18"/>
      <w:lang w:eastAsia="en-US"/>
    </w:rPr>
  </w:style>
  <w:style w:type="paragraph" w:customStyle="1" w:styleId="TblHd">
    <w:name w:val="_TblHd"/>
    <w:qFormat/>
    <w:rsid w:val="005C3073"/>
    <w:pPr>
      <w:spacing w:before="60" w:after="60" w:line="230" w:lineRule="atLeast"/>
    </w:pPr>
    <w:rPr>
      <w:rFonts w:ascii="Arial" w:eastAsia="Times New Roman" w:hAnsi="Arial" w:cs="Arial"/>
      <w:b/>
      <w:noProof/>
      <w:color w:val="FFFFFF"/>
      <w:sz w:val="18"/>
      <w:szCs w:val="18"/>
      <w:lang w:eastAsia="zh-CN"/>
    </w:rPr>
  </w:style>
  <w:style w:type="paragraph" w:customStyle="1" w:styleId="references0">
    <w:name w:val="references"/>
    <w:basedOn w:val="Normal"/>
    <w:uiPriority w:val="9"/>
    <w:rsid w:val="007904D8"/>
    <w:pPr>
      <w:autoSpaceDE w:val="0"/>
      <w:autoSpaceDN w:val="0"/>
      <w:adjustRightInd w:val="0"/>
      <w:spacing w:before="0" w:after="80" w:line="276" w:lineRule="auto"/>
    </w:pPr>
    <w:rPr>
      <w:rFonts w:ascii="Arial" w:eastAsia="Times New Roman" w:hAnsi="Arial" w:cs="Arial"/>
      <w:color w:val="auto"/>
      <w:sz w:val="18"/>
      <w:szCs w:val="18"/>
      <w:lang w:val="en-GB" w:eastAsia="en-US"/>
    </w:rPr>
  </w:style>
  <w:style w:type="character" w:customStyle="1" w:styleId="ReferencesChar">
    <w:name w:val="References Char"/>
    <w:basedOn w:val="DefaultParagraphFont"/>
    <w:link w:val="References"/>
    <w:uiPriority w:val="7"/>
    <w:rsid w:val="00A43AE7"/>
    <w:rPr>
      <w:rFonts w:eastAsia="Calibri"/>
      <w:color w:val="000000"/>
    </w:rPr>
  </w:style>
  <w:style w:type="character" w:styleId="CommentReference">
    <w:name w:val="annotation reference"/>
    <w:basedOn w:val="DefaultParagraphFont"/>
    <w:uiPriority w:val="99"/>
    <w:semiHidden/>
    <w:unhideWhenUsed/>
    <w:locked/>
    <w:rsid w:val="00384C83"/>
    <w:rPr>
      <w:sz w:val="16"/>
      <w:szCs w:val="16"/>
    </w:rPr>
  </w:style>
  <w:style w:type="paragraph" w:styleId="CommentText">
    <w:name w:val="annotation text"/>
    <w:basedOn w:val="Normal"/>
    <w:link w:val="CommentTextChar"/>
    <w:uiPriority w:val="99"/>
    <w:semiHidden/>
    <w:unhideWhenUsed/>
    <w:locked/>
    <w:rsid w:val="00384C83"/>
    <w:pPr>
      <w:spacing w:line="240" w:lineRule="auto"/>
    </w:pPr>
    <w:rPr>
      <w:sz w:val="20"/>
      <w:szCs w:val="20"/>
    </w:rPr>
  </w:style>
  <w:style w:type="character" w:customStyle="1" w:styleId="CommentTextChar">
    <w:name w:val="Comment Text Char"/>
    <w:basedOn w:val="DefaultParagraphFont"/>
    <w:link w:val="CommentText"/>
    <w:uiPriority w:val="99"/>
    <w:semiHidden/>
    <w:rsid w:val="00384C83"/>
    <w:rPr>
      <w:rFonts w:eastAsia="Calibri"/>
      <w:color w:val="000000"/>
      <w:sz w:val="20"/>
      <w:szCs w:val="20"/>
    </w:rPr>
  </w:style>
  <w:style w:type="paragraph" w:customStyle="1" w:styleId="Default">
    <w:name w:val="Default"/>
    <w:rsid w:val="004A47EF"/>
    <w:pPr>
      <w:autoSpaceDE w:val="0"/>
      <w:autoSpaceDN w:val="0"/>
      <w:adjustRightInd w:val="0"/>
      <w:spacing w:before="0" w:after="0" w:line="240" w:lineRule="auto"/>
    </w:pPr>
    <w:rPr>
      <w:rFonts w:cs="Calibri"/>
      <w:color w:val="000000"/>
    </w:rPr>
  </w:style>
  <w:style w:type="paragraph" w:customStyle="1" w:styleId="Bullet2">
    <w:name w:val="Bullet 2"/>
    <w:basedOn w:val="Normal"/>
    <w:qFormat/>
    <w:rsid w:val="009F5C48"/>
    <w:pPr>
      <w:numPr>
        <w:ilvl w:val="1"/>
        <w:numId w:val="29"/>
      </w:numPr>
      <w:tabs>
        <w:tab w:val="clear" w:pos="1440"/>
        <w:tab w:val="num" w:pos="851"/>
      </w:tabs>
      <w:spacing w:before="0" w:line="276" w:lineRule="auto"/>
      <w:ind w:left="851" w:hanging="425"/>
    </w:pPr>
    <w:rPr>
      <w:rFonts w:ascii="Arial" w:eastAsia="Times New Roman" w:hAnsi="Arial"/>
      <w:color w:val="auto"/>
      <w:sz w:val="20"/>
      <w:szCs w:val="20"/>
      <w:lang w:val="en-GB"/>
    </w:rPr>
  </w:style>
  <w:style w:type="paragraph" w:customStyle="1" w:styleId="Figuretitle">
    <w:name w:val="Figure title"/>
    <w:basedOn w:val="Normal"/>
    <w:qFormat/>
    <w:rsid w:val="009F5C48"/>
    <w:pPr>
      <w:spacing w:before="40" w:after="100" w:line="276" w:lineRule="auto"/>
    </w:pPr>
    <w:rPr>
      <w:rFonts w:ascii="Arial" w:eastAsia="Times New Roman" w:hAnsi="Arial"/>
      <w:i/>
      <w:color w:val="auto"/>
      <w:sz w:val="20"/>
      <w:szCs w:val="20"/>
    </w:rPr>
  </w:style>
  <w:style w:type="paragraph" w:customStyle="1" w:styleId="Para0">
    <w:name w:val="Para 0"/>
    <w:aliases w:val="Auto,After:  3 pt"/>
    <w:basedOn w:val="Normal"/>
    <w:link w:val="Para0Char"/>
    <w:qFormat/>
    <w:rsid w:val="009F5C48"/>
    <w:pPr>
      <w:spacing w:before="240" w:line="240" w:lineRule="atLeast"/>
    </w:pPr>
    <w:rPr>
      <w:rFonts w:ascii="Arial" w:eastAsiaTheme="minorEastAsia" w:hAnsi="Arial" w:cstheme="minorBidi"/>
      <w:color w:val="auto"/>
      <w:sz w:val="20"/>
      <w:lang w:eastAsia="en-US"/>
    </w:rPr>
  </w:style>
  <w:style w:type="character" w:customStyle="1" w:styleId="Para0Char">
    <w:name w:val="Para 0 Char"/>
    <w:aliases w:val="Auto Char,After:  3 pt Char Char"/>
    <w:basedOn w:val="DefaultParagraphFont"/>
    <w:link w:val="Para0"/>
    <w:rsid w:val="009F5C48"/>
    <w:rPr>
      <w:rFonts w:ascii="Arial" w:eastAsiaTheme="minorEastAsia" w:hAnsi="Arial" w:cstheme="minorBidi"/>
      <w:sz w:val="20"/>
      <w:lang w:eastAsia="en-US"/>
    </w:rPr>
  </w:style>
  <w:style w:type="paragraph" w:customStyle="1" w:styleId="figurereturn">
    <w:name w:val="figure return"/>
    <w:basedOn w:val="Normal"/>
    <w:qFormat/>
    <w:rsid w:val="009F5C48"/>
    <w:pPr>
      <w:spacing w:before="0" w:after="0" w:line="276" w:lineRule="auto"/>
      <w:jc w:val="center"/>
    </w:pPr>
    <w:rPr>
      <w:rFonts w:ascii="Arial" w:eastAsia="Times New Roman" w:hAnsi="Arial"/>
      <w:noProof/>
      <w:color w:val="auto"/>
      <w:sz w:val="20"/>
      <w:szCs w:val="20"/>
    </w:rPr>
  </w:style>
  <w:style w:type="paragraph" w:customStyle="1" w:styleId="Bullet1">
    <w:name w:val="Bullet 1"/>
    <w:basedOn w:val="Normal"/>
    <w:uiPriority w:val="99"/>
    <w:qFormat/>
    <w:rsid w:val="009F5C48"/>
    <w:pPr>
      <w:numPr>
        <w:numId w:val="30"/>
      </w:numPr>
      <w:spacing w:before="0" w:line="276" w:lineRule="auto"/>
    </w:pPr>
    <w:rPr>
      <w:rFonts w:ascii="Arial" w:eastAsia="Times New Roman" w:hAnsi="Arial"/>
      <w:color w:val="auto"/>
      <w:sz w:val="20"/>
      <w:szCs w:val="20"/>
      <w:lang w:val="en-GB"/>
    </w:rPr>
  </w:style>
  <w:style w:type="paragraph" w:customStyle="1" w:styleId="Para0dash">
    <w:name w:val="Para 0 dash"/>
    <w:basedOn w:val="Para0"/>
    <w:qFormat/>
    <w:rsid w:val="009F5C48"/>
    <w:pPr>
      <w:numPr>
        <w:numId w:val="31"/>
      </w:numPr>
      <w:tabs>
        <w:tab w:val="left" w:pos="851"/>
        <w:tab w:val="num" w:pos="1260"/>
      </w:tabs>
      <w:spacing w:before="0"/>
      <w:ind w:left="1260" w:hanging="360"/>
    </w:pPr>
  </w:style>
  <w:style w:type="numbering" w:customStyle="1" w:styleId="SKMBulletList2">
    <w:name w:val="SKM Bullet List 2"/>
    <w:uiPriority w:val="99"/>
    <w:rsid w:val="009F5C48"/>
    <w:pPr>
      <w:numPr>
        <w:numId w:val="31"/>
      </w:numPr>
    </w:pPr>
  </w:style>
  <w:style w:type="paragraph" w:customStyle="1" w:styleId="B110after">
    <w:name w:val="B1 10 after"/>
    <w:basedOn w:val="Bullet1"/>
    <w:qFormat/>
    <w:rsid w:val="009F5C48"/>
    <w:pPr>
      <w:spacing w:after="200"/>
    </w:pPr>
  </w:style>
  <w:style w:type="character" w:customStyle="1" w:styleId="Mention1">
    <w:name w:val="Mention1"/>
    <w:basedOn w:val="DefaultParagraphFont"/>
    <w:uiPriority w:val="99"/>
    <w:semiHidden/>
    <w:unhideWhenUsed/>
    <w:rsid w:val="00BB5560"/>
    <w:rPr>
      <w:color w:val="2B579A"/>
      <w:shd w:val="clear" w:color="auto" w:fill="E6E6E6"/>
    </w:rPr>
  </w:style>
  <w:style w:type="paragraph" w:customStyle="1" w:styleId="StyleSummarycomponent214ptBoldItalic">
    <w:name w:val="Style Summary component 2 + 14 pt Bold Italic"/>
    <w:basedOn w:val="Summarycomponent2"/>
    <w:rsid w:val="00DE1A6C"/>
    <w:rPr>
      <w:b/>
      <w:bCs/>
      <w:iCs/>
    </w:rPr>
  </w:style>
  <w:style w:type="paragraph" w:customStyle="1" w:styleId="CoverTitle">
    <w:name w:val="CoverTitle"/>
    <w:uiPriority w:val="12"/>
    <w:qFormat/>
    <w:rsid w:val="0042542A"/>
    <w:pPr>
      <w:spacing w:before="960" w:after="120"/>
    </w:pPr>
    <w:rPr>
      <w:rFonts w:asciiTheme="majorHAnsi" w:eastAsia="Times New Roman" w:hAnsiTheme="majorHAnsi"/>
      <w:b/>
      <w:color w:val="146692" w:themeColor="text2"/>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70566516">
      <w:bodyDiv w:val="1"/>
      <w:marLeft w:val="0"/>
      <w:marRight w:val="0"/>
      <w:marTop w:val="0"/>
      <w:marBottom w:val="0"/>
      <w:divBdr>
        <w:top w:val="none" w:sz="0" w:space="0" w:color="auto"/>
        <w:left w:val="none" w:sz="0" w:space="0" w:color="auto"/>
        <w:bottom w:val="none" w:sz="0" w:space="0" w:color="auto"/>
        <w:right w:val="none" w:sz="0" w:space="0" w:color="auto"/>
      </w:divBdr>
    </w:div>
    <w:div w:id="816146619">
      <w:bodyDiv w:val="1"/>
      <w:marLeft w:val="0"/>
      <w:marRight w:val="0"/>
      <w:marTop w:val="0"/>
      <w:marBottom w:val="0"/>
      <w:divBdr>
        <w:top w:val="none" w:sz="0" w:space="0" w:color="auto"/>
        <w:left w:val="none" w:sz="0" w:space="0" w:color="auto"/>
        <w:bottom w:val="none" w:sz="0" w:space="0" w:color="auto"/>
        <w:right w:val="none" w:sz="0" w:space="0" w:color="auto"/>
      </w:divBdr>
      <w:divsChild>
        <w:div w:id="934167">
          <w:marLeft w:val="0"/>
          <w:marRight w:val="0"/>
          <w:marTop w:val="0"/>
          <w:marBottom w:val="0"/>
          <w:divBdr>
            <w:top w:val="none" w:sz="0" w:space="0" w:color="auto"/>
            <w:left w:val="none" w:sz="0" w:space="0" w:color="auto"/>
            <w:bottom w:val="none" w:sz="0" w:space="0" w:color="auto"/>
            <w:right w:val="none" w:sz="0" w:space="0" w:color="auto"/>
          </w:divBdr>
        </w:div>
        <w:div w:id="370225378">
          <w:marLeft w:val="0"/>
          <w:marRight w:val="0"/>
          <w:marTop w:val="0"/>
          <w:marBottom w:val="0"/>
          <w:divBdr>
            <w:top w:val="none" w:sz="0" w:space="0" w:color="auto"/>
            <w:left w:val="none" w:sz="0" w:space="0" w:color="auto"/>
            <w:bottom w:val="none" w:sz="0" w:space="0" w:color="auto"/>
            <w:right w:val="none" w:sz="0" w:space="0" w:color="auto"/>
          </w:divBdr>
        </w:div>
        <w:div w:id="1449859955">
          <w:marLeft w:val="0"/>
          <w:marRight w:val="0"/>
          <w:marTop w:val="0"/>
          <w:marBottom w:val="0"/>
          <w:divBdr>
            <w:top w:val="none" w:sz="0" w:space="0" w:color="auto"/>
            <w:left w:val="none" w:sz="0" w:space="0" w:color="auto"/>
            <w:bottom w:val="none" w:sz="0" w:space="0" w:color="auto"/>
            <w:right w:val="none" w:sz="0" w:space="0" w:color="auto"/>
          </w:divBdr>
        </w:div>
        <w:div w:id="1670519096">
          <w:marLeft w:val="0"/>
          <w:marRight w:val="0"/>
          <w:marTop w:val="0"/>
          <w:marBottom w:val="0"/>
          <w:divBdr>
            <w:top w:val="none" w:sz="0" w:space="0" w:color="auto"/>
            <w:left w:val="none" w:sz="0" w:space="0" w:color="auto"/>
            <w:bottom w:val="none" w:sz="0" w:space="0" w:color="auto"/>
            <w:right w:val="none" w:sz="0" w:space="0" w:color="auto"/>
          </w:divBdr>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231307366">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33809134">
      <w:bodyDiv w:val="1"/>
      <w:marLeft w:val="0"/>
      <w:marRight w:val="0"/>
      <w:marTop w:val="0"/>
      <w:marBottom w:val="0"/>
      <w:divBdr>
        <w:top w:val="none" w:sz="0" w:space="0" w:color="auto"/>
        <w:left w:val="none" w:sz="0" w:space="0" w:color="auto"/>
        <w:bottom w:val="none" w:sz="0" w:space="0" w:color="auto"/>
        <w:right w:val="none" w:sz="0" w:space="0" w:color="auto"/>
      </w:divBdr>
    </w:div>
    <w:div w:id="211304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delwp.vic.gov.au" TargetMode="External"/><Relationship Id="rId26" Type="http://schemas.openxmlformats.org/officeDocument/2006/relationships/footer" Target="footer1.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waterregister.vic.gov.au/water-availability-and-use/victorian-water-accounts" TargetMode="External"/><Relationship Id="rId42" Type="http://schemas.openxmlformats.org/officeDocument/2006/relationships/header" Target="header4.xml"/><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bom.gov.au/water/" TargetMode="External"/><Relationship Id="rId25" Type="http://schemas.openxmlformats.org/officeDocument/2006/relationships/header" Target="header1.xml"/><Relationship Id="rId33" Type="http://schemas.openxmlformats.org/officeDocument/2006/relationships/image" Target="media/image6.jpeg"/><Relationship Id="rId38" Type="http://schemas.openxmlformats.org/officeDocument/2006/relationships/image" Target="media/image8.png"/><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environment.gov.au/coal-seam-gas-mining/" TargetMode="External"/><Relationship Id="rId20" Type="http://schemas.openxmlformats.org/officeDocument/2006/relationships/hyperlink" Target="http://agriculture.vic.gov.au" TargetMode="External"/><Relationship Id="rId29" Type="http://schemas.openxmlformats.org/officeDocument/2006/relationships/footer" Target="footer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32" Type="http://schemas.openxmlformats.org/officeDocument/2006/relationships/image" Target="media/image5.jpeg"/><Relationship Id="rId37" Type="http://schemas.openxmlformats.org/officeDocument/2006/relationships/hyperlink" Target="http://waterregister.vic.gov.au/water-availability-and-use/victorian-water-accounts" TargetMode="External"/><Relationship Id="rId40" Type="http://schemas.openxmlformats.org/officeDocument/2006/relationships/image" Target="media/image10.png"/><Relationship Id="rId45"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yperlink" Target="http://www.bioregionalassessments.gov.au/" TargetMode="External"/><Relationship Id="rId23" Type="http://schemas.openxmlformats.org/officeDocument/2006/relationships/hyperlink" Target="http://www.bioregionalassessments.gov.au" TargetMode="External"/><Relationship Id="rId28" Type="http://schemas.openxmlformats.org/officeDocument/2006/relationships/header" Target="header2.xml"/><Relationship Id="rId36" Type="http://schemas.openxmlformats.org/officeDocument/2006/relationships/hyperlink" Target="http://waterregister.vic.gov.au/water-availability-and-use/victorian-water-accounts"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energyandresources.vic.gov.au/earth-resources/geology-of-victoria/geological-survey-of-victoria" TargetMode="External"/><Relationship Id="rId31" Type="http://schemas.openxmlformats.org/officeDocument/2006/relationships/footer" Target="footer4.xm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creativecommons.org/licenses/by/3.0/au/deed.en" TargetMode="External"/><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image" Target="media/image7.png"/><Relationship Id="rId43" Type="http://schemas.openxmlformats.org/officeDocument/2006/relationships/footer" Target="footer5.xml"/><Relationship Id="rId48" Type="http://schemas.openxmlformats.org/officeDocument/2006/relationships/image" Target="media/image16.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BA-1">
      <a:dk1>
        <a:sysClr val="windowText" lastClr="000000"/>
      </a:dk1>
      <a:lt1>
        <a:srgbClr val="FFFFFF"/>
      </a:lt1>
      <a:dk2>
        <a:srgbClr val="146692"/>
      </a:dk2>
      <a:lt2>
        <a:srgbClr val="9F592B"/>
      </a:lt2>
      <a:accent1>
        <a:srgbClr val="0093CD"/>
      </a:accent1>
      <a:accent2>
        <a:srgbClr val="00AC4B"/>
      </a:accent2>
      <a:accent3>
        <a:srgbClr val="E87521"/>
      </a:accent3>
      <a:accent4>
        <a:srgbClr val="E65273"/>
      </a:accent4>
      <a:accent5>
        <a:srgbClr val="858585"/>
      </a:accent5>
      <a:accent6>
        <a:srgbClr val="4D4D4D"/>
      </a:accent6>
      <a:hlink>
        <a:srgbClr val="146692"/>
      </a:hlink>
      <a:folHlink>
        <a:srgbClr val="000000"/>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4B053E8A7B22804ABD3AFA2474FA5D6800AA2AB0FDA870134EBE2821148DC2AF48" ma:contentTypeVersion="7" ma:contentTypeDescription="SPIRE Document" ma:contentTypeScope="" ma:versionID="ce8fc66a7976dbb3cbaa07e52c66f247">
  <xsd:schema xmlns:xsd="http://www.w3.org/2001/XMLSchema" xmlns:xs="http://www.w3.org/2001/XMLSchema" xmlns:p="http://schemas.microsoft.com/office/2006/metadata/properties" xmlns:ns2="aa3e7952-617a-4d1d-acc5-2dff72d3e0ca" xmlns:ns3="http://schemas.microsoft.com/sharepoint/v4" targetNamespace="http://schemas.microsoft.com/office/2006/metadata/properties" ma:root="true" ma:fieldsID="baaec1d43f4c82ae81f58f0736c25f7e" ns2:_="" ns3:_="">
    <xsd:import namespace="aa3e7952-617a-4d1d-acc5-2dff72d3e0c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7952-617a-4d1d-acc5-2dff72d3e0c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Description xmlns="aa3e7952-617a-4d1d-acc5-2dff72d3e0ca">BA_5 June 2018 publication version</DocumentDescription>
    <Function xmlns="aa3e7952-617a-4d1d-acc5-2dff72d3e0ca">Program Admin</Function>
    <IconOverlay xmlns="http://schemas.microsoft.com/sharepoint/v4" xsi:nil="true"/>
    <Approval xmlns="aa3e7952-617a-4d1d-acc5-2dff72d3e0ca">For Review</Approval>
    <RecordNumber xmlns="aa3e7952-617a-4d1d-acc5-2dff72d3e0ca">002286360</RecordNumb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9CC95-E301-467F-9E13-060CBD74907D}"/>
</file>

<file path=customXml/itemProps2.xml><?xml version="1.0" encoding="utf-8"?>
<ds:datastoreItem xmlns:ds="http://schemas.openxmlformats.org/officeDocument/2006/customXml" ds:itemID="{D6B8BC49-1BCA-4D90-995E-6C3EF78275AF}"/>
</file>

<file path=customXml/itemProps3.xml><?xml version="1.0" encoding="utf-8"?>
<ds:datastoreItem xmlns:ds="http://schemas.openxmlformats.org/officeDocument/2006/customXml" ds:itemID="{5F3C1EC9-D710-41FF-B272-84CB2099348A}"/>
</file>

<file path=customXml/itemProps4.xml><?xml version="1.0" encoding="utf-8"?>
<ds:datastoreItem xmlns:ds="http://schemas.openxmlformats.org/officeDocument/2006/customXml" ds:itemID="{87D62155-BC36-470B-BB41-EEBE22734935}"/>
</file>

<file path=customXml/itemProps5.xml><?xml version="1.0" encoding="utf-8"?>
<ds:datastoreItem xmlns:ds="http://schemas.openxmlformats.org/officeDocument/2006/customXml" ds:itemID="{F307EF6F-DE7C-4CBC-9D97-51EC060935FB}"/>
</file>

<file path=customXml/itemProps6.xml><?xml version="1.0" encoding="utf-8"?>
<ds:datastoreItem xmlns:ds="http://schemas.openxmlformats.org/officeDocument/2006/customXml" ds:itemID="{2E3FD7B6-2F51-4944-8ED5-BF6C5DDA2766}"/>
</file>

<file path=docProps/app.xml><?xml version="1.0" encoding="utf-8"?>
<Properties xmlns="http://schemas.openxmlformats.org/officeDocument/2006/extended-properties" xmlns:vt="http://schemas.openxmlformats.org/officeDocument/2006/docPropsVTypes">
  <Template>9870F85</Template>
  <TotalTime>0</TotalTime>
  <Pages>34</Pages>
  <Words>6513</Words>
  <Characters>37126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GIP- BA-1.5-Final</vt:lpstr>
    </vt:vector>
  </TitlesOfParts>
  <Company>CSIRO</Company>
  <LinksUpToDate>false</LinksUpToDate>
  <CharactersWithSpaces>43552</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 BA-1.5-Final</dc:title>
  <dc:subject/>
  <dc:creator>Gallant, Simon (CLW, Black Mountain)</dc:creator>
  <cp:keywords/>
  <dc:description/>
  <cp:lastModifiedBy>Hill, James</cp:lastModifiedBy>
  <cp:revision>2</cp:revision>
  <cp:lastPrinted>2018-06-05T07:26:00Z</cp:lastPrinted>
  <dcterms:created xsi:type="dcterms:W3CDTF">2018-06-05T07:27:00Z</dcterms:created>
  <dcterms:modified xsi:type="dcterms:W3CDTF">2018-06-05T07:27:00Z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0x0101004B053E8A7B22804ABD3AFA2474FA5D6800AA2AB0FDA870134EBE2821148DC2AF48</vt:lpwstr>
  </property>
  <property fmtid="{D5CDD505-2E9C-101B-9397-08002B2CF9AE}" pid="5" name="Subregion">
    <vt:lpwstr>Gippsland Basin bioregion</vt:lpwstr>
  </property>
  <property fmtid="{D5CDD505-2E9C-101B-9397-08002B2CF9AE}" pid="6" name="GHDRegion">
    <vt:lpwstr>21;#Australia|4b5dc0ee-7645-4358-b0c1-3ec636294e6b</vt:lpwstr>
  </property>
  <property fmtid="{D5CDD505-2E9C-101B-9397-08002B2CF9AE}" pid="7" name="ProjectDocumentCategory">
    <vt:lpwstr>3;#(Not Categorised)|f4f9c753-b57a-44c0-a441-0f219a3b091b</vt:lpwstr>
  </property>
  <property fmtid="{D5CDD505-2E9C-101B-9397-08002B2CF9AE}" pid="8" name="GHDOperatingCentre">
    <vt:lpwstr>20;#Victoria|dac0b128-dd9a-4785-991b-62e5de2e885b</vt:lpwstr>
  </property>
  <property fmtid="{D5CDD505-2E9C-101B-9397-08002B2CF9AE}" pid="9" name="_dlc_DocIdItemGuid">
    <vt:lpwstr>fbe6271a-e673-4e62-a932-9f3ba7396d44</vt:lpwstr>
  </property>
  <property fmtid="{D5CDD505-2E9C-101B-9397-08002B2CF9AE}" pid="10" name="Classification">
    <vt:lpwstr>2;#Unclassified|5bcd1335-87be-43aa-9aa8-adc620b22826</vt:lpwstr>
  </property>
  <property fmtid="{D5CDD505-2E9C-101B-9397-08002B2CF9AE}" pid="11" name="TaxKeyword">
    <vt:lpwstr/>
  </property>
  <property fmtid="{D5CDD505-2E9C-101B-9397-08002B2CF9AE}" pid="12" name="Discipline">
    <vt:lpwstr/>
  </property>
  <property fmtid="{D5CDD505-2E9C-101B-9397-08002B2CF9AE}" pid="13" name="ProjectDocumentType">
    <vt:lpwstr/>
  </property>
  <property fmtid="{D5CDD505-2E9C-101B-9397-08002B2CF9AE}" pid="14" name="GHDCountry">
    <vt:lpwstr/>
  </property>
  <property fmtid="{D5CDD505-2E9C-101B-9397-08002B2CF9AE}" pid="15" name="RecordPoint_WorkflowType">
    <vt:lpwstr>ActiveSubmitStub</vt:lpwstr>
  </property>
  <property fmtid="{D5CDD505-2E9C-101B-9397-08002B2CF9AE}" pid="16" name="RecordPoint_ActiveItemUniqueId">
    <vt:lpwstr>{22622c2d-df40-42dc-aad8-4e8c46bd320b}</vt:lpwstr>
  </property>
  <property fmtid="{D5CDD505-2E9C-101B-9397-08002B2CF9AE}" pid="17" name="RecordPoint_ActiveItemWebId">
    <vt:lpwstr>{aa3e7952-617a-4d1d-acc5-2dff72d3e0ca}</vt:lpwstr>
  </property>
  <property fmtid="{D5CDD505-2E9C-101B-9397-08002B2CF9AE}" pid="18" name="RecordPoint_ActiveItemSiteId">
    <vt:lpwstr>{4b445ea7-761d-43d2-909a-116082cfbf41}</vt:lpwstr>
  </property>
  <property fmtid="{D5CDD505-2E9C-101B-9397-08002B2CF9AE}" pid="19" name="RecordPoint_ActiveItemListId">
    <vt:lpwstr>{ab38df9b-794b-4ab3-8485-8b3cef8206e6}</vt:lpwstr>
  </property>
  <property fmtid="{D5CDD505-2E9C-101B-9397-08002B2CF9AE}" pid="20" name="RecordPoint_RecordNumberSubmitted">
    <vt:lpwstr>002286360</vt:lpwstr>
  </property>
  <property fmtid="{D5CDD505-2E9C-101B-9397-08002B2CF9AE}" pid="21" name="RecordPoint_SubmissionCompleted">
    <vt:lpwstr>2018-06-10T11:07:46.5700303+10:00</vt:lpwstr>
  </property>
  <property fmtid="{D5CDD505-2E9C-101B-9397-08002B2CF9AE}" pid="22" name="RecordPoint_SubmissionDate">
    <vt:lpwstr/>
  </property>
  <property fmtid="{D5CDD505-2E9C-101B-9397-08002B2CF9AE}" pid="23" name="RecordPoint_ActiveItemMoved">
    <vt:lpwstr/>
  </property>
  <property fmtid="{D5CDD505-2E9C-101B-9397-08002B2CF9AE}" pid="24" name="RecordPoint_RecordFormat">
    <vt:lpwstr/>
  </property>
</Properties>
</file>